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720"/>
        <w:jc w:val="center"/>
      </w:pPr>
      <w:r>
        <w:rPr>
          <w:rFonts w:ascii="Arial" w:cs="Arial" w:eastAsia="Arial" w:hAnsi="Arial"/>
          <w:b/>
          <w:bCs/>
          <w:color w:val="1F3864"/>
          <w:sz w:val="52"/>
          <w:szCs w:val="52"/>
        </w:rPr>
        <w:t xml:space="preserve">DOCUMENTACIÓN TÉCNICA</w:t>
      </w:r>
    </w:p>
    <w:p>
      <w:pPr>
        <w:spacing w:after="120" w:before="0"/>
        <w:jc w:val="center"/>
      </w:pPr>
      <w:r>
        <w:rPr>
          <w:rFonts w:ascii="Arial" w:cs="Arial" w:eastAsia="Arial" w:hAnsi="Arial"/>
          <w:b/>
          <w:bCs/>
          <w:color w:val="2E5BA8"/>
          <w:sz w:val="40"/>
          <w:szCs w:val="40"/>
        </w:rPr>
        <w:t xml:space="preserve">Trato Hecho</w:t>
      </w:r>
    </w:p>
    <w:p>
      <w:pPr>
        <w:spacing w:after="120" w:before="0"/>
        <w:jc w:val="center"/>
      </w:pPr>
      <w:r>
        <w:rPr>
          <w:rFonts w:ascii="Arial" w:cs="Arial" w:eastAsia="Arial" w:hAnsi="Arial"/>
          <w:i/>
          <w:iCs/>
          <w:color w:val="555555"/>
          <w:sz w:val="26"/>
          <w:szCs w:val="26"/>
        </w:rPr>
        <w:t xml:space="preserve">Sistema Web de Gestión de Cotizaciones con Agente IA</w:t>
      </w:r>
    </w:p>
    <w:p>
      <w:pPr>
        <w:spacing w:after="80" w:before="80"/>
        <w:jc w:val="center"/>
      </w:pPr>
      <w:r>
        <w:rPr>
          <w:rFonts w:ascii="Arial" w:cs="Arial" w:eastAsia="Arial" w:hAnsi="Arial"/>
          <w:b w:val="false"/>
          <w:bCs w:val="false"/>
          <w:i w:val="false"/>
          <w:iCs w:val="false"/>
          <w:color w:val="000000"/>
          <w:sz w:val="20"/>
          <w:szCs w:val="20"/>
        </w:rPr>
        <w:t xml:space="preserve">Cliente: Césped Sintético SpA</w:t>
      </w:r>
    </w:p>
    <w:p>
      <w:pPr>
        <w:spacing w:after="80" w:before="80"/>
        <w:jc w:val="center"/>
      </w:pPr>
      <w:r>
        <w:rPr>
          <w:rFonts w:ascii="Arial" w:cs="Arial" w:eastAsia="Arial" w:hAnsi="Arial"/>
          <w:b w:val="false"/>
          <w:bCs w:val="false"/>
          <w:i w:val="false"/>
          <w:iCs w:val="false"/>
          <w:color w:val="000000"/>
          <w:sz w:val="20"/>
          <w:szCs w:val="20"/>
        </w:rPr>
        <w:t xml:space="preserve">Melipilla, Chile · Mayo 2026</w:t>
      </w:r>
    </w:p>
    <w:p>
      <w:pPr>
        <w:spacing w:after="80" w:before="80"/>
        <w:jc w:val="center"/>
      </w:pPr>
      <w:r>
        <w:rPr>
          <w:rFonts w:ascii="Arial" w:cs="Arial" w:eastAsia="Arial" w:hAnsi="Arial"/>
          <w:b w:val="false"/>
          <w:bCs w:val="false"/>
          <w:i w:val="false"/>
          <w:iCs w:val="false"/>
          <w:color w:val="000000"/>
          <w:sz w:val="20"/>
          <w:szCs w:val="20"/>
        </w:rPr>
        <w:t xml:space="preserve">DuocUC · Analista Programador 2026</w:t>
      </w:r>
    </w:p>
    <w:p>
      <w:pPr>
        <w:spacing w:after="400" w:before="80"/>
        <w:jc w:val="center"/>
      </w:pPr>
      <w:r>
        <w:rPr>
          <w:rFonts w:ascii="Arial" w:cs="Arial" w:eastAsia="Arial" w:hAnsi="Arial"/>
          <w:b w:val="false"/>
          <w:bCs w:val="false"/>
          <w:i w:val="false"/>
          <w:iCs w:val="false"/>
          <w:color w:val="000000"/>
          <w:sz w:val="20"/>
          <w:szCs w:val="20"/>
        </w:rPr>
        <w:t xml:space="preserve">Integrantes: Andrés Romero · Manuel Carvajal · Cristofer San Martín</w:t>
      </w:r>
    </w:p>
    <w:p>
      <w:r>
        <w:br w:type="page"/>
      </w:r>
    </w:p>
    <w:p>
      <w:pPr>
        <w:pStyle w:val="Heading1"/>
        <w:spacing w:after="180" w:before="360"/>
      </w:pPr>
      <w:r>
        <w:rPr>
          <w:rFonts w:ascii="Arial" w:cs="Arial" w:eastAsia="Arial" w:hAnsi="Arial"/>
          <w:b/>
          <w:bCs/>
          <w:color w:val="1F3864"/>
          <w:sz w:val="30"/>
          <w:szCs w:val="30"/>
        </w:rPr>
        <w:t xml:space="preserve">1. RESUMEN EJECUTIVO</w:t>
      </w:r>
    </w:p>
    <w:p>
      <w:pPr>
        <w:spacing w:after="80" w:before="80"/>
        <w:jc w:val="left"/>
      </w:pPr>
      <w:r>
        <w:rPr>
          <w:rFonts w:ascii="Arial" w:cs="Arial" w:eastAsia="Arial" w:hAnsi="Arial"/>
          <w:b w:val="false"/>
          <w:bCs w:val="false"/>
          <w:i w:val="false"/>
          <w:iCs w:val="false"/>
          <w:color w:val="000000"/>
          <w:sz w:val="20"/>
          <w:szCs w:val="20"/>
        </w:rPr>
        <w:t xml:space="preserve">Trato Hecho es una aplicación web con agente conversacional inteligente que automatiza el proceso completo de cotización y cobro para Césped Sintético SpA. El sistema integra HTML/JavaScript vanilla para el frontend, n8n como orquestador de flujos, Claude Sonnet (Anthropic) para inteligencia artificial conversacional, Supabase para persistencia, y MercadoPago para el procesamiento de pagos en línea.</w:t>
      </w:r>
    </w:p>
    <w:p>
      <w:pPr>
        <w:spacing w:after="60" w:before="120"/>
      </w:pPr>
    </w:p>
    <w:p>
      <w:pPr>
        <w:spacing w:after="80" w:before="80"/>
        <w:jc w:val="left"/>
      </w:pPr>
      <w:r>
        <w:rPr>
          <w:rFonts w:ascii="Arial" w:cs="Arial" w:eastAsia="Arial" w:hAnsi="Arial"/>
          <w:b w:val="false"/>
          <w:bCs w:val="false"/>
          <w:i w:val="false"/>
          <w:iCs w:val="false"/>
          <w:color w:val="000000"/>
          <w:sz w:val="20"/>
          <w:szCs w:val="20"/>
        </w:rPr>
        <w:t xml:space="preserve">El sistema resuelve dos problemas críticos identificados: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Pérdida de ventas por falta de notificación en tiempo real al recibir cotizaciones (tiempo de respuesta promedio de 2 a 4 días hábiles).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Errores en pedidos por medición incorrecta del metraje por parte de los clientes, generando devoluciones y conflictos.</w:t>
      </w:r>
    </w:p>
    <w:p>
      <w:pPr>
        <w:spacing w:after="60" w:before="120"/>
      </w:pPr>
    </w:p>
    <w:p>
      <w:pPr>
        <w:spacing w:after="80" w:before="80"/>
        <w:jc w:val="left"/>
      </w:pPr>
      <w:r>
        <w:rPr>
          <w:rFonts w:ascii="Arial" w:cs="Arial" w:eastAsia="Arial" w:hAnsi="Arial"/>
          <w:b w:val="false"/>
          <w:bCs w:val="false"/>
          <w:i w:val="false"/>
          <w:iCs w:val="false"/>
          <w:color w:val="000000"/>
          <w:sz w:val="20"/>
          <w:szCs w:val="20"/>
        </w:rPr>
        <w:t xml:space="preserve">La solución ofrece atención 24/7, generación automática de cotizaciones con número único (COT-YYYY-XXXXXXXXX, basado en timestamp), notificaciones instantáneas vía Telegram y correo electrónico, y botón de pago integrado en el chat mediante MercadoPago.</w:t>
      </w:r>
    </w:p>
    <w:p>
      <w:r>
        <w:br w:type="page"/>
      </w:r>
    </w:p>
    <w:p>
      <w:pPr>
        <w:pStyle w:val="Heading1"/>
        <w:spacing w:after="180" w:before="360"/>
      </w:pPr>
      <w:r>
        <w:rPr>
          <w:rFonts w:ascii="Arial" w:cs="Arial" w:eastAsia="Arial" w:hAnsi="Arial"/>
          <w:b/>
          <w:bCs/>
          <w:color w:val="1F3864"/>
          <w:sz w:val="30"/>
          <w:szCs w:val="30"/>
        </w:rPr>
        <w:t xml:space="preserve">2. ARQUITECTURA DEL SISTEMA</w:t>
      </w:r>
    </w:p>
    <w:p>
      <w:pPr>
        <w:pStyle w:val="Heading2"/>
        <w:spacing w:after="120" w:before="240"/>
      </w:pPr>
      <w:r>
        <w:rPr>
          <w:rFonts w:ascii="Arial" w:cs="Arial" w:eastAsia="Arial" w:hAnsi="Arial"/>
          <w:b/>
          <w:bCs/>
          <w:color w:val="2E5BA8"/>
          <w:sz w:val="24"/>
          <w:szCs w:val="24"/>
        </w:rPr>
        <w:t xml:space="preserve">2.1 Arquitectura General (4 Capas)</w:t>
      </w:r>
    </w:p>
    <w:p>
      <w:pPr>
        <w:spacing w:after="80" w:before="80"/>
        <w:jc w:val="left"/>
      </w:pPr>
      <w:r>
        <w:rPr>
          <w:rFonts w:ascii="Arial" w:cs="Arial" w:eastAsia="Arial" w:hAnsi="Arial"/>
          <w:b w:val="false"/>
          <w:bCs w:val="false"/>
          <w:i w:val="false"/>
          <w:iCs w:val="false"/>
          <w:color w:val="000000"/>
          <w:sz w:val="20"/>
          <w:szCs w:val="20"/>
        </w:rPr>
        <w:t xml:space="preserve">El sistema sigue una arquitectura de cuatro capas claramente definidas: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Capa de Presentación (Frontend): HTML/JavaScript vanilla + Tailwind CSS. Interfaz de chat conversacional y calculadora interactiva de m². Desplegado en Vercel.</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Capa de Orquestación (n8n): Coordina integraciones entre todos los servicios. Recibe mensajes del frontend vía webhook, gestiona el flujo completo y dispara notificaciones.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Capa de Servicios Externos: Claude Sonnet API (IA), MercadoPago (pagos), Telegram Bot API y SMTP (notificaciones).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Capa de Persistencia: Supabase como base de datos cloud (PostgreSQL gestionado). Tablas: cotizaciones e historial.</w:t>
      </w:r>
    </w:p>
    <w:p>
      <w:pPr>
        <w:spacing w:after="60" w:before="120"/>
      </w:pPr>
    </w:p>
    <w:p>
      <w:pPr>
        <w:pStyle w:val="Heading2"/>
        <w:spacing w:after="120" w:before="240"/>
      </w:pPr>
      <w:r>
        <w:rPr>
          <w:rFonts w:ascii="Arial" w:cs="Arial" w:eastAsia="Arial" w:hAnsi="Arial"/>
          <w:b/>
          <w:bCs/>
          <w:color w:val="2E5BA8"/>
          <w:sz w:val="24"/>
          <w:szCs w:val="24"/>
        </w:rPr>
        <w:t xml:space="preserve">2.2 Flujo de Datos Principal</w:t>
      </w:r>
    </w:p>
    <w:p>
      <w:pPr>
        <w:spacing w:after="80" w:before="80"/>
        <w:jc w:val="left"/>
      </w:pPr>
      <w:r>
        <w:rPr>
          <w:rFonts w:ascii="Arial" w:cs="Arial" w:eastAsia="Arial" w:hAnsi="Arial"/>
          <w:b w:val="false"/>
          <w:bCs w:val="false"/>
          <w:i w:val="false"/>
          <w:iCs w:val="false"/>
          <w:color w:val="000000"/>
          <w:sz w:val="20"/>
          <w:szCs w:val="20"/>
        </w:rPr>
        <w:t xml:space="preserve">El flujo completo de una cotización sigue estos pasos: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1: El cliente accede al frontend e interactúa con el agente conversacional o la calculadora de m².</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2: El frontend envía un POST al webhook de n8n con el uuid de sesión, el mensaje y el historial.</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3: n8n consulta Supabase tabla cotizaciones por session_id y construye el prompt contextual.</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4: Se llama a Claude API con el prompt enriquecido con catálogo, precios e historial.</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5: El parser detecta marcadores de acción en la respuesta: [COTIZAR] o [PAGAR].</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6a (COTIZAR): Genera número correlativo, persiste en Supabase, notifica al negocio.</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6b (PAGAR): Genera preference MercadoPago, presenta botón al cliente, notifica al confirmar.</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Paso 7: La respuesta JSON regresa al frontend y se renderiza en el chat.</w:t>
      </w:r>
    </w:p>
    <w:p>
      <w:r>
        <w:br w:type="page"/>
      </w:r>
    </w:p>
    <w:p>
      <w:pPr>
        <w:pStyle w:val="Heading1"/>
        <w:spacing w:after="180" w:before="360"/>
      </w:pPr>
      <w:r>
        <w:rPr>
          <w:rFonts w:ascii="Arial" w:cs="Arial" w:eastAsia="Arial" w:hAnsi="Arial"/>
          <w:b/>
          <w:bCs/>
          <w:color w:val="1F3864"/>
          <w:sz w:val="30"/>
          <w:szCs w:val="30"/>
        </w:rPr>
        <w:t xml:space="preserve">3. 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Capa</w:t>
            </w:r>
          </w:p>
        </w:tc>
        <w:tc>
          <w:tcPr>
            <w:tcW w:type="dxa" w:w="61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Tecnología / Herramienta</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Frontend</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HTML/JavaScript vanilla · Tailwind CSS · Vercel (deploy)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Orquestador / Backend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n8n (self-hosted Docker) · Node.js · Express.js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Agente IA</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Claude Sonnet (claude-sonnet-4-6, Anthropic API) · Prompt engineering contextual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Base de datos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Supabase (PostgreSQL gestionado cloud · tablas cotizaciones e historial)</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Pagos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MercadoPago Checkout Pro · Botón dinámico integrado en chat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Notificaciones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Telegram Bot API · Nodemailer SMTP</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Autenticación</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JWT (panel de gestión del negocio)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CI/CD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GitHub Actions · Despliegue automático en push a main</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Control versiones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Git · GitHub</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Monitoreo</w:t>
            </w:r>
          </w:p>
        </w:tc>
        <w:tc>
          <w:tcPr>
            <w:tcW w:type="dxa" w:w="61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UptimeRobot · Logs n8n en Supabase</w:t>
            </w:r>
          </w:p>
        </w:tc>
      </w:tr>
    </w:tbl>
    <w:p>
      <w:r>
        <w:br w:type="page"/>
      </w:r>
    </w:p>
    <w:p>
      <w:pPr>
        <w:pStyle w:val="Heading1"/>
        <w:spacing w:after="180" w:before="360"/>
      </w:pPr>
      <w:r>
        <w:rPr>
          <w:rFonts w:ascii="Arial" w:cs="Arial" w:eastAsia="Arial" w:hAnsi="Arial"/>
          <w:b/>
          <w:bCs/>
          <w:color w:val="1F3864"/>
          <w:sz w:val="30"/>
          <w:szCs w:val="30"/>
        </w:rPr>
        <w:t xml:space="preserve">4. DESCRIPCIÓN DE COMPONENTES</w:t>
      </w:r>
    </w:p>
    <w:p>
      <w:pPr>
        <w:pStyle w:val="Heading2"/>
        <w:spacing w:after="120" w:before="240"/>
      </w:pPr>
      <w:r>
        <w:rPr>
          <w:rFonts w:ascii="Arial" w:cs="Arial" w:eastAsia="Arial" w:hAnsi="Arial"/>
          <w:b/>
          <w:bCs/>
          <w:color w:val="2E5BA8"/>
          <w:sz w:val="24"/>
          <w:szCs w:val="24"/>
        </w:rPr>
        <w:t xml:space="preserve">4.1 Frontend (HTML/JavaScript vanilla)</w:t>
      </w:r>
    </w:p>
    <w:p>
      <w:pPr>
        <w:spacing w:after="80" w:before="80"/>
        <w:jc w:val="left"/>
      </w:pPr>
      <w:r>
        <w:rPr>
          <w:rFonts w:ascii="Arial" w:cs="Arial" w:eastAsia="Arial" w:hAnsi="Arial"/>
          <w:b w:val="false"/>
          <w:bCs w:val="false"/>
          <w:i w:val="false"/>
          <w:iCs w:val="false"/>
          <w:color w:val="000000"/>
          <w:sz w:val="20"/>
          <w:szCs w:val="20"/>
        </w:rPr>
        <w:t xml:space="preserve">Componentes principales: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ChatWidget: </w:t>
      </w:r>
      <w:r>
        <w:rPr>
          <w:rFonts w:ascii="Arial" w:cs="Arial" w:eastAsia="Arial" w:hAnsi="Arial"/>
          <w:sz w:val="20"/>
          <w:szCs w:val="20"/>
        </w:rPr>
        <w:t xml:space="preserve">Botón flotante (FAB) en esquina inferior derecha. Abre/cierra la ventana de chat.</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ChatWindow: </w:t>
      </w:r>
      <w:r>
        <w:rPr>
          <w:rFonts w:ascii="Arial" w:cs="Arial" w:eastAsia="Arial" w:hAnsi="Arial"/>
          <w:sz w:val="20"/>
          <w:szCs w:val="20"/>
        </w:rPr>
        <w:t xml:space="preserve">Ventana principal de conversación. Muestra historial y campo de entrada.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ChatMessage: </w:t>
      </w:r>
      <w:r>
        <w:rPr>
          <w:rFonts w:ascii="Arial" w:cs="Arial" w:eastAsia="Arial" w:hAnsi="Arial"/>
          <w:sz w:val="20"/>
          <w:szCs w:val="20"/>
        </w:rPr>
        <w:t xml:space="preserve">Renderiza mensajes de usuario y bot. Soporta formato markdown y tarjetas.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QuoteCard: </w:t>
      </w:r>
      <w:r>
        <w:rPr>
          <w:rFonts w:ascii="Arial" w:cs="Arial" w:eastAsia="Arial" w:hAnsi="Arial"/>
          <w:sz w:val="20"/>
          <w:szCs w:val="20"/>
        </w:rPr>
        <w:t xml:space="preserve">Tarjeta visual de cotización con número correlativo, detalle y total en CLP.</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Calculator: </w:t>
      </w:r>
      <w:r>
        <w:rPr>
          <w:rFonts w:ascii="Arial" w:cs="Arial" w:eastAsia="Arial" w:hAnsi="Arial"/>
          <w:sz w:val="20"/>
          <w:szCs w:val="20"/>
        </w:rPr>
        <w:t xml:space="preserve">Calculadora interactiva de m². Fórmula: Área = (largo × ancho) × 1.10.</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useChat.js: </w:t>
      </w:r>
      <w:r>
        <w:rPr>
          <w:rFonts w:ascii="Arial" w:cs="Arial" w:eastAsia="Arial" w:hAnsi="Arial"/>
          <w:sz w:val="20"/>
          <w:szCs w:val="20"/>
        </w:rPr>
        <w:t xml:space="preserve">Hook personalizado que gestiona estado del chat y UUID de sesión en localStorage.</w:t>
      </w:r>
    </w:p>
    <w:p>
      <w:pPr>
        <w:spacing w:after="60" w:before="120"/>
      </w:pPr>
    </w:p>
    <w:p>
      <w:pPr>
        <w:pStyle w:val="Heading2"/>
        <w:spacing w:after="120" w:before="240"/>
      </w:pPr>
      <w:r>
        <w:rPr>
          <w:rFonts w:ascii="Arial" w:cs="Arial" w:eastAsia="Arial" w:hAnsi="Arial"/>
          <w:b/>
          <w:bCs/>
          <w:color w:val="2E5BA8"/>
          <w:sz w:val="24"/>
          <w:szCs w:val="24"/>
        </w:rPr>
        <w:t xml:space="preserve">4.2 Orquestador n8n</w:t>
      </w:r>
    </w:p>
    <w:p>
      <w:pPr>
        <w:spacing w:after="80" w:before="80"/>
        <w:jc w:val="left"/>
      </w:pPr>
      <w:r>
        <w:rPr>
          <w:rFonts w:ascii="Arial" w:cs="Arial" w:eastAsia="Arial" w:hAnsi="Arial"/>
          <w:b w:val="false"/>
          <w:bCs w:val="false"/>
          <w:i w:val="false"/>
          <w:iCs w:val="false"/>
          <w:color w:val="000000"/>
          <w:sz w:val="20"/>
          <w:szCs w:val="20"/>
        </w:rPr>
        <w:t xml:space="preserve">Nodos del workflow principal:</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Webhook Node: </w:t>
      </w:r>
      <w:r>
        <w:rPr>
          <w:rFonts w:ascii="Arial" w:cs="Arial" w:eastAsia="Arial" w:hAnsi="Arial"/>
          <w:sz w:val="20"/>
          <w:szCs w:val="20"/>
        </w:rPr>
        <w:t xml:space="preserve">Recibe POST /webhook/chat con campos uuid, message, history.</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Supabase GET: </w:t>
      </w:r>
      <w:r>
        <w:rPr>
          <w:rFonts w:ascii="Arial" w:cs="Arial" w:eastAsia="Arial" w:hAnsi="Arial"/>
          <w:sz w:val="20"/>
          <w:szCs w:val="20"/>
        </w:rPr>
        <w:t xml:space="preserve">Recupera cotización activa de tabla cotizaciones si TTL aún vigente.</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Prompt Builder: </w:t>
      </w:r>
      <w:r>
        <w:rPr>
          <w:rFonts w:ascii="Arial" w:cs="Arial" w:eastAsia="Arial" w:hAnsi="Arial"/>
          <w:sz w:val="20"/>
          <w:szCs w:val="20"/>
        </w:rPr>
        <w:t xml:space="preserve">Construye prompt contextual con catálogo, precios, historial y cotización activa.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Claude API Call: </w:t>
      </w:r>
      <w:r>
        <w:rPr>
          <w:rFonts w:ascii="Arial" w:cs="Arial" w:eastAsia="Arial" w:hAnsi="Arial"/>
          <w:sz w:val="20"/>
          <w:szCs w:val="20"/>
        </w:rPr>
        <w:t xml:space="preserve">Llama a claude-sonnet-4-20250514 con max_tokens 1024.</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Action Parser: </w:t>
      </w:r>
      <w:r>
        <w:rPr>
          <w:rFonts w:ascii="Arial" w:cs="Arial" w:eastAsia="Arial" w:hAnsi="Arial"/>
          <w:sz w:val="20"/>
          <w:szCs w:val="20"/>
        </w:rPr>
        <w:t xml:space="preserve">Detecta marcadores [COTIZAR: m2=X, tipo=Y, total=Z] o [PAGAR: numero=X, monto=Y].</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Supabase/Timestamp: </w:t>
      </w:r>
      <w:r>
        <w:rPr>
          <w:rFonts w:ascii="Arial" w:cs="Arial" w:eastAsia="Arial" w:hAnsi="Arial"/>
          <w:sz w:val="20"/>
          <w:szCs w:val="20"/>
        </w:rPr>
        <w:t xml:space="preserve">Genera número único campo numero con timestamp (COT-YYYY-XXXXXXXXX) para número correlativo único.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PostgreSQL Insert: </w:t>
      </w:r>
      <w:r>
        <w:rPr>
          <w:rFonts w:ascii="Arial" w:cs="Arial" w:eastAsia="Arial" w:hAnsi="Arial"/>
          <w:sz w:val="20"/>
          <w:szCs w:val="20"/>
        </w:rPr>
        <w:t xml:space="preserve">Persiste cotización en tabla cotizaciones.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Supabase POST: </w:t>
      </w:r>
      <w:r>
        <w:rPr>
          <w:rFonts w:ascii="Arial" w:cs="Arial" w:eastAsia="Arial" w:hAnsi="Arial"/>
          <w:sz w:val="20"/>
          <w:szCs w:val="20"/>
        </w:rPr>
        <w:t xml:space="preserve">Guarda cotización en tabla cotizaciones 864000 (10 días en segundos).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Telegram Notify: </w:t>
      </w:r>
      <w:r>
        <w:rPr>
          <w:rFonts w:ascii="Arial" w:cs="Arial" w:eastAsia="Arial" w:hAnsi="Arial"/>
          <w:sz w:val="20"/>
          <w:szCs w:val="20"/>
        </w:rPr>
        <w:t xml:space="preserve">Envía alerta al negocio en &lt; 30 segundos.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SMTP Send: </w:t>
      </w:r>
      <w:r>
        <w:rPr>
          <w:rFonts w:ascii="Arial" w:cs="Arial" w:eastAsia="Arial" w:hAnsi="Arial"/>
          <w:sz w:val="20"/>
          <w:szCs w:val="20"/>
        </w:rPr>
        <w:t xml:space="preserve">Envía correo con detalle completo de cotización o pago.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MercadoPago API: </w:t>
      </w:r>
      <w:r>
        <w:rPr>
          <w:rFonts w:ascii="Arial" w:cs="Arial" w:eastAsia="Arial" w:hAnsi="Arial"/>
          <w:sz w:val="20"/>
          <w:szCs w:val="20"/>
        </w:rPr>
        <w:t xml:space="preserve">Crea preference y retorna init_point para botón de pago.</w:t>
      </w:r>
    </w:p>
    <w:p>
      <w:pPr>
        <w:spacing w:after="60" w:before="120"/>
      </w:pPr>
    </w:p>
    <w:p>
      <w:pPr>
        <w:pStyle w:val="Heading2"/>
        <w:spacing w:after="120" w:before="240"/>
      </w:pPr>
      <w:r>
        <w:rPr>
          <w:rFonts w:ascii="Arial" w:cs="Arial" w:eastAsia="Arial" w:hAnsi="Arial"/>
          <w:b/>
          <w:bCs/>
          <w:color w:val="2E5BA8"/>
          <w:sz w:val="24"/>
          <w:szCs w:val="24"/>
        </w:rPr>
        <w:t xml:space="preserve">4.3 Base de Datos PostgreSQL</w:t>
      </w:r>
    </w:p>
    <w:p>
      <w:pPr>
        <w:spacing w:after="80" w:before="80"/>
        <w:jc w:val="left"/>
      </w:pPr>
      <w:r>
        <w:rPr>
          <w:rFonts w:ascii="Arial" w:cs="Arial" w:eastAsia="Arial" w:hAnsi="Arial"/>
          <w:b w:val="false"/>
          <w:bCs w:val="false"/>
          <w:i w:val="false"/>
          <w:iCs w:val="false"/>
          <w:color w:val="000000"/>
          <w:sz w:val="20"/>
          <w:szCs w:val="20"/>
        </w:rPr>
        <w:t xml:space="preserve">Tabla principal: cotizaciones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Campo</w:t>
            </w:r>
          </w:p>
        </w:tc>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Tipo</w:t>
            </w:r>
          </w:p>
        </w:tc>
        <w:tc>
          <w:tcPr>
            <w:tcW w:type="dxa" w:w="53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Descripción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SERIAL PRIMARY KEY</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Identificador autoincremental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numero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VARCHAR(20) UNIQUE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Ej: COT-2026-XXXXX</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session_id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VARCHAR(50)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UUID del cliente en sesión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producto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VARCHAR(100)</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Tipo de césped (jardín, deportivo, premium)</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m2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DECIMAL(10,2)</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Metros cuadrados con margen de corte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precio_unitario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DECIMAL(10,2)</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Precio por m² en CLP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instalacion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BOOLEAN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Incluye servicio de instalación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total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DECIMAL(10,2)</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Total en CLP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estado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VARCHAR(20)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pendiente / pagado / cerrado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8"/>
                <w:szCs w:val="18"/>
              </w:rPr>
              <w:t xml:space="preserve">created_at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7030A0"/>
                <w:sz w:val="18"/>
                <w:szCs w:val="18"/>
              </w:rPr>
              <w:t xml:space="preserve">TIMESTAMP</w:t>
            </w:r>
          </w:p>
        </w:tc>
        <w:tc>
          <w:tcPr>
            <w:tcW w:type="dxa" w:w="5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8"/>
                <w:szCs w:val="18"/>
              </w:rPr>
              <w:t xml:space="preserve">Fecha/hora de generación</w:t>
            </w:r>
          </w:p>
        </w:tc>
      </w:tr>
    </w:tbl>
    <w:p>
      <w:pPr>
        <w:spacing w:after="60" w:before="120"/>
      </w:pPr>
    </w:p>
    <w:p>
      <w:pPr>
        <w:pStyle w:val="Heading2"/>
        <w:spacing w:after="120" w:before="240"/>
      </w:pPr>
      <w:r>
        <w:rPr>
          <w:rFonts w:ascii="Arial" w:cs="Arial" w:eastAsia="Arial" w:hAnsi="Arial"/>
          <w:b/>
          <w:bCs/>
          <w:color w:val="2E5BA8"/>
          <w:sz w:val="24"/>
          <w:szCs w:val="24"/>
        </w:rPr>
        <w:t xml:space="preserve">4.4 Estructura Redis</w:t>
      </w:r>
    </w:p>
    <w:p>
      <w:pPr>
        <w:spacing w:after="80" w:before="80"/>
        <w:jc w:val="left"/>
      </w:pPr>
      <w:r>
        <w:rPr>
          <w:rFonts w:ascii="Arial" w:cs="Arial" w:eastAsia="Arial" w:hAnsi="Arial"/>
          <w:b w:val="false"/>
          <w:bCs w:val="false"/>
          <w:i w:val="false"/>
          <w:iCs w:val="false"/>
          <w:color w:val="000000"/>
          <w:sz w:val="20"/>
          <w:szCs w:val="20"/>
        </w:rPr>
        <w:t xml:space="preserve">Redis opera con TTL diferenciado según el tipo de dato: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campo numero con timestamp (COT-YYYY-XXXXXXXXX): </w:t>
      </w:r>
      <w:r>
        <w:rPr>
          <w:rFonts w:ascii="Arial" w:cs="Arial" w:eastAsia="Arial" w:hAnsi="Arial"/>
          <w:sz w:val="20"/>
          <w:szCs w:val="20"/>
        </w:rPr>
        <w:t xml:space="preserve">Contador global para número correlativo de cotizaciones.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cotizaciones (tabla Supabase): </w:t>
      </w:r>
      <w:r>
        <w:rPr>
          <w:rFonts w:ascii="Arial" w:cs="Arial" w:eastAsia="Arial" w:hAnsi="Arial"/>
          <w:sz w:val="20"/>
          <w:szCs w:val="20"/>
        </w:rPr>
        <w:t xml:space="preserve">JSON de cotización activa. TTL: 864000 segundos (10 días).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th:session:{uuid}: </w:t>
      </w:r>
      <w:r>
        <w:rPr>
          <w:rFonts w:ascii="Arial" w:cs="Arial" w:eastAsia="Arial" w:hAnsi="Arial"/>
          <w:sz w:val="20"/>
          <w:szCs w:val="20"/>
        </w:rPr>
        <w:t xml:space="preserve">Historial conversacional del cliente. TTL: 86400 segundos (24 horas).</w:t>
      </w:r>
    </w:p>
    <w:p>
      <w:r>
        <w:br w:type="page"/>
      </w:r>
    </w:p>
    <w:p>
      <w:pPr>
        <w:pStyle w:val="Heading1"/>
        <w:spacing w:after="180" w:before="360"/>
      </w:pPr>
      <w:r>
        <w:rPr>
          <w:rFonts w:ascii="Arial" w:cs="Arial" w:eastAsia="Arial" w:hAnsi="Arial"/>
          <w:b/>
          <w:bCs/>
          <w:color w:val="1F3864"/>
          <w:sz w:val="30"/>
          <w:szCs w:val="30"/>
        </w:rPr>
        <w:t xml:space="preserve">5. SEGURIDAD</w:t>
      </w:r>
    </w:p>
    <w:p>
      <w:pPr>
        <w:pStyle w:val="Heading2"/>
        <w:spacing w:after="120" w:before="240"/>
      </w:pPr>
      <w:r>
        <w:rPr>
          <w:rFonts w:ascii="Arial" w:cs="Arial" w:eastAsia="Arial" w:hAnsi="Arial"/>
          <w:b/>
          <w:bCs/>
          <w:color w:val="2E5BA8"/>
          <w:sz w:val="24"/>
          <w:szCs w:val="24"/>
        </w:rPr>
        <w:t xml:space="preserve">5.1 Manejo de Credenciales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Todas las API keys se almacenan en variables de entorno (.env), excluido de Git con .gitignore.</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Credenciales de n8n almacenadas en su vault interno (encriptadas en la BD de n8n).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MercadoPago usa Access Token diferenciado para sandbox y producción.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En producción, usar Railway/Render environment variables o servicios como AWS Secrets Manager.</w:t>
      </w:r>
    </w:p>
    <w:p>
      <w:pPr>
        <w:spacing w:after="60" w:before="120"/>
      </w:pPr>
    </w:p>
    <w:p>
      <w:pPr>
        <w:pStyle w:val="Heading2"/>
        <w:spacing w:after="120" w:before="240"/>
      </w:pPr>
      <w:r>
        <w:rPr>
          <w:rFonts w:ascii="Arial" w:cs="Arial" w:eastAsia="Arial" w:hAnsi="Arial"/>
          <w:b/>
          <w:bCs/>
          <w:color w:val="2E5BA8"/>
          <w:sz w:val="24"/>
          <w:szCs w:val="24"/>
        </w:rPr>
        <w:t xml:space="preserve">5.2 Seguridad en Comunicaciones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HTTPS obligatorio en producción para frontend y webhook n8n.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Certificados SSL/TLS generados automáticamente con Let's Encrypt.</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CORS configurado en n8n para aceptar solo el dominio del frontend.</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Headers de seguridad HTTP en el servidor (X-Content-Type-Options, X-Frame-Options).</w:t>
      </w:r>
    </w:p>
    <w:p>
      <w:pPr>
        <w:spacing w:after="60" w:before="120"/>
      </w:pPr>
    </w:p>
    <w:p>
      <w:pPr>
        <w:pStyle w:val="Heading2"/>
        <w:spacing w:after="120" w:before="240"/>
      </w:pPr>
      <w:r>
        <w:rPr>
          <w:rFonts w:ascii="Arial" w:cs="Arial" w:eastAsia="Arial" w:hAnsi="Arial"/>
          <w:b/>
          <w:bCs/>
          <w:color w:val="2E5BA8"/>
          <w:sz w:val="24"/>
          <w:szCs w:val="24"/>
        </w:rPr>
        <w:t xml:space="preserve">5.3 Validación de Datos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Frontend: validación de inputs antes de enviar (largo/ancho &gt; 0, campos requeridos).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n8n: sanitización de mensajes antes de construir el prompt (previene prompt injection).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PostgreSQL: uso de prepared statements o parámetros vinculados (previene SQL injection).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Rate limiting: máximo 30 requests por minuto por IP en el webhook.</w:t>
      </w:r>
    </w:p>
    <w:p>
      <w:pPr>
        <w:spacing w:after="60" w:before="120"/>
      </w:pPr>
    </w:p>
    <w:p>
      <w:pPr>
        <w:pStyle w:val="Heading2"/>
        <w:spacing w:after="120" w:before="240"/>
      </w:pPr>
      <w:r>
        <w:rPr>
          <w:rFonts w:ascii="Arial" w:cs="Arial" w:eastAsia="Arial" w:hAnsi="Arial"/>
          <w:b/>
          <w:bCs/>
          <w:color w:val="2E5BA8"/>
          <w:sz w:val="24"/>
          <w:szCs w:val="24"/>
        </w:rPr>
        <w:t xml:space="preserve">5.4 Seguridad a Nivel de Cliente</w:t>
      </w:r>
    </w:p>
    <w:p>
      <w:pPr>
        <w:spacing w:after="80" w:before="80"/>
        <w:jc w:val="left"/>
      </w:pPr>
      <w:r>
        <w:rPr>
          <w:rFonts w:ascii="Arial" w:cs="Arial" w:eastAsia="Arial" w:hAnsi="Arial"/>
          <w:b w:val="false"/>
          <w:bCs w:val="false"/>
          <w:i w:val="false"/>
          <w:iCs w:val="false"/>
          <w:color w:val="000000"/>
          <w:sz w:val="20"/>
          <w:szCs w:val="20"/>
        </w:rPr>
        <w:t xml:space="preserve">Esta subsección documenta los controles de seguridad implementados específicamente para proteger al usuario final durante su interacción con el sistema de chat. Complementa las secciones anteriores que cubren la infraestructura interna y de red.</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60"/>
        <w:gridCol w:w="1700"/>
        <w:gridCol w:w="1900"/>
      </w:tblGrid>
      <w:tr>
        <w:trPr>
          <w:tblHeader/>
        </w:trPr>
        <w:tc>
          <w:tcPr>
            <w:tcW w:type="dxa" w:w="23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Control de Seguridad</w:t>
            </w:r>
          </w:p>
        </w:tc>
        <w:tc>
          <w:tcPr>
            <w:tcW w:type="dxa" w:w="34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Descripción / Implementación</w:t>
            </w:r>
          </w:p>
        </w:tc>
        <w:tc>
          <w:tcPr>
            <w:tcW w:type="dxa" w:w="17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Capa</w:t>
            </w:r>
          </w:p>
        </w:tc>
        <w:tc>
          <w:tcPr>
            <w:tcW w:type="dxa" w:w="19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Estado</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UUID de sesión generado en cliente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crypto.randomUUID() genera UUID v4 en el navegador al iniciar sesión. Se persiste en localStorage y se envía en cada request. No existe endpoint de autenticación que atacar directamente.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Sin datos sensibles en localStorage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LocalStorage almacena solo el sessionUUID. Nombre, RUT y dirección del cliente se envían directo al webhook y persisten únicamente en PostgreSQL con acceso exclusivo JWT.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HTTPS forzado en Vercel</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frontend en Vercel redirige automáticamente HTTP → HTTPS. Todos los mensajes del chat viajan cifrados en tránsito (TLS 1.2+). No existe endpoint HTTP expuesto.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 / Red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Content Security Policy (CSP)</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Vercel aplica cabeceras CSP en producción. Se restringe la carga de scripts y estilos a dominios propios y CDNs permitidos. Previene ataques XSS de terceros.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Sanitización de inputs en frontend</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hook useChat.js recorta y limita mensajes (máx. 500 caracteres). Inputs de la calculadora son parseados como Float; valores NaN o negativos son rechazados con mensaje de error visible.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Rate limiting por UUID en n8n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nodo Function de n8n verifica que el mismo UUID no envíe más de 30 mensajes por minuto. Si supera el umbral, retorna HTTP 429 con mensaje amigable. Protege costos de Claude API.</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Backend (n8n)</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Validación RUT formato chileno</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agente IA valida el RUT con el algoritmo de dígito verificador estándar chileno antes de aceptarlo y continuar el flujo. Si el formato es inválido, solicita reingreso.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Backend (n8n)</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Protección ante Prompt Injection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system prompt de Claude incluye instrucción explícita de ignorar intentos del usuario de modificar el comportamiento del agente. El catálogo y reglas de negocio se inyectan como contexto del sistema, nunca del usuario.</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IA (Claude)</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Expiración automática de sesión</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historial conversacional expira a las 24 horas (TTL 86.400 s en Redis). No es posible recuperar conversaciones pasadas sin reiniciar, limitando la exposición de datos personales en memoria.</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Backend (Redis)</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Datos personales no expuestos en frontend</w:t>
            </w:r>
          </w:p>
        </w:tc>
        <w:tc>
          <w:tcPr>
            <w:tcW w:type="dxa" w:w="34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La QuoteCard solo muestra N° COT, tipo de producto, m² y total en CLP. Nombre, RUT y dirección del cliente nunca se devuelven al frontend ni se almacenan en localStorage.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i w:val="false"/>
                <w:iCs w:val="false"/>
                <w:color w:val="000000"/>
                <w:sz w:val="16"/>
                <w:szCs w:val="16"/>
              </w:rPr>
              <w:t xml:space="preserve">Frontend / BD</w:t>
            </w:r>
          </w:p>
        </w:tc>
        <w:tc>
          <w:tcPr>
            <w:tcW w:type="dxa" w:w="19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6"/>
                <w:szCs w:val="16"/>
              </w:rPr>
              <w:t xml:space="preserve">Implementado ✓</w:t>
            </w:r>
          </w:p>
        </w:tc>
      </w:tr>
    </w:tbl>
    <w:p>
      <w:pPr>
        <w:spacing w:after="60" w:before="120"/>
      </w:pPr>
    </w:p>
    <w:p>
      <w:pPr>
        <w:pStyle w:val="Heading3"/>
        <w:spacing w:after="90" w:before="180"/>
      </w:pPr>
      <w:r>
        <w:rPr>
          <w:rFonts w:ascii="Arial" w:cs="Arial" w:eastAsia="Arial" w:hAnsi="Arial"/>
          <w:b/>
          <w:bCs/>
          <w:color w:val="333333"/>
          <w:sz w:val="21"/>
          <w:szCs w:val="21"/>
        </w:rPr>
        <w:t xml:space="preserve">Modelo de amenazas considerado para el cliente</w:t>
      </w:r>
    </w:p>
    <w:p>
      <w:pPr>
        <w:spacing w:after="80" w:before="80"/>
        <w:jc w:val="left"/>
      </w:pPr>
      <w:r>
        <w:rPr>
          <w:rFonts w:ascii="Arial" w:cs="Arial" w:eastAsia="Arial" w:hAnsi="Arial"/>
          <w:b w:val="false"/>
          <w:bCs w:val="false"/>
          <w:i w:val="false"/>
          <w:iCs w:val="false"/>
          <w:color w:val="000000"/>
          <w:sz w:val="20"/>
          <w:szCs w:val="20"/>
        </w:rPr>
        <w:t xml:space="preserve">Los siguientes vectores de ataque fueron evaluados durante el diseño del sistema y se implementaron contramedidas específicas: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XSS (Cross-Site Scripting): </w:t>
      </w:r>
      <w:r>
        <w:rPr>
          <w:rFonts w:ascii="Arial" w:cs="Arial" w:eastAsia="Arial" w:hAnsi="Arial"/>
          <w:sz w:val="20"/>
          <w:szCs w:val="20"/>
        </w:rPr>
        <w:t xml:space="preserve">Mitigado mediante CSP en Vercel y ausencia de innerHTML con datos no sanitizados. El chat renderiza respuestas del agente como texto plano o markdown controlado, nunca HTML crudo.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Robo de sesión: </w:t>
      </w:r>
      <w:r>
        <w:rPr>
          <w:rFonts w:ascii="Arial" w:cs="Arial" w:eastAsia="Arial" w:hAnsi="Arial"/>
          <w:sz w:val="20"/>
          <w:szCs w:val="20"/>
        </w:rPr>
        <w:t xml:space="preserve">El UUID no es un token de autenticación; no otorga acceso a datos de otros usuarios ni al panel de gestión. Su robo solo permite continuar una conversación específica.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Exposición de datos personales: </w:t>
      </w:r>
      <w:r>
        <w:rPr>
          <w:rFonts w:ascii="Arial" w:cs="Arial" w:eastAsia="Arial" w:hAnsi="Arial"/>
          <w:sz w:val="20"/>
          <w:szCs w:val="20"/>
        </w:rPr>
        <w:t xml:space="preserve">Nombre, RUT y dirección se transmiten vía HTTPS y se almacenan solo en PostgreSQL con acceso exclusivo por JWT del administrador. No se devuelven al frontend en ninguna respuesta.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Enumeración de cotizaciones: </w:t>
      </w:r>
      <w:r>
        <w:rPr>
          <w:rFonts w:ascii="Arial" w:cs="Arial" w:eastAsia="Arial" w:hAnsi="Arial"/>
          <w:sz w:val="20"/>
          <w:szCs w:val="20"/>
        </w:rPr>
        <w:t xml:space="preserve">El número COT-YYYY-XXXXX es secuencial pero no expone datos sensibles; acceder al detalle via /api/cotizaciones/{id} requiere JWT válido del panel de gestión.</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Prompt injection: </w:t>
      </w:r>
      <w:r>
        <w:rPr>
          <w:rFonts w:ascii="Arial" w:cs="Arial" w:eastAsia="Arial" w:hAnsi="Arial"/>
          <w:sz w:val="20"/>
          <w:szCs w:val="20"/>
        </w:rPr>
        <w:t xml:space="preserve">El system prompt incluye instrucción explícita para ignorar comandos del usuario que intenten modificar el comportamiento del agente o revelar el contenido del system prompt.</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6E4F7" w:val="clear"/>
            <w:tcMar>
              <w:top w:type="dxa" w:w="140"/>
              <w:left w:type="dxa" w:w="220"/>
              <w:bottom w:type="dxa" w:w="140"/>
              <w:right w:type="dxa" w:w="220"/>
            </w:tcMar>
          </w:tcPr>
          <w:p>
            <w:r>
              <w:rPr>
                <w:rFonts w:ascii="Arial" w:cs="Arial" w:eastAsia="Arial" w:hAnsi="Arial"/>
                <w:color w:val="1F3864"/>
                <w:sz w:val="19"/>
                <w:szCs w:val="19"/>
              </w:rPr>
              <w:t xml:space="preserve">Nota de alcance: Las pruebas de penetración (pentesting) y análisis OWASP Top 10 completo quedan fuera del alcance del proyecto académico. Los controles documentados en §5.4 representan las medidas defensivas implementadas en el código entregado y verificadas en el Plan de Pruebas v1.0.</w:t>
            </w:r>
          </w:p>
        </w:tc>
      </w:tr>
    </w:tbl>
    <w:p>
      <w:r>
        <w:br w:type="page"/>
      </w:r>
    </w:p>
    <w:p>
      <w:pPr>
        <w:pStyle w:val="Heading1"/>
        <w:spacing w:after="180" w:before="360"/>
      </w:pPr>
      <w:r>
        <w:rPr>
          <w:rFonts w:ascii="Arial" w:cs="Arial" w:eastAsia="Arial" w:hAnsi="Arial"/>
          <w:b/>
          <w:bCs/>
          <w:color w:val="1F3864"/>
          <w:sz w:val="30"/>
          <w:szCs w:val="30"/>
        </w:rPr>
        <w:t xml:space="preserve">6. MANTENIBILIDAD DEL PROYECTO</w:t>
      </w:r>
    </w:p>
    <w:p>
      <w:pPr>
        <w:spacing w:after="80" w:before="80"/>
        <w:jc w:val="left"/>
      </w:pPr>
      <w:r>
        <w:rPr>
          <w:rFonts w:ascii="Arial" w:cs="Arial" w:eastAsia="Arial" w:hAnsi="Arial"/>
          <w:b w:val="false"/>
          <w:bCs w:val="false"/>
          <w:i w:val="false"/>
          <w:iCs w:val="false"/>
          <w:color w:val="000000"/>
          <w:sz w:val="20"/>
          <w:szCs w:val="20"/>
        </w:rPr>
        <w:t xml:space="preserve">Esta sección documenta las decisiones de diseño, prácticas de desarrollo y convenciones adoptadas por el equipo para garantizar que el sistema Trato Hecho pueda ser comprendido, modificado, extendido y traspasado a nuevos desarrolladores con el mínimo esfuerzo posible.</w:t>
      </w:r>
    </w:p>
    <w:p>
      <w:pPr>
        <w:spacing w:after="60" w:before="120"/>
      </w:pPr>
    </w:p>
    <w:p>
      <w:pPr>
        <w:pStyle w:val="Heading2"/>
        <w:spacing w:after="120" w:before="240"/>
      </w:pPr>
      <w:r>
        <w:rPr>
          <w:rFonts w:ascii="Arial" w:cs="Arial" w:eastAsia="Arial" w:hAnsi="Arial"/>
          <w:b/>
          <w:bCs/>
          <w:color w:val="2E5BA8"/>
          <w:sz w:val="24"/>
          <w:szCs w:val="24"/>
        </w:rPr>
        <w:t xml:space="preserve">6.1 Prácticas de Mantenibilidad Implementadas</w:t>
      </w:r>
    </w:p>
    <w:p>
      <w:pPr>
        <w:spacing w:after="80" w:before="80"/>
        <w:jc w:val="left"/>
      </w:pPr>
      <w:r>
        <w:rPr>
          <w:rFonts w:ascii="Arial" w:cs="Arial" w:eastAsia="Arial" w:hAnsi="Arial"/>
          <w:b w:val="false"/>
          <w:bCs w:val="false"/>
          <w:i w:val="false"/>
          <w:iCs w:val="false"/>
          <w:color w:val="000000"/>
          <w:sz w:val="20"/>
          <w:szCs w:val="20"/>
        </w:rPr>
        <w:t xml:space="preserve">La siguiente tabla consolida las decisiones de diseño orientadas a la mantenibilidad, incluyendo la evidencia concreta de dónde se aplica cada práctica en el repositorio y el sistema:</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360"/>
        <w:gridCol w:w="2300"/>
      </w:tblGrid>
      <w:tr>
        <w:trPr>
          <w:tblHeader/>
        </w:trPr>
        <w:tc>
          <w:tcPr>
            <w:tcW w:type="dxa" w:w="27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Dimensión</w:t>
            </w:r>
          </w:p>
        </w:tc>
        <w:tc>
          <w:tcPr>
            <w:tcW w:type="dxa" w:w="43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Práctica aplicada</w:t>
            </w:r>
          </w:p>
        </w:tc>
        <w:tc>
          <w:tcPr>
            <w:tcW w:type="dxa" w:w="23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Evidencia / Ubicación</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Separación de responsabilidades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Frontend (presentación), n8n (orquestación), Claude (razonamiento) y PostgreSQL/Redis (persistencia) están estrictamente desacoplados. Cada capa puede modificarse o reemplazarse sin afectar las demás.</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Arquitectura 4 capas (§2.1)</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Catálogo de productos externalizado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Precios, tipos de pasto y condiciones comerciales se definen en el system prompt como JSON estructurado. Actualizar un precio solo requiere editar ese bloque de texto; sin redeploy ni cambio de código.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Nodo Prompt Builder en n8n</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Workflow n8n versionado en Git</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JSON de exportación del workflow se versiona en GitHub (rama main). Cualquier integrante puede restaurar el flujo completo o comparar versiones anteriores sin esfuerzo.</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Gestion/n8n/workflow.json</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Variables de entorno para toda configuración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URLs, tokens, credenciales y puertos se definen en .env (desarrollo) y en Railway (producción). No existe ningún valor hardcodeado en el código fuente. El archivo .env.example documenta todas las variables requeridas.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Archivo .env.example en raíz del repo</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Nombres descriptivos en nodos n8n</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Cada nodo tiene un nombre que describe su función exacta: «Validar monto &gt; 0», «Insertar cotización PostgreSQL», «Notificar Telegram». Facilita el diagnóstico visual sin necesidad de abrir el nodo.</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Workflow n8n (23 nodos)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Logs de ejecución persistentes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n8n almacena el historial completo de ejecuciones con inputs y outputs de cada nodo en su BD interna. Permite reproducir un error exacto días después de que ocurrió, sin depender de la memoria del equipo.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n8n → Executions tab</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Documentación inline en nodos críticos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Los nodos de lógica compleja (Action Parser, Prompt Builder, Validación monto) incluyen notas sticky en el canvas de n8n explicando la lógica de parseo y los casos borde considerados.</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Canvas n8n (sticky notes)</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Esquema de BD versionado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schema SQL de PostgreSQL (CREATE TABLE, índices, constraints) está en Documentacion/bd/schema.sql y versionado en Git. Permite recrear la BD completa en cualquier ambiente desde cero.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Documentacion/bd/schema.sql</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Frontend sin dependencias propietarias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frontend usa HTML/JS vanilla + Tailwind CDN. No requiere proceso de build local para entender ni modificar el código. Cualquier desarrollador puede editar un archivo .html y ver el resultado directamente.</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Producto/frontend/</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Manual de instalación paso a paso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documento 02_Manual_Instalacion.docx detalla el proceso completo de despliegue desde cero, incluyendo docker-compose, configuración de variables de entorno y verificación de conectividad entre servicios.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02_Manual_Instalacion.docx</w:t>
            </w:r>
          </w:p>
        </w:tc>
      </w:tr>
      <w:tr>
        <w:tc>
          <w:tcPr>
            <w:tcW w:type="dxa" w:w="27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Actualización del agente IA sin redeploy</w:t>
            </w:r>
          </w:p>
        </w:tc>
        <w:tc>
          <w:tcPr>
            <w:tcW w:type="dxa" w:w="43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Agregar productos, modificar precios o ajustar respuestas del agente solo requiere editar el system prompt en el nodo Prompt Builder. El cambio es inmediato al activar el workflow; sin redeploy de frontend ni BD.</w:t>
            </w:r>
          </w:p>
        </w:tc>
        <w:tc>
          <w:tcPr>
            <w:tcW w:type="dxa" w:w="23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Nodo Prompt Builder en n8n</w:t>
            </w:r>
          </w:p>
        </w:tc>
      </w:tr>
      <w:tr>
        <w:tc>
          <w:tcPr>
            <w:tcW w:type="dxa" w:w="27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Estrategia de respaldos documentada</w:t>
            </w:r>
          </w:p>
        </w:tc>
        <w:tc>
          <w:tcPr>
            <w:tcW w:type="dxa" w:w="4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PostgreSQL: backup diario automático en Railway. Workflow n8n: exportación JSON semanal a Git. Redis: snapshot RDB cada hora. El procedimiento de restauración está documentado en §8.3 de este documento.</w:t>
            </w:r>
          </w:p>
        </w:tc>
        <w:tc>
          <w:tcPr>
            <w:tcW w:type="dxa" w:w="23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iCs/>
                <w:color w:val="444444"/>
                <w:sz w:val="15"/>
                <w:szCs w:val="15"/>
              </w:rPr>
              <w:t xml:space="preserve">§8.3 Estrategia de Respaldos</w:t>
            </w:r>
          </w:p>
        </w:tc>
      </w:tr>
    </w:tbl>
    <w:p>
      <w:pPr>
        <w:spacing w:after="60" w:before="120"/>
      </w:pPr>
    </w:p>
    <w:p>
      <w:pPr>
        <w:pStyle w:val="Heading2"/>
        <w:spacing w:after="120" w:before="240"/>
      </w:pPr>
      <w:r>
        <w:rPr>
          <w:rFonts w:ascii="Arial" w:cs="Arial" w:eastAsia="Arial" w:hAnsi="Arial"/>
          <w:b/>
          <w:bCs/>
          <w:color w:val="2E5BA8"/>
          <w:sz w:val="24"/>
          <w:szCs w:val="24"/>
        </w:rPr>
        <w:t xml:space="preserve">6.2 Convenciones de Código</w:t>
      </w:r>
    </w:p>
    <w:p>
      <w:pPr>
        <w:pStyle w:val="Heading3"/>
        <w:spacing w:after="90" w:before="180"/>
      </w:pPr>
      <w:r>
        <w:rPr>
          <w:rFonts w:ascii="Arial" w:cs="Arial" w:eastAsia="Arial" w:hAnsi="Arial"/>
          <w:b/>
          <w:bCs/>
          <w:color w:val="333333"/>
          <w:sz w:val="21"/>
          <w:szCs w:val="21"/>
        </w:rPr>
        <w:t xml:space="preserve">Frontend (HTML/JavaScript vanilla)</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Nombrado de archivos: </w:t>
      </w:r>
      <w:r>
        <w:rPr>
          <w:rFonts w:ascii="Arial" w:cs="Arial" w:eastAsia="Arial" w:hAnsi="Arial"/>
          <w:sz w:val="20"/>
          <w:szCs w:val="20"/>
        </w:rPr>
        <w:t xml:space="preserve">PascalCase para componentes (ChatWidget.js, QuoteCard.js). camelCase para hooks y utilidades (useChat.js, formatCLP.js).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Constantes extraídas: </w:t>
      </w:r>
      <w:r>
        <w:rPr>
          <w:rFonts w:ascii="Arial" w:cs="Arial" w:eastAsia="Arial" w:hAnsi="Arial"/>
          <w:sz w:val="20"/>
          <w:szCs w:val="20"/>
        </w:rPr>
        <w:t xml:space="preserve">Valores como MAX_HISTORY = 20, TTL_DIAS = 10 y URL_WEBHOOK se definen en config.js. Ningún valor mágico en el código de componentes.</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CSS via Tailwind: </w:t>
      </w:r>
      <w:r>
        <w:rPr>
          <w:rFonts w:ascii="Arial" w:cs="Arial" w:eastAsia="Arial" w:hAnsi="Arial"/>
          <w:sz w:val="20"/>
          <w:szCs w:val="20"/>
        </w:rPr>
        <w:t xml:space="preserve">Sin CSS custom inline salvo excepciones justificadas. Clases utilitarias de Tailwind para toda la presentación visual.</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Comentarios en lógica crítica: </w:t>
      </w:r>
      <w:r>
        <w:rPr>
          <w:rFonts w:ascii="Arial" w:cs="Arial" w:eastAsia="Arial" w:hAnsi="Arial"/>
          <w:sz w:val="20"/>
          <w:szCs w:val="20"/>
        </w:rPr>
        <w:t xml:space="preserve">La función de parseo del Action Parser y el cálculo del margen de m² están comentados con el razonamiento detrás de cada decisión.</w:t>
      </w:r>
    </w:p>
    <w:p>
      <w:pPr>
        <w:spacing w:after="60" w:before="120"/>
      </w:pPr>
    </w:p>
    <w:p>
      <w:pPr>
        <w:pStyle w:val="Heading3"/>
        <w:spacing w:after="90" w:before="180"/>
      </w:pPr>
      <w:r>
        <w:rPr>
          <w:rFonts w:ascii="Arial" w:cs="Arial" w:eastAsia="Arial" w:hAnsi="Arial"/>
          <w:b/>
          <w:bCs/>
          <w:color w:val="333333"/>
          <w:sz w:val="21"/>
          <w:szCs w:val="21"/>
        </w:rPr>
        <w:t xml:space="preserve">Workflow n8n</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Un nodo = una responsabilidad: </w:t>
      </w:r>
      <w:r>
        <w:rPr>
          <w:rFonts w:ascii="Arial" w:cs="Arial" w:eastAsia="Arial" w:hAnsi="Arial"/>
          <w:sz w:val="20"/>
          <w:szCs w:val="20"/>
        </w:rPr>
        <w:t xml:space="preserve">Cada nodo del workflow realiza exactamente una función. No existe lógica mixta (validar Y notificar en el mismo nodo).</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Manejo de errores explícito: </w:t>
      </w:r>
      <w:r>
        <w:rPr>
          <w:rFonts w:ascii="Arial" w:cs="Arial" w:eastAsia="Arial" w:hAnsi="Arial"/>
          <w:sz w:val="20"/>
          <w:szCs w:val="20"/>
        </w:rPr>
        <w:t xml:space="preserve">Cada rama del workflow tiene un camino de error definido y conectado. Los nodos críticos (Claude API, MercadoPago, PostgreSQL) tienen nodos de error con logging.</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Variables de entorno referenciadas: </w:t>
      </w:r>
      <w:r>
        <w:rPr>
          <w:rFonts w:ascii="Arial" w:cs="Arial" w:eastAsia="Arial" w:hAnsi="Arial"/>
          <w:sz w:val="20"/>
          <w:szCs w:val="20"/>
        </w:rPr>
        <w:t xml:space="preserve">Todas las credenciales se referencian como {{$env.VARIABLE_NAME}}. Nunca valores literales en expresiones n8n.</w:t>
      </w:r>
    </w:p>
    <w:p>
      <w:pPr>
        <w:spacing w:after="60" w:before="60"/>
        <w:ind w:left="360" w:hanging="220"/>
      </w:pPr>
      <w:r>
        <w:rPr>
          <w:rFonts w:ascii="Arial" w:cs="Arial" w:eastAsia="Arial" w:hAnsi="Arial"/>
          <w:sz w:val="20"/>
          <w:szCs w:val="20"/>
        </w:rPr>
        <w:t xml:space="preserve">•  </w:t>
      </w:r>
      <w:r>
        <w:rPr>
          <w:rFonts w:ascii="Arial" w:cs="Arial" w:eastAsia="Arial" w:hAnsi="Arial"/>
          <w:b/>
          <w:bCs/>
          <w:sz w:val="20"/>
          <w:szCs w:val="20"/>
        </w:rPr>
        <w:t xml:space="preserve">Subworkflows para lógica reutilizable: </w:t>
      </w:r>
      <w:r>
        <w:rPr>
          <w:rFonts w:ascii="Arial" w:cs="Arial" w:eastAsia="Arial" w:hAnsi="Arial"/>
          <w:sz w:val="20"/>
          <w:szCs w:val="20"/>
        </w:rPr>
        <w:t xml:space="preserve">Los flujos de notificación (Telegram + Gmail) están encapsulados como subworkflow reutilizable invocado desde COTIZAR y PAGAR.</w:t>
      </w:r>
    </w:p>
    <w:p>
      <w:pPr>
        <w:spacing w:after="60" w:before="120"/>
      </w:pPr>
    </w:p>
    <w:p>
      <w:pPr>
        <w:pStyle w:val="Heading2"/>
        <w:spacing w:after="120" w:before="240"/>
      </w:pPr>
      <w:r>
        <w:rPr>
          <w:rFonts w:ascii="Arial" w:cs="Arial" w:eastAsia="Arial" w:hAnsi="Arial"/>
          <w:b/>
          <w:bCs/>
          <w:color w:val="2E5BA8"/>
          <w:sz w:val="24"/>
          <w:szCs w:val="24"/>
        </w:rPr>
        <w:t xml:space="preserve">6.3 Procedimiento de Traspaso a Nuevo Desarrollador</w:t>
      </w:r>
    </w:p>
    <w:p>
      <w:pPr>
        <w:spacing w:after="80" w:before="80"/>
        <w:jc w:val="left"/>
      </w:pPr>
      <w:r>
        <w:rPr>
          <w:rFonts w:ascii="Arial" w:cs="Arial" w:eastAsia="Arial" w:hAnsi="Arial"/>
          <w:b w:val="false"/>
          <w:bCs w:val="false"/>
          <w:i w:val="false"/>
          <w:iCs w:val="false"/>
          <w:color w:val="000000"/>
          <w:sz w:val="20"/>
          <w:szCs w:val="20"/>
        </w:rPr>
        <w:t xml:space="preserve">Para incorporar un nuevo desarrollador al proyecto se estima un tiempo de onboarding de 4 horas siguiendo estos pasos en orden:</w:t>
      </w:r>
    </w:p>
    <w:p>
      <w:pPr>
        <w:spacing w:after="60" w:before="60"/>
      </w:pPr>
    </w:p>
    <w:p>
      <w:pPr>
        <w:spacing w:after="60" w:before="60"/>
        <w:ind w:left="360" w:hanging="220"/>
      </w:pPr>
      <w:r>
        <w:rPr>
          <w:rFonts w:ascii="Arial" w:cs="Arial" w:eastAsia="Arial" w:hAnsi="Arial"/>
          <w:b/>
          <w:bCs/>
          <w:sz w:val="20"/>
          <w:szCs w:val="20"/>
        </w:rPr>
        <w:t xml:space="preserve">1.  </w:t>
      </w:r>
      <w:r>
        <w:rPr>
          <w:rFonts w:ascii="Arial" w:cs="Arial" w:eastAsia="Arial" w:hAnsi="Arial"/>
          <w:sz w:val="20"/>
          <w:szCs w:val="20"/>
        </w:rPr>
        <w:t xml:space="preserve">Leer 02_Manual_Instalacion.docx (30 min): configuración del entorno local con Docker Compose, variables de entorno y verificación de servicios.</w:t>
      </w:r>
    </w:p>
    <w:p>
      <w:pPr>
        <w:spacing w:after="60" w:before="60"/>
        <w:ind w:left="360" w:hanging="220"/>
      </w:pPr>
      <w:r>
        <w:rPr>
          <w:rFonts w:ascii="Arial" w:cs="Arial" w:eastAsia="Arial" w:hAnsi="Arial"/>
          <w:b/>
          <w:bCs/>
          <w:sz w:val="20"/>
          <w:szCs w:val="20"/>
        </w:rPr>
        <w:t xml:space="preserve">2.  </w:t>
      </w:r>
      <w:r>
        <w:rPr>
          <w:rFonts w:ascii="Arial" w:cs="Arial" w:eastAsia="Arial" w:hAnsi="Arial"/>
          <w:sz w:val="20"/>
          <w:szCs w:val="20"/>
        </w:rPr>
        <w:t xml:space="preserve">Revisar §2 y §4 de este documento (45 min): arquitectura de 4 capas, flujo de datos y descripción de cada componente.</w:t>
      </w:r>
    </w:p>
    <w:p>
      <w:pPr>
        <w:spacing w:after="60" w:before="60"/>
        <w:ind w:left="360" w:hanging="220"/>
      </w:pPr>
      <w:r>
        <w:rPr>
          <w:rFonts w:ascii="Arial" w:cs="Arial" w:eastAsia="Arial" w:hAnsi="Arial"/>
          <w:b/>
          <w:bCs/>
          <w:sz w:val="20"/>
          <w:szCs w:val="20"/>
        </w:rPr>
        <w:t xml:space="preserve">3.  </w:t>
      </w:r>
      <w:r>
        <w:rPr>
          <w:rFonts w:ascii="Arial" w:cs="Arial" w:eastAsia="Arial" w:hAnsi="Arial"/>
          <w:sz w:val="20"/>
          <w:szCs w:val="20"/>
        </w:rPr>
        <w:t xml:space="preserve">Importar workflow.json en n8n local y ejecutar con datos de prueba del Postman collection incluido en el repositorio (60 min).</w:t>
      </w:r>
    </w:p>
    <w:p>
      <w:pPr>
        <w:spacing w:after="60" w:before="60"/>
        <w:ind w:left="360" w:hanging="220"/>
      </w:pPr>
      <w:r>
        <w:rPr>
          <w:rFonts w:ascii="Arial" w:cs="Arial" w:eastAsia="Arial" w:hAnsi="Arial"/>
          <w:b/>
          <w:bCs/>
          <w:sz w:val="20"/>
          <w:szCs w:val="20"/>
        </w:rPr>
        <w:t xml:space="preserve">4.  </w:t>
      </w:r>
      <w:r>
        <w:rPr>
          <w:rFonts w:ascii="Arial" w:cs="Arial" w:eastAsia="Arial" w:hAnsi="Arial"/>
          <w:sz w:val="20"/>
          <w:szCs w:val="20"/>
        </w:rPr>
        <w:t xml:space="preserve">Clonar el frontend, ejecutar con Live Server o http-server y completar un flujo de cotización de extremo a extremo en ambiente local (45 min).</w:t>
      </w:r>
    </w:p>
    <w:p>
      <w:pPr>
        <w:spacing w:after="60" w:before="60"/>
        <w:ind w:left="360" w:hanging="220"/>
      </w:pPr>
      <w:r>
        <w:rPr>
          <w:rFonts w:ascii="Arial" w:cs="Arial" w:eastAsia="Arial" w:hAnsi="Arial"/>
          <w:b/>
          <w:bCs/>
          <w:sz w:val="20"/>
          <w:szCs w:val="20"/>
        </w:rPr>
        <w:t xml:space="preserve">5.  </w:t>
      </w:r>
      <w:r>
        <w:rPr>
          <w:rFonts w:ascii="Arial" w:cs="Arial" w:eastAsia="Arial" w:hAnsi="Arial"/>
          <w:sz w:val="20"/>
          <w:szCs w:val="20"/>
        </w:rPr>
        <w:t xml:space="preserve">Revisar el registro de defectos en 06_Plan_Pruebas.docx §13 para conocer el contexto de bugs resueltos y deuda técnica pendiente (30 min).</w:t>
      </w:r>
    </w:p>
    <w:p>
      <w:pPr>
        <w:spacing w:after="60" w:before="60"/>
        <w:ind w:left="360" w:hanging="220"/>
      </w:pPr>
      <w:r>
        <w:rPr>
          <w:rFonts w:ascii="Arial" w:cs="Arial" w:eastAsia="Arial" w:hAnsi="Arial"/>
          <w:b/>
          <w:bCs/>
          <w:sz w:val="20"/>
          <w:szCs w:val="20"/>
        </w:rPr>
        <w:t xml:space="preserve">6.  </w:t>
      </w:r>
      <w:r>
        <w:rPr>
          <w:rFonts w:ascii="Arial" w:cs="Arial" w:eastAsia="Arial" w:hAnsi="Arial"/>
          <w:sz w:val="20"/>
          <w:szCs w:val="20"/>
        </w:rPr>
        <w:t xml:space="preserve">Sesión de preguntas con el equipo + revisión del canvas n8n con sticky notes explicativas (30 min).</w:t>
      </w:r>
    </w:p>
    <w:p>
      <w:pPr>
        <w:spacing w:after="60" w:before="120"/>
      </w:pPr>
    </w:p>
    <w:p>
      <w:pPr>
        <w:pStyle w:val="Heading2"/>
        <w:spacing w:after="120" w:before="240"/>
      </w:pPr>
      <w:r>
        <w:rPr>
          <w:rFonts w:ascii="Arial" w:cs="Arial" w:eastAsia="Arial" w:hAnsi="Arial"/>
          <w:b/>
          <w:bCs/>
          <w:color w:val="2E5BA8"/>
          <w:sz w:val="24"/>
          <w:szCs w:val="24"/>
        </w:rPr>
        <w:t xml:space="preserve">6.4 Deuda Técnica Identificada</w:t>
      </w:r>
    </w:p>
    <w:p>
      <w:pPr>
        <w:spacing w:after="80" w:before="80"/>
        <w:jc w:val="left"/>
      </w:pPr>
      <w:r>
        <w:rPr>
          <w:rFonts w:ascii="Arial" w:cs="Arial" w:eastAsia="Arial" w:hAnsi="Arial"/>
          <w:b w:val="false"/>
          <w:bCs w:val="false"/>
          <w:i w:val="false"/>
          <w:iCs w:val="false"/>
          <w:color w:val="000000"/>
          <w:sz w:val="20"/>
          <w:szCs w:val="20"/>
        </w:rPr>
        <w:t xml:space="preserve">La siguiente tabla registra las decisiones técnicas subóptimas tomadas durante el desarrollo por restricciones de tiempo o alcance académico, junto con las acciones de mejora recomendadas para iteraciones futuras: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1200"/>
        <w:gridCol w:w="2400"/>
      </w:tblGrid>
      <w:tr>
        <w:trPr>
          <w:tblHeader/>
        </w:trPr>
        <w:tc>
          <w:tcPr>
            <w:tcW w:type="dxa" w:w="24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Ítem de Deuda Técnica</w:t>
            </w:r>
          </w:p>
        </w:tc>
        <w:tc>
          <w:tcPr>
            <w:tcW w:type="dxa" w:w="33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Descripción</w:t>
            </w:r>
          </w:p>
        </w:tc>
        <w:tc>
          <w:tcPr>
            <w:tcW w:type="dxa" w:w="12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Prioridad</w:t>
            </w:r>
          </w:p>
        </w:tc>
        <w:tc>
          <w:tcPr>
            <w:tcW w:type="dxa" w:w="24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Acción Recomendada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Catálogo hardcodeado en system prompt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Los precios y productos están embebidos en el prompt. Actualizar requiere acceso al workflow n8n.</w:t>
            </w:r>
          </w:p>
        </w:tc>
        <w:tc>
          <w:tcPr>
            <w:tcW w:type="dxa" w:w="1200"/>
            <w:tcBorders>
              <w:top w:val="single" w:color="CCCCCC" w:sz="1"/>
              <w:left w:val="single" w:color="CCCCCC" w:sz="1"/>
              <w:bottom w:val="single" w:color="CCCCCC" w:sz="1"/>
              <w:right w:val="single" w:color="CCCCCC" w:sz="1"/>
            </w:tcBorders>
            <w:shd w:fill="FCE4D6" w:val="clear"/>
            <w:tcMar>
              <w:top w:type="dxa" w:w="80"/>
              <w:left w:type="dxa" w:w="130"/>
              <w:bottom w:type="dxa" w:w="80"/>
              <w:right w:type="dxa" w:w="130"/>
            </w:tcMar>
            <w:vAlign w:val="center"/>
          </w:tcPr>
          <w:p>
            <w:pPr>
              <w:jc w:val="center"/>
            </w:pPr>
            <w:r>
              <w:rPr>
                <w:rFonts w:ascii="Arial" w:cs="Arial" w:eastAsia="Arial" w:hAnsi="Arial"/>
                <w:b/>
                <w:bCs/>
                <w:color w:val="9C0006"/>
                <w:sz w:val="17"/>
                <w:szCs w:val="17"/>
              </w:rPr>
              <w:t xml:space="preserve">Alta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Externalizar a tabla PostgreSQL con endpoint REST y panel CRUD. Incluido en backlog post-entrega.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Sin tests automatizados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Las pruebas son 100% manuales. No existe suite de tests unitarios ni de integración.</w:t>
            </w:r>
          </w:p>
        </w:tc>
        <w:tc>
          <w:tcPr>
            <w:tcW w:type="dxa" w:w="1200"/>
            <w:tcBorders>
              <w:top w:val="single" w:color="CCCCCC" w:sz="1"/>
              <w:left w:val="single" w:color="CCCCCC" w:sz="1"/>
              <w:bottom w:val="single" w:color="CCCCCC" w:sz="1"/>
              <w:right w:val="single" w:color="CCCCCC" w:sz="1"/>
            </w:tcBorders>
            <w:shd w:fill="FFF2CC" w:val="clear"/>
            <w:tcMar>
              <w:top w:type="dxa" w:w="80"/>
              <w:left w:type="dxa" w:w="130"/>
              <w:bottom w:type="dxa" w:w="80"/>
              <w:right w:type="dxa" w:w="130"/>
            </w:tcMar>
            <w:vAlign w:val="center"/>
          </w:tcPr>
          <w:p>
            <w:pPr>
              <w:jc w:val="center"/>
            </w:pPr>
            <w:r>
              <w:rPr>
                <w:rFonts w:ascii="Arial" w:cs="Arial" w:eastAsia="Arial" w:hAnsi="Arial"/>
                <w:b/>
                <w:bCs/>
                <w:color w:val="7F6000"/>
                <w:sz w:val="17"/>
                <w:szCs w:val="17"/>
              </w:rPr>
              <w:t xml:space="preserve">Media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Implementar Vitest para frontend y pruebas de webhook con Supertest en siguiente iteración.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Logs sin retención larga</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Los logs de n8n se rotan automáticamente. Conversaciones de más de 30 días no son recuperables.</w:t>
            </w:r>
          </w:p>
        </w:tc>
        <w:tc>
          <w:tcPr>
            <w:tcW w:type="dxa" w:w="1200"/>
            <w:tcBorders>
              <w:top w:val="single" w:color="CCCCCC" w:sz="1"/>
              <w:left w:val="single" w:color="CCCCCC" w:sz="1"/>
              <w:bottom w:val="single" w:color="CCCCCC" w:sz="1"/>
              <w:right w:val="single" w:color="CCCCCC" w:sz="1"/>
            </w:tcBorders>
            <w:shd w:fill="FFF2CC" w:val="clear"/>
            <w:tcMar>
              <w:top w:type="dxa" w:w="80"/>
              <w:left w:type="dxa" w:w="130"/>
              <w:bottom w:type="dxa" w:w="80"/>
              <w:right w:type="dxa" w:w="130"/>
            </w:tcMar>
            <w:vAlign w:val="center"/>
          </w:tcPr>
          <w:p>
            <w:pPr>
              <w:jc w:val="center"/>
            </w:pPr>
            <w:r>
              <w:rPr>
                <w:rFonts w:ascii="Arial" w:cs="Arial" w:eastAsia="Arial" w:hAnsi="Arial"/>
                <w:b/>
                <w:bCs/>
                <w:color w:val="7F6000"/>
                <w:sz w:val="17"/>
                <w:szCs w:val="17"/>
              </w:rPr>
              <w:t xml:space="preserve">Media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Agregar nodo de logging a tabla PostgreSQL audit_log con retención configurable.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6"/>
                <w:szCs w:val="16"/>
              </w:rPr>
              <w:t xml:space="preserve">UUID sin firma de integridad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6"/>
                <w:szCs w:val="16"/>
              </w:rPr>
              <w:t xml:space="preserve">El UUID de sesión puede ser leído desde localStorage. No hay validación de integridad del UUID en el servidor.</w:t>
            </w:r>
          </w:p>
        </w:tc>
        <w:tc>
          <w:tcPr>
            <w:tcW w:type="dxa" w:w="1200"/>
            <w:tcBorders>
              <w:top w:val="single" w:color="CCCCCC" w:sz="1"/>
              <w:left w:val="single" w:color="CCCCCC" w:sz="1"/>
              <w:bottom w:val="single" w:color="CCCCCC" w:sz="1"/>
              <w:right w:val="single" w:color="CCCCCC" w:sz="1"/>
            </w:tcBorders>
            <w:shd w:fill="E2EFDA"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Baja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333333"/>
                <w:sz w:val="15"/>
                <w:szCs w:val="15"/>
              </w:rPr>
              <w:t xml:space="preserve">Firmar UUID con HMAC y validar firma en cada request en siguiente iteración de seguridad.</w:t>
            </w:r>
          </w:p>
        </w:tc>
      </w:tr>
    </w:tbl>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E2EFDA" w:val="clear"/>
            <w:tcMar>
              <w:top w:type="dxa" w:w="140"/>
              <w:left w:type="dxa" w:w="220"/>
              <w:bottom w:type="dxa" w:w="140"/>
              <w:right w:type="dxa" w:w="220"/>
            </w:tcMar>
          </w:tcPr>
          <w:p>
            <w:r>
              <w:rPr>
                <w:rFonts w:ascii="Arial" w:cs="Arial" w:eastAsia="Arial" w:hAnsi="Arial"/>
                <w:color w:val="375623"/>
                <w:sz w:val="19"/>
                <w:szCs w:val="19"/>
              </w:rPr>
              <w:t xml:space="preserve">Nota: La deuda técnica documentada no impide el funcionamiento correcto del sistema en su estado actual. Todos los requisitos funcionales de alta prioridad del SRS v1.0 fueron implementados y verificados con 100% de aprobación en el Plan de Pruebas v1.0.</w:t>
            </w:r>
          </w:p>
        </w:tc>
      </w:tr>
    </w:tbl>
    <w:p>
      <w:pPr>
        <w:spacing w:after="60" w:before="120"/>
      </w:pPr>
    </w:p>
    <w:p>
      <w:pPr>
        <w:pStyle w:val="Heading2"/>
        <w:spacing w:after="120" w:before="240"/>
      </w:pPr>
      <w:r>
        <w:rPr>
          <w:rFonts w:ascii="Arial" w:cs="Arial" w:eastAsia="Arial" w:hAnsi="Arial"/>
          <w:b/>
          <w:bCs/>
          <w:color w:val="2E5BA8"/>
          <w:sz w:val="24"/>
          <w:szCs w:val="24"/>
        </w:rPr>
        <w:t xml:space="preserve">6.5 Guía de Cambios Frecuentes</w:t>
      </w:r>
    </w:p>
    <w:p>
      <w:pPr>
        <w:spacing w:after="80" w:before="80"/>
        <w:jc w:val="left"/>
      </w:pPr>
      <w:r>
        <w:rPr>
          <w:rFonts w:ascii="Arial" w:cs="Arial" w:eastAsia="Arial" w:hAnsi="Arial"/>
          <w:b w:val="false"/>
          <w:bCs w:val="false"/>
          <w:i w:val="false"/>
          <w:iCs w:val="false"/>
          <w:color w:val="000000"/>
          <w:sz w:val="20"/>
          <w:szCs w:val="20"/>
        </w:rPr>
        <w:t xml:space="preserve">Los siguientes cambios son los más probables durante la operación del sistema. Se documentan para que puedan ejecutarse sin asistencia técnica especializada:</w:t>
      </w:r>
    </w:p>
    <w:p>
      <w:pPr>
        <w:spacing w:after="60" w:before="120"/>
      </w:pPr>
    </w:p>
    <w:p>
      <w:pPr>
        <w:pStyle w:val="Heading3"/>
        <w:spacing w:after="90" w:before="180"/>
      </w:pPr>
      <w:r>
        <w:rPr>
          <w:rFonts w:ascii="Arial" w:cs="Arial" w:eastAsia="Arial" w:hAnsi="Arial"/>
          <w:b/>
          <w:bCs/>
          <w:color w:val="333333"/>
          <w:sz w:val="21"/>
          <w:szCs w:val="21"/>
        </w:rPr>
        <w:t xml:space="preserve">Actualizar precios del catálogo de productos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Abrir n8n → Workflow principal → Nodo «Prompt Builder».</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Localizar el bloque JSON del catálogo en la expresión del nodo (array de objetos con id, nombre, precio_m2).</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Modificar los valores de precio_m2 para el producto correspondiente.</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Guardar el nodo y activar el workflow. El cambio es inmediato, sin redeploy del frontend ni de la BD.</w:t>
      </w:r>
    </w:p>
    <w:p>
      <w:pPr>
        <w:spacing w:after="60" w:before="120"/>
      </w:pPr>
    </w:p>
    <w:p>
      <w:pPr>
        <w:pStyle w:val="Heading3"/>
        <w:spacing w:after="90" w:before="180"/>
      </w:pPr>
      <w:r>
        <w:rPr>
          <w:rFonts w:ascii="Arial" w:cs="Arial" w:eastAsia="Arial" w:hAnsi="Arial"/>
          <w:b/>
          <w:bCs/>
          <w:color w:val="333333"/>
          <w:sz w:val="21"/>
          <w:szCs w:val="21"/>
        </w:rPr>
        <w:t xml:space="preserve">Agregar un nuevo tipo de producto</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Editar el JSON del catálogo en el nodo «Prompt Builder» (mismo procedimiento anterior).</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Agregar el nuevo objeto con: id, nombre, descripcion, precio_m2, uso_recomendado.</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Actualizar la instrucción del system prompt para que Claude mencione el nuevo producto en sus recomendaciones.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Verificar ejecutando el caso CP-008 o CP-009 del Plan de Pruebas para confirmar la recomendación correcta.</w:t>
      </w:r>
    </w:p>
    <w:p>
      <w:pPr>
        <w:spacing w:after="60" w:before="120"/>
      </w:pPr>
    </w:p>
    <w:p>
      <w:pPr>
        <w:pStyle w:val="Heading3"/>
        <w:spacing w:after="90" w:before="180"/>
      </w:pPr>
      <w:r>
        <w:rPr>
          <w:rFonts w:ascii="Arial" w:cs="Arial" w:eastAsia="Arial" w:hAnsi="Arial"/>
          <w:b/>
          <w:bCs/>
          <w:color w:val="333333"/>
          <w:sz w:val="21"/>
          <w:szCs w:val="21"/>
        </w:rPr>
        <w:t xml:space="preserve">Cambiar credenciales de MercadoPago (sandbox → producción)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En Railway: ir a Variables de entorno del servicio n8n.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Reemplazar MERCADOPAGO_ACCESS_TOKEN por el token de producción (APP_USR-xxxx).</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No modificar el código fuente; el nodo MercadoPago lee el token directamente desde la variable de entorno.</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Verificar en el panel de MercadoPago que la primera transacción real se registra correctamente en el ambiente de producción.</w:t>
      </w:r>
    </w:p>
    <w:p>
      <w:r>
        <w:br w:type="page"/>
      </w:r>
    </w:p>
    <w:p>
      <w:pPr>
        <w:pStyle w:val="Heading1"/>
        <w:spacing w:after="180" w:before="360"/>
      </w:pPr>
      <w:r>
        <w:rPr>
          <w:rFonts w:ascii="Arial" w:cs="Arial" w:eastAsia="Arial" w:hAnsi="Arial"/>
          <w:b/>
          <w:bCs/>
          <w:color w:val="1F3864"/>
          <w:sz w:val="30"/>
          <w:szCs w:val="30"/>
        </w:rPr>
        <w:t xml:space="preserve">7. MÉTRICAS DE ÉXITO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rPr>
          <w:tblHeader/>
        </w:trPr>
        <w:tc>
          <w:tcPr>
            <w:tcW w:type="dxa" w:w="26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Métrica</w:t>
            </w:r>
          </w:p>
        </w:tc>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Valor Actual</w:t>
            </w:r>
          </w:p>
        </w:tc>
        <w:tc>
          <w:tcPr>
            <w:tcW w:type="dxa" w:w="20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Meta</w:t>
            </w:r>
          </w:p>
        </w:tc>
        <w:tc>
          <w:tcPr>
            <w:tcW w:type="dxa" w:w="27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Instrumento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Tiempo de respuesta a cotizaciones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2–4 días hábiles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&lt; 2 horas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Timestamps en BD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Reducción de pedidos erróneos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Alta (sin medición)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 70% en 3 meses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Comparar antes/después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Tasa de cotizaciones respondidas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Baja (sin alerta)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&gt; 80% primer trimestre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Panel de gestión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Tiempo llegada notificación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Sin notificación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&lt; 30 segundos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Prueba manual con timestamps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Satisfacción usuario final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No medida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 80% (CSAT)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Encuesta 3 preguntas al finalizar chat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Disponibilidad del sistema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N/A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95% uptime mensual</w:t>
            </w:r>
          </w:p>
        </w:tc>
        <w:tc>
          <w:tcPr>
            <w:tcW w:type="dxa" w:w="27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UptimeRobot</w:t>
            </w:r>
          </w:p>
        </w:tc>
      </w:tr>
    </w:tbl>
    <w:p>
      <w:r>
        <w:br w:type="page"/>
      </w:r>
    </w:p>
    <w:p>
      <w:pPr>
        <w:pStyle w:val="Heading1"/>
        <w:spacing w:after="180" w:before="360"/>
      </w:pPr>
      <w:r>
        <w:rPr>
          <w:rFonts w:ascii="Arial" w:cs="Arial" w:eastAsia="Arial" w:hAnsi="Arial"/>
          <w:b/>
          <w:bCs/>
          <w:color w:val="1F3864"/>
          <w:sz w:val="30"/>
          <w:szCs w:val="30"/>
        </w:rPr>
        <w:t xml:space="preserve">8. DESPLIEGUE Y OPERACIONES</w:t>
      </w:r>
    </w:p>
    <w:p>
      <w:pPr>
        <w:pStyle w:val="Heading2"/>
        <w:spacing w:after="120" w:before="240"/>
      </w:pPr>
      <w:r>
        <w:rPr>
          <w:rFonts w:ascii="Arial" w:cs="Arial" w:eastAsia="Arial" w:hAnsi="Arial"/>
          <w:b/>
          <w:bCs/>
          <w:color w:val="2E5BA8"/>
          <w:sz w:val="24"/>
          <w:szCs w:val="24"/>
        </w:rPr>
        <w:t xml:space="preserve">8.1 Infraestructura de Producción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VPS (Railway o Render): n8n + Supabase en contenedores Docker.</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Vercel: Frontend HTML/JavaScript vanilla con CI/CD automático en cada push a main.</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Dominio con HTTPS gestionado por Let's Encrypt.</w:t>
      </w:r>
    </w:p>
    <w:p>
      <w:pPr>
        <w:spacing w:after="60" w:before="120"/>
      </w:pPr>
    </w:p>
    <w:p>
      <w:pPr>
        <w:pStyle w:val="Heading2"/>
        <w:spacing w:after="120" w:before="240"/>
      </w:pPr>
      <w:r>
        <w:rPr>
          <w:rFonts w:ascii="Arial" w:cs="Arial" w:eastAsia="Arial" w:hAnsi="Arial"/>
          <w:b/>
          <w:bCs/>
          <w:color w:val="2E5BA8"/>
          <w:sz w:val="24"/>
          <w:szCs w:val="24"/>
        </w:rPr>
        <w:t xml:space="preserve">8.2 Monitoreo</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UptimeRobot: verificación cada 5 minutos del endpoint webhook.</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Logs de ejecución de n8n almacenados en PostgreSQL (tabla workflow_executions).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Alerta automática al equipo si el webhook retorna error 5xx.</w:t>
      </w:r>
    </w:p>
    <w:p>
      <w:pPr>
        <w:spacing w:after="60" w:before="120"/>
      </w:pPr>
    </w:p>
    <w:p>
      <w:pPr>
        <w:pStyle w:val="Heading2"/>
        <w:spacing w:after="120" w:before="240"/>
      </w:pPr>
      <w:r>
        <w:rPr>
          <w:rFonts w:ascii="Arial" w:cs="Arial" w:eastAsia="Arial" w:hAnsi="Arial"/>
          <w:b/>
          <w:bCs/>
          <w:color w:val="2E5BA8"/>
          <w:sz w:val="24"/>
          <w:szCs w:val="24"/>
        </w:rPr>
        <w:t xml:space="preserve">8.3 Estrategia de Respaldos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PostgreSQL: backup diario automático provisto por Railway/Render.</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Workflow n8n: exportado a JSON semanalmente y versionado en GitHub.</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Redis: persistencia RDB cada 1 hora (snapshot en disco del contenedor).</w:t>
      </w:r>
    </w:p>
    <w:p>
      <w:r>
        <w:br w:type="page"/>
      </w:r>
    </w:p>
    <w:p>
      <w:pPr>
        <w:pStyle w:val="Heading1"/>
        <w:spacing w:after="180" w:before="360"/>
      </w:pPr>
      <w:r>
        <w:rPr>
          <w:rFonts w:ascii="Arial" w:cs="Arial" w:eastAsia="Arial" w:hAnsi="Arial"/>
          <w:b/>
          <w:bCs/>
          <w:color w:val="1F3864"/>
          <w:sz w:val="30"/>
          <w:szCs w:val="30"/>
        </w:rPr>
        <w:t xml:space="preserve">9. GLOSARIO TÉCNICO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Término</w:t>
            </w:r>
          </w:p>
        </w:tc>
        <w:tc>
          <w:tcPr>
            <w:tcW w:type="dxa" w:w="6560"/>
            <w:tcBorders>
              <w:top w:val="single" w:color="2E75B6" w:sz="1"/>
              <w:left w:val="single" w:color="2E75B6" w:sz="1"/>
              <w:bottom w:val="single" w:color="2E75B6" w:sz="1"/>
              <w:right w:val="single" w:color="2E75B6" w:sz="1"/>
            </w:tcBorders>
            <w:shd w:fill="2E75B6" w:val="clear"/>
            <w:tcMar>
              <w:top w:type="dxa" w:w="80"/>
              <w:left w:type="dxa" w:w="130"/>
              <w:bottom w:type="dxa" w:w="80"/>
              <w:right w:type="dxa" w:w="130"/>
            </w:tcMar>
            <w:vAlign w:val="center"/>
          </w:tcPr>
          <w:p>
            <w:pPr>
              <w:jc w:val="center"/>
            </w:pPr>
            <w:r>
              <w:rPr>
                <w:rFonts w:ascii="Arial" w:cs="Arial" w:eastAsia="Arial" w:hAnsi="Arial"/>
                <w:b/>
                <w:bCs/>
                <w:color w:val="FFFFFF"/>
                <w:sz w:val="18"/>
                <w:szCs w:val="18"/>
              </w:rPr>
              <w:t xml:space="preserve">Definición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Agente conversacional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Sistema de IA que mantiene diálogo contextual con el usuario, recordando el historial de mensajes.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n8n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Orquestador de workflows open-source para automatización de integraciones entre servicios.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Claude Sonnet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Modelo de lenguaje grande de Anthropic optimizado para conversaciones eficientes.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Redis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Base de datos en memoria para caché de alta velocidad con soporte de TTL.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TTL (Time To Live)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Tiempo de vida de un dato en caché antes de expirar automáticamente.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Webhook</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Endpoint HTTP que recibe datos en tiempo real desde el frontend cuando ocurre un evento.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MercadoPago Checkout Pro</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Solución de pago integrada de MercadoPago que genera links de pago dinámicos.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Prompt engineering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Técnica de diseño de instrucciones precisas para guiar el comportamiento de modelos de IA.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JWT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JSON Web Token, estándar para autenticación sin estado en aplicaciones web.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Cross-Origin Resource Sharing, política de seguridad para controlar el acceso a APIs desde otros dominios.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UUID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Identificador único universal, usado como ID de sesión del cliente en el chat.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COT-YYYY-XXXXXXX</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Formato del número correlativo de cotización (ej: COT-2026-XXXXX).</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CSP (Content Security Policy)</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Cabecera HTTP que restringe qué recursos puede cargar el navegador, mitigando ataques XSS.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Rate limiting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Técnica que limita el número de peticiones que un cliente puede hacer en un período de tiempo.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Prompt injection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Ataque donde un usuario intenta manipular el comportamiento de un modelo de IA mediante entradas maliciosas.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bCs/>
                <w:i w:val="false"/>
                <w:iCs w:val="false"/>
                <w:color w:val="000000"/>
                <w:sz w:val="17"/>
                <w:szCs w:val="17"/>
              </w:rPr>
              <w:t xml:space="preserve">Deuda técnica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i w:val="false"/>
                <w:iCs w:val="false"/>
                <w:color w:val="000000"/>
                <w:sz w:val="17"/>
                <w:szCs w:val="17"/>
              </w:rPr>
              <w:t xml:space="preserve">Decisiones de implementación subóptimas tomadas por restricciones de tiempo, pendientes de mejora futura.</w:t>
            </w:r>
          </w:p>
        </w:tc>
      </w:tr>
    </w:tbl>
    <w:p>
      <w:r>
        <w:br w:type="page"/>
      </w:r>
    </w:p>
    <w:p>
      <w:pPr>
        <w:pStyle w:val="Heading1"/>
        <w:spacing w:after="180" w:before="360"/>
      </w:pPr>
      <w:r>
        <w:rPr>
          <w:rFonts w:ascii="Arial" w:cs="Arial" w:eastAsia="Arial" w:hAnsi="Arial"/>
          <w:b/>
          <w:bCs/>
          <w:color w:val="1F3864"/>
          <w:sz w:val="30"/>
          <w:szCs w:val="30"/>
        </w:rPr>
        <w:t xml:space="preserve">10. REFERENCIAS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Anthropic. (2024). Claude API Documentation. https://docs.anthropic.com</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MercadoPago. (2024). Documentación API Checkout Pro. https://www.mercadopago.cl/developers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n8n. (2024). n8n Documentation. https://docs.n8n.io</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Redis. (2024). Redis Documentation. https://redis.io/docs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Movistar Empresas. (2024). Adopción Digital Pymes Chile.</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Harvard Business Review. (2011). The Short Life of Online Sales Leads.</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Zendesk. (2024). Tiempo de respuesta al cliente. https://www.zendesk.com.mx/blog</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OWASP. (2021). OWASP Top Ten. https://owasp.org/Top10/</w:t>
      </w:r>
    </w:p>
    <w:p>
      <w:pPr>
        <w:spacing w:after="60" w:before="60"/>
        <w:ind w:left="360" w:hanging="220"/>
      </w:pPr>
      <w:r>
        <w:rPr>
          <w:rFonts w:ascii="Arial" w:cs="Arial" w:eastAsia="Arial" w:hAnsi="Arial"/>
          <w:sz w:val="20"/>
          <w:szCs w:val="20"/>
        </w:rPr>
        <w:t xml:space="preserve">•  </w:t>
      </w:r>
      <w:r>
        <w:rPr>
          <w:rFonts w:ascii="Arial" w:cs="Arial" w:eastAsia="Arial" w:hAnsi="Arial"/>
          <w:sz w:val="20"/>
          <w:szCs w:val="20"/>
        </w:rPr>
        <w:t xml:space="preserve">ISO/IEC 25010:2011. Systems and software Quality Requirements and Evaluation (SQuaRE).</w:t>
      </w:r>
    </w:p>
    <w:p>
      <w:pPr>
        <w:spacing w:after="0" w:before="200"/>
      </w:pPr>
    </w:p>
    <w:p>
      <w:pPr>
        <w:jc w:val="center"/>
      </w:pPr>
      <w:r>
        <w:rPr>
          <w:rFonts w:ascii="Arial" w:cs="Arial" w:eastAsia="Arial" w:hAnsi="Arial"/>
          <w:i/>
          <w:iCs/>
          <w:color w:val="888888"/>
          <w:sz w:val="16"/>
          <w:szCs w:val="16"/>
        </w:rPr>
        <w:t xml:space="preserve">Trato Hecho  ·  Documentación Técnica  ·  DuocUC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right"/>
    </w:pPr>
    <w:r>
      <w:rPr>
        <w:rFonts w:ascii="Arial" w:cs="Arial" w:eastAsia="Arial" w:hAnsi="Arial"/>
        <w:color w:val="888888"/>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80"/>
    </w:pPr>
    <w:r>
      <w:rPr>
        <w:rFonts w:ascii="Arial" w:cs="Arial" w:eastAsia="Arial" w:hAnsi="Arial"/>
        <w:b/>
        <w:bCs/>
        <w:color w:val="2E5BA8"/>
        <w:sz w:val="18"/>
        <w:szCs w:val="18"/>
      </w:rPr>
      <w:t xml:space="preserve">TRATO HECHO  ·  Documentación Técnica Completa  ·  DuocUC 2026</w:t>
    </w:r>
    <w:r>
      <w:rPr>
        <w:rFonts w:ascii="Arial" w:cs="Arial" w:eastAsia="Arial" w:hAnsi="Arial"/>
        <w:color w:val="888888"/>
        <w:sz w:val="16"/>
        <w:szCs w:val="16"/>
      </w:rPr>
      <w:t xml:space="preserve">     |     Césped Sintético SpA  ·  Melipilla, Chile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BA8"/>
      <w:sz w:val="24"/>
      <w:szCs w:val="24"/>
    </w:rPr>
  </w:style>
  <w:style w:type="paragraph" w:styleId="Heading3">
    <w:name w:val="Heading 3"/>
    <w:basedOn w:val="Normal"/>
    <w:next w:val="Normal"/>
    <w:qFormat/>
    <w:pPr>
      <w:spacing w:after="90" w:before="180"/>
      <w:outlineLvl w:val="2"/>
    </w:pPr>
    <w:rPr>
      <w:rFonts w:ascii="Arial" w:cs="Arial" w:eastAsia="Arial" w:hAnsi="Arial"/>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2026-06-05T22:37:21.912Z</dcterms:created>
  <dcterms:modified xsi:type="dcterms:W3CDTF">2026-06-05T22:37:21.913Z</dcterms:modified>
</cp:coreProperties>
</file>

<file path=docProps/custom.xml><?xml version="1.0" encoding="utf-8"?>
<Properties xmlns="http://schemas.openxmlformats.org/officeDocument/2006/custom-properties" xmlns:vt="http://schemas.openxmlformats.org/officeDocument/2006/docPropsVTypes"/>
</file>