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right"/>
      </w:pPr>
      <w:r>
        <w:drawing>
          <wp:inline distT="0" distB="0" distL="0" distR="0">
            <wp:extent cx="12382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314325"/>
                    </a:xfrm>
                    <a:prstGeom prst="rect">
                      <a:avLst/>
                    </a:prstGeom>
                  </pic:spPr>
                </pic:pic>
              </a:graphicData>
            </a:graphic>
          </wp:inline>
        </w:drawing>
      </w:r>
    </w:p>
    <w:p>
      <w:pPr>
        <w:spacing w:after="600" w:before="0"/>
      </w:pPr>
      <w:r>
        <w:rPr>
          <w:rFonts w:ascii="Arial" w:cs="Arial" w:eastAsia="Arial" w:hAnsi="Arial"/>
          <w:b w:val="false"/>
          <w:bCs w:val="false"/>
          <w:i w:val="false"/>
          <w:iCs w:val="false"/>
          <w:color w:val="000000"/>
          <w:sz w:val="22"/>
          <w:szCs w:val="22"/>
        </w:rPr>
        <w:t xml:space="preserve"/>
      </w:r>
    </w:p>
    <w:p>
      <w:pPr>
        <w:spacing w:after="80" w:before="600"/>
        <w:jc w:val="center"/>
      </w:pPr>
      <w:r>
        <w:rPr>
          <w:rFonts w:ascii="Arial" w:cs="Arial" w:eastAsia="Arial" w:hAnsi="Arial"/>
          <w:b/>
          <w:bCs/>
          <w:color w:val="1A5276"/>
          <w:sz w:val="24"/>
          <w:szCs w:val="24"/>
        </w:rPr>
        <w:t xml:space="preserve">INFORME DE PROYECTO · ENTREGABLE FINAL</w:t>
      </w:r>
    </w:p>
    <w:p>
      <w:pPr>
        <w:spacing w:after="80" w:before="80"/>
        <w:jc w:val="center"/>
      </w:pPr>
      <w:r>
        <w:rPr>
          <w:rFonts w:ascii="Arial" w:cs="Arial" w:eastAsia="Arial" w:hAnsi="Arial"/>
          <w:b/>
          <w:bCs/>
          <w:color w:val="000000"/>
          <w:sz w:val="52"/>
          <w:szCs w:val="52"/>
        </w:rPr>
        <w:t xml:space="preserve">Trato Hecho</w:t>
      </w:r>
    </w:p>
    <w:p>
      <w:pPr>
        <w:spacing w:after="400" w:before="80"/>
        <w:jc w:val="center"/>
      </w:pPr>
      <w:r>
        <w:rPr>
          <w:rFonts w:ascii="Arial" w:cs="Arial" w:eastAsia="Arial" w:hAnsi="Arial"/>
          <w:i/>
          <w:iCs/>
          <w:color w:val="555555"/>
          <w:sz w:val="24"/>
          <w:szCs w:val="24"/>
        </w:rPr>
        <w:t xml:space="preserve">Sistema Web con Agente Conversacional IA para Cotización y Pago de Pasto Sintético</w:t>
      </w:r>
    </w:p>
    <w:p>
      <w:pPr>
        <w:pBdr>
          <w:bottom w:val="single" w:color="1A5276" w:sz="12"/>
        </w:pBdr>
        <w:spacing w:after="300" w:before="0"/>
        <w:jc w:val="center"/>
      </w:pPr>
      <w:r>
        <w:rPr>
          <w:rFonts w:ascii="Arial" w:cs="Arial" w:eastAsia="Arial" w:hAnsi="Arial"/>
          <w:b w:val="false"/>
          <w:bCs w:val="false"/>
          <w:i w:val="false"/>
          <w:iCs w:val="false"/>
          <w:color w:val="000000"/>
          <w:sz w:val="22"/>
          <w:szCs w:val="22"/>
        </w:rPr>
        <w:t xml:space="preserve"/>
      </w:r>
    </w:p>
    <w:p>
      <w:pPr>
        <w:spacing w:after="80" w:before="300"/>
        <w:jc w:val="center"/>
      </w:pPr>
      <w:r>
        <w:rPr>
          <w:rFonts w:ascii="Arial" w:cs="Arial" w:eastAsia="Arial" w:hAnsi="Arial"/>
          <w:b/>
          <w:bCs/>
          <w:color w:val="000000"/>
          <w:sz w:val="24"/>
          <w:szCs w:val="24"/>
        </w:rPr>
        <w:t xml:space="preserve">Cliente: Césped Sintético SpA</w:t>
      </w:r>
    </w:p>
    <w:p>
      <w:pPr>
        <w:spacing w:after="80" w:before="0"/>
        <w:jc w:val="center"/>
      </w:pPr>
      <w:r>
        <w:rPr>
          <w:rFonts w:ascii="Arial" w:cs="Arial" w:eastAsia="Arial" w:hAnsi="Arial"/>
          <w:color w:val="555555"/>
          <w:sz w:val="22"/>
          <w:szCs w:val="22"/>
        </w:rPr>
        <w:t xml:space="preserve">Rubro: Césped Sintético Deportivo y Ornamental  ·  Empresa Unipersonal  ·  Melipilla, Chile</w:t>
      </w:r>
    </w:p>
    <w:p>
      <w:pPr>
        <w:spacing w:after="1200" w:before="0"/>
      </w:pPr>
      <w:r>
        <w:rPr>
          <w:rFonts w:ascii="Arial" w:cs="Arial" w:eastAsia="Arial" w:hAnsi="Arial"/>
          <w:b w:val="false"/>
          <w:bCs w:val="false"/>
          <w:i w:val="false"/>
          <w:iCs w:val="false"/>
          <w:color w:val="000000"/>
          <w:sz w:val="22"/>
          <w:szCs w:val="22"/>
        </w:rPr>
        <w:t xml:space="preserve"/>
      </w:r>
    </w:p>
    <w:p>
      <w:pPr>
        <w:spacing w:after="60" w:before="0"/>
        <w:jc w:val="center"/>
      </w:pPr>
      <w:r>
        <w:rPr>
          <w:rFonts w:ascii="Arial" w:cs="Arial" w:eastAsia="Arial" w:hAnsi="Arial"/>
          <w:color w:val="000000"/>
          <w:sz w:val="22"/>
          <w:szCs w:val="22"/>
        </w:rPr>
        <w:t xml:space="preserve">DuocUC  ·  Analista Programador  ·  Taller Aplicado de Programación TPY1101</w:t>
      </w:r>
    </w:p>
    <w:p>
      <w:pPr>
        <w:spacing w:after="2000" w:before="0"/>
      </w:pPr>
      <w:r>
        <w:rPr>
          <w:rFonts w:ascii="Arial" w:cs="Arial" w:eastAsia="Arial" w:hAnsi="Arial"/>
          <w:b w:val="false"/>
          <w:bCs w:val="false"/>
          <w:i w:val="false"/>
          <w:iCs w:val="false"/>
          <w:color w:val="000000"/>
          <w:sz w:val="22"/>
          <w:szCs w:val="22"/>
        </w:rPr>
        <w:t xml:space="preserve"/>
      </w:r>
    </w:p>
    <w:p>
      <w:pPr>
        <w:spacing w:after="60" w:before="0"/>
        <w:jc w:val="center"/>
      </w:pPr>
      <w:r>
        <w:rPr>
          <w:rFonts w:ascii="Arial" w:cs="Arial" w:eastAsia="Arial" w:hAnsi="Arial"/>
          <w:b/>
          <w:bCs/>
          <w:color w:val="000000"/>
          <w:sz w:val="22"/>
          <w:szCs w:val="22"/>
        </w:rPr>
        <w:t xml:space="preserve">Integrantes</w:t>
      </w:r>
    </w:p>
    <w:p>
      <w:pPr>
        <w:spacing w:after="40" w:before="0"/>
        <w:jc w:val="center"/>
      </w:pPr>
      <w:r>
        <w:rPr>
          <w:rFonts w:ascii="Arial" w:cs="Arial" w:eastAsia="Arial" w:hAnsi="Arial"/>
          <w:color w:val="000000"/>
          <w:sz w:val="22"/>
          <w:szCs w:val="22"/>
        </w:rPr>
        <w:t xml:space="preserve">Andrés Romero</w:t>
      </w:r>
    </w:p>
    <w:p>
      <w:pPr>
        <w:spacing w:after="40" w:before="0"/>
        <w:jc w:val="center"/>
      </w:pPr>
      <w:r>
        <w:rPr>
          <w:rFonts w:ascii="Arial" w:cs="Arial" w:eastAsia="Arial" w:hAnsi="Arial"/>
          <w:color w:val="000000"/>
          <w:sz w:val="22"/>
          <w:szCs w:val="22"/>
        </w:rPr>
        <w:t xml:space="preserve">Manuel Carvajal</w:t>
      </w:r>
    </w:p>
    <w:p>
      <w:pPr>
        <w:spacing w:after="200" w:before="0"/>
        <w:jc w:val="center"/>
      </w:pPr>
      <w:r>
        <w:rPr>
          <w:rFonts w:ascii="Arial" w:cs="Arial" w:eastAsia="Arial" w:hAnsi="Arial"/>
          <w:color w:val="000000"/>
          <w:sz w:val="22"/>
          <w:szCs w:val="22"/>
        </w:rPr>
        <w:t xml:space="preserve">Cristofer San Martín</w:t>
      </w:r>
    </w:p>
    <w:p>
      <w:pPr>
        <w:spacing w:after="60" w:before="0"/>
        <w:jc w:val="center"/>
      </w:pPr>
      <w:r>
        <w:rPr>
          <w:rFonts w:ascii="Arial" w:cs="Arial" w:eastAsia="Arial" w:hAnsi="Arial"/>
          <w:b/>
          <w:bCs/>
          <w:color w:val="1A5276"/>
          <w:sz w:val="22"/>
          <w:szCs w:val="22"/>
        </w:rPr>
        <w:t xml:space="preserve">Informe Final  ·  Junio 2026</w:t>
      </w:r>
    </w:p>
    <w:p>
      <w:r>
        <w:br/>
      </w:r>
    </w:p>
    <w:p>
      <w:pPr>
        <w:sectPr>
          <w:pgSz w:w="12240" w:h="15840" w:orient="portrait"/>
          <w:pgMar w:top="1440" w:right="1440" w:bottom="1440" w:left="1728" w:header="708" w:footer="708" w:gutter="0"/>
          <w:pgNumType/>
          <w:titlePg/>
          <w:docGrid w:linePitch="360"/>
        </w:sectPr>
      </w:pPr>
    </w:p>
    <w:p>
      <w:pPr>
        <w:pBdr>
          <w:bottom w:val="single" w:color="1A5276" w:sz="6" w:space="4"/>
        </w:pBdr>
        <w:spacing w:after="100" w:before="280" w:line="276"/>
        <w:jc w:val="left"/>
      </w:pPr>
      <w:r>
        <w:rPr>
          <w:rFonts w:ascii="Arial" w:cs="Arial" w:eastAsia="Arial" w:hAnsi="Arial"/>
          <w:b/>
          <w:bCs/>
          <w:color w:val="1A5276"/>
          <w:sz w:val="32"/>
          <w:szCs w:val="32"/>
        </w:rPr>
        <w:t xml:space="preserve">01  Identificación de la Oportunidad (Problema)</w:t>
      </w:r>
    </w:p>
    <w:p>
      <w:pPr>
        <w:spacing w:after="80" w:before="60" w:line="276"/>
        <w:jc w:val="both"/>
      </w:pPr>
      <w:r>
        <w:rPr>
          <w:rFonts w:ascii="Arial" w:cs="Arial" w:eastAsia="Arial" w:hAnsi="Arial"/>
          <w:b w:val="false"/>
          <w:bCs w:val="false"/>
          <w:i w:val="false"/>
          <w:iCs w:val="false"/>
          <w:color w:val="000000"/>
          <w:sz w:val="22"/>
          <w:szCs w:val="22"/>
        </w:rPr>
        <w:t xml:space="preserve">Césped Sintético es una empresa ubicada en la comuna de Melipilla, dedicada a la venta de pasto sintético. A pesar de tener demanda activa de clientes, el negocio enfrenta una pérdida sistemática de ventas por la ausencia de herramientas digitales que le permitan responder oportunamente a las solicitudes recibidas.</w:t>
      </w:r>
    </w:p>
    <w:p>
      <w:pPr>
        <w:spacing w:after="80" w:before="200" w:line="276"/>
        <w:jc w:val="left"/>
      </w:pPr>
      <w:r>
        <w:rPr>
          <w:rFonts w:ascii="Arial" w:cs="Arial" w:eastAsia="Arial" w:hAnsi="Arial"/>
          <w:b/>
          <w:bCs/>
          <w:color w:val="000000"/>
          <w:sz w:val="26"/>
          <w:szCs w:val="26"/>
        </w:rPr>
        <w:t xml:space="preserve">Problemas Principales</w:t>
      </w:r>
    </w:p>
    <w:p>
      <w:pPr>
        <w:spacing w:after="60" w:before="140" w:line="276"/>
        <w:jc w:val="left"/>
      </w:pPr>
      <w:r>
        <w:rPr>
          <w:rFonts w:ascii="Arial" w:cs="Arial" w:eastAsia="Arial" w:hAnsi="Arial"/>
          <w:b/>
          <w:bCs/>
          <w:i/>
          <w:iCs/>
          <w:color w:val="000000"/>
          <w:sz w:val="24"/>
          <w:szCs w:val="24"/>
        </w:rPr>
        <w:t xml:space="preserve">Pérdida de Clientes por Falta de Notificación en Tiempo Real</w:t>
      </w:r>
    </w:p>
    <w:p>
      <w:pPr>
        <w:spacing w:after="80" w:before="60" w:line="276"/>
        <w:jc w:val="both"/>
      </w:pPr>
      <w:r>
        <w:rPr>
          <w:rFonts w:ascii="Arial" w:cs="Arial" w:eastAsia="Arial" w:hAnsi="Arial"/>
          <w:b w:val="false"/>
          <w:bCs w:val="false"/>
          <w:i w:val="false"/>
          <w:iCs w:val="false"/>
          <w:color w:val="000000"/>
          <w:sz w:val="22"/>
          <w:szCs w:val="22"/>
        </w:rPr>
        <w:t xml:space="preserve">El propietario opera el negocio de forma unipersonal y recibe cotizaciones únicamente por correo electrónico. Al estar absorbido por tareas operativas del día a día, revisa el correo con días de retraso. Para ese momento, el cliente ya buscó otra alternativa y la venta se perdió sin posibilidad de recuperarla.</w:t>
      </w:r>
    </w:p>
    <w:p>
      <w:pPr>
        <w:spacing w:after="60" w:before="140" w:line="276"/>
        <w:jc w:val="left"/>
      </w:pPr>
      <w:r>
        <w:rPr>
          <w:rFonts w:ascii="Arial" w:cs="Arial" w:eastAsia="Arial" w:hAnsi="Arial"/>
          <w:b/>
          <w:bCs/>
          <w:i/>
          <w:iCs/>
          <w:color w:val="000000"/>
          <w:sz w:val="24"/>
          <w:szCs w:val="24"/>
        </w:rPr>
        <w:t xml:space="preserve">Evidencia Cuantitativa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Pérdida estimada de $5.000.000 CLP anuales en cotizaciones sin respuesta.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100% de las cotizaciones se reciben solo por correo, sin sistema de alerta.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Tiempo promedio de respuesta: 2 a 4 días hábiles (debería ser menos de 1 hora).</w:t>
      </w:r>
    </w:p>
    <w:p>
      <w:pPr>
        <w:spacing w:after="60" w:before="140" w:line="276"/>
        <w:jc w:val="left"/>
      </w:pPr>
      <w:r>
        <w:rPr>
          <w:rFonts w:ascii="Arial" w:cs="Arial" w:eastAsia="Arial" w:hAnsi="Arial"/>
          <w:b/>
          <w:bCs/>
          <w:i/>
          <w:iCs/>
          <w:color w:val="000000"/>
          <w:sz w:val="24"/>
          <w:szCs w:val="24"/>
        </w:rPr>
        <w:t xml:space="preserve">Clientes No Calculan Correctamente el Metraje Requerido</w:t>
      </w:r>
    </w:p>
    <w:p>
      <w:pPr>
        <w:spacing w:after="80" w:before="60" w:line="276"/>
        <w:jc w:val="both"/>
      </w:pPr>
      <w:r>
        <w:rPr>
          <w:rFonts w:ascii="Arial" w:cs="Arial" w:eastAsia="Arial" w:hAnsi="Arial"/>
          <w:b w:val="false"/>
          <w:bCs w:val="false"/>
          <w:i w:val="false"/>
          <w:iCs w:val="false"/>
          <w:color w:val="000000"/>
          <w:sz w:val="22"/>
          <w:szCs w:val="22"/>
        </w:rPr>
        <w:t xml:space="preserve">Los clientes realizan pedidos sin medir el área a cubrir. Confunden metros lineales con metros cuadrados y generan órdenes erróneas. Al recibir el pedido incompleto, creen haber sido estafados, generando reclamos y daño reputacional.</w:t>
      </w:r>
    </w:p>
    <w:p>
      <w:pPr>
        <w:spacing w:after="60" w:before="140" w:line="276"/>
        <w:jc w:val="left"/>
      </w:pPr>
      <w:r>
        <w:rPr>
          <w:rFonts w:ascii="Arial" w:cs="Arial" w:eastAsia="Arial" w:hAnsi="Arial"/>
          <w:b/>
          <w:bCs/>
          <w:i/>
          <w:iCs/>
          <w:color w:val="000000"/>
          <w:sz w:val="24"/>
          <w:szCs w:val="24"/>
        </w:rPr>
        <w:t xml:space="preserve">Ejemplo Concreto</w:t>
      </w:r>
    </w:p>
    <w:p>
      <w:pPr>
        <w:spacing w:after="80" w:before="60" w:line="276"/>
        <w:jc w:val="both"/>
      </w:pPr>
      <w:r>
        <w:rPr>
          <w:rFonts w:ascii="Arial" w:cs="Arial" w:eastAsia="Arial" w:hAnsi="Arial"/>
          <w:b w:val="false"/>
          <w:bCs w:val="false"/>
          <w:i/>
          <w:iCs/>
          <w:color w:val="000000"/>
          <w:sz w:val="22"/>
          <w:szCs w:val="22"/>
        </w:rPr>
        <w:t xml:space="preserve">Cliente solicita 3 m² para un espacio de 3 m × 5 m, cuando la necesidad real es 15 m². El pedido llega incompleto y el cliente reclama.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Genera devoluciones y costos operativos adicionales.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Deteriora la relación comercial con el cliente.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Obliga al negocio a reprocesar el pedido, absorber el costo del envío adicional y destinar tiempo de atención que podría haberse evitado con una guía de medición previa al momento de cotizar.</w:t>
      </w:r>
    </w:p>
    <w:p>
      <w:pPr>
        <w:spacing w:after="80" w:before="60" w:line="276"/>
        <w:jc w:val="both"/>
      </w:pPr>
      <w:r>
        <w:rPr>
          <w:rFonts w:ascii="Arial" w:cs="Arial" w:eastAsia="Arial" w:hAnsi="Arial"/>
          <w:b w:val="false"/>
          <w:bCs w:val="false"/>
          <w:i w:val="false"/>
          <w:iCs w:val="false"/>
          <w:color w:val="000000"/>
          <w:sz w:val="22"/>
          <w:szCs w:val="22"/>
        </w:rPr>
        <w:t xml:space="preserve">Ambos problemas son independientes pero se retroalimentan: un cliente que no mide correctamente genera un reclamo que el negocio no puede resolver rápidamente porque tampoco cuenta con un sistema que lo notifique ni con un historial estructurado de la solicitud original.</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02  Análisis del Estado del Arte</w:t>
      </w:r>
    </w:p>
    <w:p>
      <w:pPr>
        <w:spacing w:after="80" w:before="60" w:line="276"/>
        <w:jc w:val="both"/>
      </w:pPr>
      <w:r>
        <w:rPr>
          <w:rFonts w:ascii="Arial" w:cs="Arial" w:eastAsia="Arial" w:hAnsi="Arial"/>
          <w:b w:val="false"/>
          <w:bCs w:val="false"/>
          <w:i w:val="false"/>
          <w:iCs w:val="false"/>
          <w:color w:val="000000"/>
          <w:sz w:val="22"/>
          <w:szCs w:val="22"/>
        </w:rPr>
        <w:t xml:space="preserve">Existen soluciones en el mercado que abordan parcialmente los problemas identificados. Sin embargo, ninguna de ellas está orientada específicamente a empresas unipersonales del rubro de materiales de construcción o revestimientos, con integración simultánea de un agente conversacional inteligente, calculadora de metraje guiada, generación de botón de pago en tiempo real integrado en el chat y notificaciones instantáneas al negocio. Según el estudio "Adopción Digital Pymes Chile" (Movistar Empresas, 2024), el 90% de las empresas en Chile considera la digitalización como relevante o muy relevante para su negocio, mientras que el 75% reconoce obstáculos concretos para adoptarla, principalmente la falta de personal experto y el costo de las herramientas disponibles.</w:t>
      </w:r>
    </w:p>
    <w:p>
      <w:pPr>
        <w:spacing w:after="80" w:before="60" w:line="276"/>
        <w:jc w:val="both"/>
      </w:pPr>
      <w:r>
        <w:rPr>
          <w:rFonts w:ascii="Arial" w:cs="Arial" w:eastAsia="Arial" w:hAnsi="Arial"/>
          <w:b w:val="false"/>
          <w:bCs w:val="false"/>
          <w:i w:val="false"/>
          <w:iCs w:val="false"/>
          <w:color w:val="000000"/>
          <w:sz w:val="22"/>
          <w:szCs w:val="22"/>
        </w:rPr>
        <w:t xml:space="preserve">En el ámbito comercial, el tiempo de respuesta es un factor crítico. De acuerdo con investigaciones de Harvard Business Review (2011), responder a un cliente dentro de la primera hora multiplica hasta 60 veces la probabilidad de convertir una consulta en venta. Sin embargo, el tiempo de respuesta promedio de las empresas que operan con canales tradicionales supera las 42 horas (Patagon AI, 2026). En este contexto, el 78% de los clientes opta por el primer negocio que les responde (Vendasta, citado por Patagon AI, 2026).</w:t>
      </w:r>
    </w:p>
    <w:p>
      <w:pPr>
        <w:spacing w:after="80" w:before="60" w:line="276"/>
        <w:jc w:val="both"/>
      </w:pPr>
      <w:r>
        <w:rPr>
          <w:rFonts w:ascii="Arial" w:cs="Arial" w:eastAsia="Arial" w:hAnsi="Arial"/>
          <w:b w:val="false"/>
          <w:bCs w:val="false"/>
          <w:i w:val="false"/>
          <w:iCs w:val="false"/>
          <w:color w:val="000000"/>
          <w:sz w:val="22"/>
          <w:szCs w:val="22"/>
        </w:rPr>
        <w:t xml:space="preserve">El uso de agentes conversacionales impulsados por inteligencia artificial en procesos comerciales ha crecido de forma sostenida. Según Zendesk (2024), el 72% de los negocios que implementaron asistentes conversacionales automatizados reportó una reducción significativa en el tiempo de atención al cliente, y el 65% mejoró su tasa de conversión.</w:t>
      </w:r>
    </w:p>
    <w:p>
      <w:pPr>
        <w:spacing w:after="80" w:before="200" w:line="276"/>
        <w:jc w:val="left"/>
      </w:pPr>
      <w:r>
        <w:rPr>
          <w:rFonts w:ascii="Arial" w:cs="Arial" w:eastAsia="Arial" w:hAnsi="Arial"/>
          <w:b/>
          <w:bCs/>
          <w:color w:val="000000"/>
          <w:sz w:val="26"/>
          <w:szCs w:val="26"/>
        </w:rPr>
        <w:t xml:space="preserve">Soluciones Existentes y Sus Limitaciones</w:t>
      </w:r>
    </w:p>
    <w:p>
      <w:pPr>
        <w:spacing w:after="60" w:before="140" w:line="276"/>
        <w:jc w:val="left"/>
      </w:pPr>
      <w:r>
        <w:rPr>
          <w:rFonts w:ascii="Arial" w:cs="Arial" w:eastAsia="Arial" w:hAnsi="Arial"/>
          <w:b/>
          <w:bCs/>
          <w:i/>
          <w:iCs/>
          <w:color w:val="000000"/>
          <w:sz w:val="24"/>
          <w:szCs w:val="24"/>
        </w:rPr>
        <w:t xml:space="preserve">WhatsApp Business</w:t>
      </w:r>
    </w:p>
    <w:p>
      <w:pPr>
        <w:spacing w:after="80" w:before="60" w:line="276"/>
        <w:jc w:val="both"/>
      </w:pPr>
      <w:r>
        <w:rPr>
          <w:rFonts w:ascii="Arial" w:cs="Arial" w:eastAsia="Arial" w:hAnsi="Arial"/>
          <w:b w:val="false"/>
          <w:bCs w:val="false"/>
          <w:i w:val="false"/>
          <w:iCs w:val="false"/>
          <w:color w:val="000000"/>
          <w:sz w:val="22"/>
          <w:szCs w:val="22"/>
        </w:rPr>
        <w:t xml:space="preserve">Muchas empresas usan WhatsApp Business como canal de cotización. Permite respuesta rápida y comunicación directa, pero depende 100% de la disponibilidad manual del operador y no registra ni organiza las solicitudes de forma estructurada. No incluye calculadora de metraje, no genera links de pago automáticos ni notifica al negocio de forma automática.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automatización de respuestas ni agente inteligente.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historial estructurado de cotizaciones.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cálculo de metraje integrado ni generación de presupuesto.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botón de pago integrado al confirmar una cotización.</w:t>
      </w:r>
    </w:p>
    <w:p>
      <w:pPr>
        <w:spacing w:after="60" w:before="140" w:line="276"/>
        <w:jc w:val="left"/>
      </w:pPr>
      <w:r>
        <w:rPr>
          <w:rFonts w:ascii="Arial" w:cs="Arial" w:eastAsia="Arial" w:hAnsi="Arial"/>
          <w:b/>
          <w:bCs/>
          <w:i/>
          <w:iCs/>
          <w:color w:val="000000"/>
          <w:sz w:val="24"/>
          <w:szCs w:val="24"/>
        </w:rPr>
        <w:t xml:space="preserve">Tiendas Online con Formulario de Cotización</w:t>
      </w:r>
    </w:p>
    <w:p>
      <w:pPr>
        <w:spacing w:after="80" w:before="60" w:line="276"/>
        <w:jc w:val="both"/>
      </w:pPr>
      <w:r>
        <w:rPr>
          <w:rFonts w:ascii="Arial" w:cs="Arial" w:eastAsia="Arial" w:hAnsi="Arial"/>
          <w:b w:val="false"/>
          <w:bCs w:val="false"/>
          <w:i w:val="false"/>
          <w:iCs w:val="false"/>
          <w:color w:val="000000"/>
          <w:sz w:val="22"/>
          <w:szCs w:val="22"/>
        </w:rPr>
        <w:t xml:space="preserve">Algunas tiendas del rubro utilizan formularios estáticos en sitios web para recibir solicitudes de cotización. Sin embargo, no ofrecen retroalimentación en tiempo real al vendedor, no guían al cliente en el proceso de medición y no generan un presupuesto ni botón de pago integrado.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 calculan m² automáticamente ni asisten al cliente en el proceso.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notificaciones instantáneas al negocio.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generación de cotización ni botón de pago integrado.</w:t>
      </w:r>
    </w:p>
    <w:p>
      <w:pPr>
        <w:spacing w:after="60" w:before="140" w:line="276"/>
        <w:jc w:val="left"/>
      </w:pPr>
      <w:r>
        <w:rPr>
          <w:rFonts w:ascii="Arial" w:cs="Arial" w:eastAsia="Arial" w:hAnsi="Arial"/>
          <w:b/>
          <w:bCs/>
          <w:i/>
          <w:iCs/>
          <w:color w:val="000000"/>
          <w:sz w:val="24"/>
          <w:szCs w:val="24"/>
        </w:rPr>
        <w:t xml:space="preserve">Chatbots Genéricos (Tidio, ManyChat, Intercom)</w:t>
      </w:r>
    </w:p>
    <w:p>
      <w:pPr>
        <w:spacing w:after="80" w:before="60" w:line="276"/>
        <w:jc w:val="both"/>
      </w:pPr>
      <w:r>
        <w:rPr>
          <w:rFonts w:ascii="Arial" w:cs="Arial" w:eastAsia="Arial" w:hAnsi="Arial"/>
          <w:b w:val="false"/>
          <w:bCs w:val="false"/>
          <w:i w:val="false"/>
          <w:iCs w:val="false"/>
          <w:color w:val="000000"/>
          <w:sz w:val="22"/>
          <w:szCs w:val="22"/>
        </w:rPr>
        <w:t xml:space="preserve">Existen plataformas de chatbots comerciales que permiten automatizar respuestas básicas. Sin embargo, operan con flujos predefinidos y no disponen de inteligencia artificial generativa capaz de razonar, calcular metrajes ni generar cotizaciones personalizadas. Los planes con integración de IA parten desde USD 49 mensuales.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Flujos rígidos, sin razonamiento contextual ni cálculo dinámico.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integración nativa a pasarelas de pago como MercadoPago.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Sin gestión de historial de cotizaciones persistente.</w:t>
      </w:r>
    </w:p>
    <w:p>
      <w:pPr>
        <w:spacing w:after="80" w:before="200" w:line="276"/>
        <w:jc w:val="left"/>
      </w:pPr>
      <w:r>
        <w:rPr>
          <w:rFonts w:ascii="Arial" w:cs="Arial" w:eastAsia="Arial" w:hAnsi="Arial"/>
          <w:b/>
          <w:bCs/>
          <w:color w:val="000000"/>
          <w:sz w:val="26"/>
          <w:szCs w:val="26"/>
        </w:rPr>
        <w:t xml:space="preserve">Brecha Detectada</w:t>
      </w:r>
    </w:p>
    <w:p>
      <w:pPr>
        <w:spacing w:after="80" w:before="60" w:line="276"/>
        <w:jc w:val="both"/>
      </w:pPr>
      <w:r>
        <w:rPr>
          <w:rFonts w:ascii="Arial" w:cs="Arial" w:eastAsia="Arial" w:hAnsi="Arial"/>
          <w:b w:val="false"/>
          <w:bCs w:val="false"/>
          <w:i w:val="false"/>
          <w:iCs w:val="false"/>
          <w:color w:val="000000"/>
          <w:sz w:val="22"/>
          <w:szCs w:val="22"/>
        </w:rPr>
        <w:t xml:space="preserve">Ninguna solución del mercado combina, en una sola plataforma y a bajo costo, los siguientes elementos: (1) un agente conversacional inteligente que guíe al cliente en el cálculo de metraje, (2) generación automática de cotización con número único y persistencia en base de datos, (3) botón de pago integrado directamente en el chat vía MercadoPago, y (4) notificación instantánea al negocio tanto al generarse una cotización como al concretarse un pago.</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03  Tabla de Homologación</w:t>
      </w:r>
    </w:p>
    <w:p>
      <w:pPr>
        <w:spacing w:after="80" w:before="60" w:line="276"/>
        <w:jc w:val="both"/>
      </w:pPr>
      <w:r>
        <w:rPr>
          <w:rFonts w:ascii="Arial" w:cs="Arial" w:eastAsia="Arial" w:hAnsi="Arial"/>
          <w:b w:val="false"/>
          <w:bCs w:val="false"/>
          <w:i w:val="false"/>
          <w:iCs w:val="false"/>
          <w:color w:val="000000"/>
          <w:sz w:val="22"/>
          <w:szCs w:val="22"/>
        </w:rPr>
        <w:t xml:space="preserve">La siguiente tabla compara las soluciones existentes en el mercado con Trato Hecho, identificando las brechas funcionales que justifican el desarrollo del sistema. Los datos se respaldan en las fuentes citadas en la sección 02.</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000"/>
        <w:gridCol w:w="2272"/>
      </w:tblGrid>
      <w:tr>
        <w:trPr>
          <w:tblHeader/>
        </w:trPr>
        <w:tc>
          <w:tcPr>
            <w:tcW w:type="dxa" w:w="12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Solución</w:t>
            </w:r>
          </w:p>
        </w:tc>
        <w:tc>
          <w:tcPr>
            <w:tcW w:type="dxa" w:w="18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Funcionalidades</w:t>
            </w:r>
          </w:p>
        </w:tc>
        <w:tc>
          <w:tcPr>
            <w:tcW w:type="dxa" w:w="18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Debilidades</w:t>
            </w:r>
          </w:p>
        </w:tc>
        <w:tc>
          <w:tcPr>
            <w:tcW w:type="dxa" w:w="20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Limitación Clave (Fuente)</w:t>
            </w:r>
          </w:p>
        </w:tc>
        <w:tc>
          <w:tcPr>
            <w:tcW w:type="dxa" w:w="227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Oportunidad para Trato Hecho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WhatsApp Business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Comunicación directa, familiar para el cliente, respuesta rápida si el operador está disponible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 manual, sin historial estructurado, sin cálculo de metraje, sin botón de pago integrado</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78% de clientes compra al primer negocio que responde (Vendasta / Patagon AI, 2026)</w:t>
            </w:r>
          </w:p>
        </w:tc>
        <w:tc>
          <w:tcPr>
            <w:tcW w:type="dxa" w:w="22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Automatizar respuestas con agente inteligente sin depender de disponibilidad manual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Formularios web estáticos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Fácil de crear, captura datos básicos del cliente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Sin cálculo de metraje, sin alerta instantánea, sin generación de cotización ni pago</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Tiempo promedio de respuesta: 42 horas (HBR / Patagon AI, 2026)</w:t>
            </w:r>
          </w:p>
        </w:tc>
        <w:tc>
          <w:tcPr>
            <w:tcW w:type="dxa" w:w="22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Asistente que calcula m², genera presupuesto y presenta botón de pago en la misma conversación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Google Forms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Gratuito, simple, captura respuestas en hoja de cálculo</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Sin cálculo automático, sin notificaciones instantáneas, sin agente ni pasarela de pago</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75% de empresas reporta barreras para adoptar herramientas digitales (Movistar Empresas, 2024)</w:t>
            </w:r>
          </w:p>
        </w:tc>
        <w:tc>
          <w:tcPr>
            <w:tcW w:type="dxa" w:w="22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Solución a medida sin costo de licencias que no requiere configuración técnica del operador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Chatbots genéricos (Tidio, ManyChat)</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Flujos automatizados, respuesta 24/7, integración a redes sociales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Flujos rígidos, sin razonamiento contextual, sin cálculo de m², desde USD 49/mes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Planes con IA parten de USD 49/mes, inviable para empresa unipersonal</w:t>
            </w:r>
          </w:p>
        </w:tc>
        <w:tc>
          <w:tcPr>
            <w:tcW w:type="dxa" w:w="22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Agente con IA generativa capaz de razonar, calcular y generar pago dinámicamente, sin costo de licencia</w:t>
            </w:r>
          </w:p>
        </w:tc>
      </w:tr>
      <w:tr>
        <w:tc>
          <w:tcPr>
            <w:tcW w:type="dxa" w:w="1200"/>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Trato Hecho</w:t>
            </w:r>
          </w:p>
        </w:tc>
        <w:tc>
          <w:tcPr>
            <w:tcW w:type="dxa" w:w="1800"/>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Agente IA conversacional, calculadora de m² guiada, cotización automática, botón de pago MercadoPago integrado, notificación Telegram + correo por cotización y pago</w:t>
            </w:r>
          </w:p>
        </w:tc>
        <w:tc>
          <w:tcPr>
            <w:tcW w:type="dxa" w:w="1800"/>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(solución implementada)</w:t>
            </w:r>
          </w:p>
        </w:tc>
        <w:tc>
          <w:tcPr>
            <w:tcW w:type="dxa" w:w="2000"/>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Solución a medida para empresa unipersonal, sin costo de licencias, con todo el flujo comercial integrado</w:t>
            </w:r>
          </w:p>
        </w:tc>
        <w:tc>
          <w:tcPr>
            <w:tcW w:type="dxa" w:w="2272"/>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Solución integral, económica, enfocada en el rubro y el flujo de trabajo real del negocio</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04  Usuario Objetivo</w:t>
      </w:r>
    </w:p>
    <w:p>
      <w:pPr>
        <w:spacing w:after="80" w:before="60" w:line="276"/>
        <w:jc w:val="both"/>
      </w:pPr>
      <w:r>
        <w:rPr>
          <w:rFonts w:ascii="Arial" w:cs="Arial" w:eastAsia="Arial" w:hAnsi="Arial"/>
          <w:b w:val="false"/>
          <w:bCs w:val="false"/>
          <w:i w:val="false"/>
          <w:iCs w:val="false"/>
          <w:color w:val="000000"/>
          <w:sz w:val="22"/>
          <w:szCs w:val="22"/>
        </w:rPr>
        <w:t xml:space="preserve">Para efectos de este proyecto, se identifican dos tipos de usuario: el usuario primario, que corresponde a la propia empresa y quien la opera, y el usuario secundario, que es el cliente final que interactúa con el sistema para cotizar.</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rPr>
          <w:tblHeader/>
        </w:trPr>
        <w:tc>
          <w:tcPr>
            <w:tcW w:type="dxa" w:w="453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Usuario Primario: Césped Sintético (La Empresa)</w:t>
            </w:r>
          </w:p>
        </w:tc>
        <w:tc>
          <w:tcPr>
            <w:tcW w:type="dxa" w:w="453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Usuario Secundario: Cliente Final</w:t>
            </w:r>
          </w:p>
        </w:tc>
      </w:tr>
      <w:tr>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50" w:before="40" w:line="240"/>
              <w:jc w:val="both"/>
            </w:pPr>
            <w:r>
              <w:rPr>
                <w:rFonts w:ascii="Arial" w:cs="Arial" w:eastAsia="Arial" w:hAnsi="Arial"/>
                <w:b w:val="false"/>
                <w:bCs w:val="false"/>
                <w:color w:val="000000"/>
                <w:sz w:val="19"/>
                <w:szCs w:val="19"/>
              </w:rPr>
              <w:t xml:space="preserve">Empresa unipersonal de venta de pasto sintético y alfombras en Santiago de Chile, específicamente en la comuna de Melipilla. Opera con un solo trabajador que administra todas las áreas del negocio, desde la atención al cliente hasta la operación logística. La gestión es 100% manual y las cotizaciones se reciben exclusivamente por correo electrónico, lo que genera una alta demanda no capturada y pérdidas de venta por falta de respuesta oportuna.</w:t>
            </w:r>
          </w:p>
          <w:p>
            <w:pPr>
              <w:spacing w:after="50" w:before="40" w:line="240"/>
              <w:jc w:val="both"/>
            </w:pPr>
            <w:r>
              <w:rPr>
                <w:rFonts w:ascii="Arial" w:cs="Arial" w:eastAsia="Arial" w:hAnsi="Arial"/>
                <w:b w:val="false"/>
                <w:bCs w:val="false"/>
                <w:color w:val="000000"/>
                <w:sz w:val="19"/>
                <w:szCs w:val="19"/>
              </w:rPr>
              <w:t xml:space="preserve">Pain points: No sabe cuándo llega una cotización hasta que revisa el correo. Pierde ventas por responder tarde frente a la competencia. No tiene visibilidad del estado de sus solicitudes activas.</w:t>
            </w:r>
          </w:p>
          <w:p>
            <w:pPr>
              <w:spacing w:after="50" w:before="40" w:line="240"/>
              <w:jc w:val="both"/>
            </w:pPr>
            <w:r>
              <w:rPr>
                <w:rFonts w:ascii="Arial" w:cs="Arial" w:eastAsia="Arial" w:hAnsi="Arial"/>
                <w:b w:val="false"/>
                <w:bCs w:val="false"/>
                <w:color w:val="000000"/>
                <w:sz w:val="19"/>
                <w:szCs w:val="19"/>
              </w:rPr>
              <w:t xml:space="preserve">Necesidades: alerta instantánea al recibir una cotización, registro centralizado de solicitudes, calculadora que minimice pedidos erróneos.</w:t>
            </w:r>
          </w:p>
        </w:tc>
        <w:tc>
          <w:tcPr>
            <w:tcW w:type="dxa" w:w="4536"/>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50" w:before="40" w:line="240"/>
              <w:jc w:val="both"/>
            </w:pPr>
            <w:r>
              <w:rPr>
                <w:rFonts w:ascii="Arial" w:cs="Arial" w:eastAsia="Arial" w:hAnsi="Arial"/>
                <w:b w:val="false"/>
                <w:bCs w:val="false"/>
                <w:color w:val="000000"/>
                <w:sz w:val="19"/>
                <w:szCs w:val="19"/>
              </w:rPr>
              <w:t xml:space="preserve">Personas que buscan comprar pasto sintético o alfombras y necesitan orientación al momento de cotizar. No poseen conocimientos técnicos sobre cálculo de metraje y acceden al sistema desde un navegador web, sin necesidad de registrarse.</w:t>
            </w:r>
          </w:p>
          <w:p>
            <w:pPr>
              <w:spacing w:after="50" w:before="40" w:line="240"/>
              <w:jc w:val="both"/>
            </w:pPr>
            <w:r>
              <w:rPr>
                <w:rFonts w:ascii="Arial" w:cs="Arial" w:eastAsia="Arial" w:hAnsi="Arial"/>
                <w:b w:val="false"/>
                <w:bCs w:val="false"/>
                <w:color w:val="000000"/>
                <w:sz w:val="19"/>
                <w:szCs w:val="19"/>
              </w:rPr>
              <w:t xml:space="preserve">Pain points: No sabe cómo medir el área a cubrir correctamente. Pide metraje incorrecto y recibe pedido corto. No recibe respuesta oportuna del vendedor.</w:t>
            </w:r>
          </w:p>
          <w:p>
            <w:pPr>
              <w:spacing w:after="50" w:before="40" w:line="240"/>
              <w:jc w:val="both"/>
            </w:pPr>
            <w:r>
              <w:rPr>
                <w:rFonts w:ascii="Arial" w:cs="Arial" w:eastAsia="Arial" w:hAnsi="Arial"/>
                <w:b w:val="false"/>
                <w:bCs w:val="false"/>
                <w:color w:val="000000"/>
                <w:sz w:val="19"/>
                <w:szCs w:val="19"/>
              </w:rPr>
              <w:t xml:space="preserve">Necesidades: calculadora simple e intuitiva, proceso de cotización claro y confirmación de recepción inmediata.</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05  Propuesta de Solución</w:t>
      </w:r>
    </w:p>
    <w:p>
      <w:pPr>
        <w:spacing w:after="80" w:before="200" w:line="276"/>
        <w:jc w:val="left"/>
      </w:pPr>
      <w:r>
        <w:rPr>
          <w:rFonts w:ascii="Arial" w:cs="Arial" w:eastAsia="Arial" w:hAnsi="Arial"/>
          <w:b/>
          <w:bCs/>
          <w:color w:val="000000"/>
          <w:sz w:val="26"/>
          <w:szCs w:val="26"/>
        </w:rPr>
        <w:t xml:space="preserve">Versión Inicial — Diseño Propuesto</w:t>
      </w:r>
    </w:p>
    <w:p>
      <w:pPr>
        <w:spacing w:after="80" w:before="60" w:line="276"/>
        <w:jc w:val="both"/>
      </w:pPr>
      <w:r>
        <w:rPr>
          <w:rFonts w:ascii="Arial" w:cs="Arial" w:eastAsia="Arial" w:hAnsi="Arial"/>
          <w:b w:val="false"/>
          <w:bCs w:val="false"/>
          <w:i w:val="false"/>
          <w:iCs w:val="false"/>
          <w:color w:val="000000"/>
          <w:sz w:val="22"/>
          <w:szCs w:val="22"/>
        </w:rPr>
        <w:t xml:space="preserve">Trato Hecho fue diseñado como una aplicación web con agente conversacional inteligente que integraría en un solo flujo las tres etapas del proceso comercial: la guía al cliente en el cálculo de metraje, la generación automática de la cotización y el cobro directo mediante un botón de pago integrado en el chat. El diseño inicial contemplaba un workflow n8n con múltiples nodos Switch que separaban las rutas COTIZAR, PAGAR y CHAT mediante bifurcaciones condicionales, y un nodo Code central responsable de construir el prompt y ejecutar los cálculos matemáticos antes de llamar a la API de Claude.</w:t>
      </w:r>
    </w:p>
    <w:p>
      <w:pPr>
        <w:spacing w:after="80" w:before="200" w:line="276"/>
        <w:jc w:val="left"/>
      </w:pPr>
      <w:r>
        <w:rPr>
          <w:rFonts w:ascii="Arial" w:cs="Arial" w:eastAsia="Arial" w:hAnsi="Arial"/>
          <w:b/>
          <w:bCs/>
          <w:color w:val="000000"/>
          <w:sz w:val="26"/>
          <w:szCs w:val="26"/>
        </w:rPr>
        <w:t xml:space="preserve">Versión Final — Solución Implementada</w:t>
      </w:r>
    </w:p>
    <w:p>
      <w:pPr>
        <w:spacing w:after="80" w:before="60" w:line="276"/>
        <w:jc w:val="both"/>
      </w:pPr>
      <w:r>
        <w:rPr>
          <w:rFonts w:ascii="Arial" w:cs="Arial" w:eastAsia="Arial" w:hAnsi="Arial"/>
          <w:b w:val="false"/>
          <w:bCs w:val="false"/>
          <w:i w:val="false"/>
          <w:iCs w:val="false"/>
          <w:color w:val="000000"/>
          <w:sz w:val="22"/>
          <w:szCs w:val="22"/>
        </w:rPr>
        <w:t xml:space="preserve">La solución final implementada mantiene el propósito original pero con una arquitectura de orquestación más limpia. El agente Claude Sonnet opera directamente con tres herramientas (tools) integradas en su definición: calcular_precio, guardar_cotizacion y generar_pago. El modelo decide autónomamente cuándo invocar cada herramienta según el contexto de la conversación, eliminando la necesidad de un nodo Switch rígido y reduciendo drásticamente la cantidad de nodos del workflow.</w:t>
      </w:r>
    </w:p>
    <w:p>
      <w:pPr>
        <w:spacing w:after="80" w:before="200" w:line="276"/>
        <w:jc w:val="left"/>
      </w:pPr>
      <w:r>
        <w:rPr>
          <w:rFonts w:ascii="Arial" w:cs="Arial" w:eastAsia="Arial" w:hAnsi="Arial"/>
          <w:b/>
          <w:bCs/>
          <w:color w:val="000000"/>
          <w:sz w:val="26"/>
          <w:szCs w:val="26"/>
        </w:rPr>
        <w:t xml:space="preserve">Flujo Completo del Sistema</w:t>
      </w:r>
    </w:p>
    <w:p>
      <w:pPr>
        <w:spacing w:after="60" w:before="140" w:line="276"/>
        <w:jc w:val="left"/>
      </w:pPr>
      <w:r>
        <w:rPr>
          <w:rFonts w:ascii="Arial" w:cs="Arial" w:eastAsia="Arial" w:hAnsi="Arial"/>
          <w:b/>
          <w:bCs/>
          <w:i/>
          <w:iCs/>
          <w:color w:val="000000"/>
          <w:sz w:val="24"/>
          <w:szCs w:val="24"/>
        </w:rPr>
        <w:t xml:space="preserve">Paso 1: Ingreso del Cliente y Cálculo de Metraje</w:t>
      </w:r>
    </w:p>
    <w:p>
      <w:pPr>
        <w:spacing w:after="80" w:before="60" w:line="276"/>
        <w:jc w:val="both"/>
      </w:pPr>
      <w:r>
        <w:rPr>
          <w:rFonts w:ascii="Arial" w:cs="Arial" w:eastAsia="Arial" w:hAnsi="Arial"/>
          <w:b w:val="false"/>
          <w:bCs w:val="false"/>
          <w:i w:val="false"/>
          <w:iCs w:val="false"/>
          <w:color w:val="000000"/>
          <w:sz w:val="22"/>
          <w:szCs w:val="22"/>
        </w:rPr>
        <w:t xml:space="preserve">El cliente accede a la plataforma web sin necesidad de registro. Puede calcular los metros cuadrados de su espacio directamente mediante la calculadora, ingresando largo y ancho, o puede iniciar una conversación con el agente inteligente. El agente, impulsado por Claude Sonnet (Anthropic), saluda, identifica el tipo de espacio, solicita las medidas, calcula los m² con un margen del 10% por cortes y recomienda el producto más adecuado del catálogo.</w:t>
      </w:r>
    </w:p>
    <w:p>
      <w:pPr>
        <w:spacing w:after="60" w:before="140" w:line="276"/>
        <w:jc w:val="left"/>
      </w:pPr>
      <w:r>
        <w:rPr>
          <w:rFonts w:ascii="Arial" w:cs="Arial" w:eastAsia="Arial" w:hAnsi="Arial"/>
          <w:b/>
          <w:bCs/>
          <w:i/>
          <w:iCs/>
          <w:color w:val="000000"/>
          <w:sz w:val="24"/>
          <w:szCs w:val="24"/>
        </w:rPr>
        <w:t xml:space="preserve">Paso 2: Generación de Cotización</w:t>
      </w:r>
    </w:p>
    <w:p>
      <w:pPr>
        <w:spacing w:after="80" w:before="60" w:line="276"/>
        <w:jc w:val="both"/>
      </w:pPr>
      <w:r>
        <w:rPr>
          <w:rFonts w:ascii="Arial" w:cs="Arial" w:eastAsia="Arial" w:hAnsi="Arial"/>
          <w:b w:val="false"/>
          <w:bCs w:val="false"/>
          <w:i w:val="false"/>
          <w:iCs w:val="false"/>
          <w:color w:val="000000"/>
          <w:sz w:val="22"/>
          <w:szCs w:val="22"/>
        </w:rPr>
        <w:t xml:space="preserve">Una vez que el agente dispone del metraje, tipo de producto y decisión de instalación, el sistema genera automáticamente la cotización. Se asigna un número único correlativo (COT-2026-00001) y el documento se persiste bajo un esquema dual: se registra en PostgreSQL como fuente de verdad transaccional y simultáneamente se aloja en Redis como caché de cotizaciones activas con un TTL de 10 días. El negocio recibe una notificación instantánea vía Telegram y correo electrónico con el detalle completo.</w:t>
      </w:r>
    </w:p>
    <w:p>
      <w:pPr>
        <w:spacing w:after="60" w:before="140" w:line="276"/>
        <w:jc w:val="left"/>
      </w:pPr>
      <w:r>
        <w:rPr>
          <w:rFonts w:ascii="Arial" w:cs="Arial" w:eastAsia="Arial" w:hAnsi="Arial"/>
          <w:b/>
          <w:bCs/>
          <w:i/>
          <w:iCs/>
          <w:color w:val="000000"/>
          <w:sz w:val="24"/>
          <w:szCs w:val="24"/>
        </w:rPr>
        <w:t xml:space="preserve">Paso 3: Link de Pago y Cierre Comercial</w:t>
      </w:r>
    </w:p>
    <w:p>
      <w:pPr>
        <w:spacing w:after="80" w:before="60" w:line="276"/>
        <w:jc w:val="both"/>
      </w:pPr>
      <w:r>
        <w:rPr>
          <w:rFonts w:ascii="Arial" w:cs="Arial" w:eastAsia="Arial" w:hAnsi="Arial"/>
          <w:b w:val="false"/>
          <w:bCs w:val="false"/>
          <w:i w:val="false"/>
          <w:iCs w:val="false"/>
          <w:color w:val="000000"/>
          <w:sz w:val="22"/>
          <w:szCs w:val="22"/>
        </w:rPr>
        <w:t xml:space="preserve">Si el cliente confirma que desea pagar, el agente invoca la herramienta generar_pago que llama dinámicamente a MercadoPago y presenta un botón de pago directamente dentro del chat. El cliente realiza el pago de forma segura sin salir del flujo. Al concretarse el pago, el negocio recibe una segunda notificación de confirmación.</w:t>
      </w:r>
    </w:p>
    <w:p>
      <w:pPr>
        <w:spacing w:after="80" w:before="200" w:line="276"/>
        <w:jc w:val="left"/>
      </w:pPr>
      <w:r>
        <w:rPr>
          <w:rFonts w:ascii="Arial" w:cs="Arial" w:eastAsia="Arial" w:hAnsi="Arial"/>
          <w:b/>
          <w:bCs/>
          <w:color w:val="000000"/>
          <w:sz w:val="26"/>
          <w:szCs w:val="26"/>
        </w:rPr>
        <w:t xml:space="preserve">¿Qué Hace el Sistema?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Agente conversacional con IA que guía al cliente en el proceso de medición y cotización.</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Calculadora de m² directa en la interfaz web como alternativa al agente.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Cálculo automático del área con margen de corte del 10% y recomendación de producto.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Generación de cotización con número único y persistencia en base de datos (10 días en Redis).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Notificación instantánea al negocio vía Telegram y correo electrónico al generarse una cotización.</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Botón de pago MercadoPago integrado en el chat al confirmar el cliente.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Notificación al negocio al concretarse el pago.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Panel de gestión con autenticación JWT para visualizar y hacer seguimiento de cotizaciones.</w:t>
      </w:r>
    </w:p>
    <w:p>
      <w:pPr>
        <w:spacing w:after="80" w:before="200" w:line="276"/>
        <w:jc w:val="left"/>
      </w:pPr>
      <w:r>
        <w:rPr>
          <w:rFonts w:ascii="Arial" w:cs="Arial" w:eastAsia="Arial" w:hAnsi="Arial"/>
          <w:b/>
          <w:bCs/>
          <w:color w:val="000000"/>
          <w:sz w:val="26"/>
          <w:szCs w:val="26"/>
        </w:rPr>
        <w:t xml:space="preserve">Valor Diferencial</w:t>
      </w:r>
    </w:p>
    <w:p>
      <w:pPr>
        <w:spacing w:after="80" w:before="60" w:line="276"/>
        <w:jc w:val="both"/>
      </w:pPr>
      <w:r>
        <w:rPr>
          <w:rFonts w:ascii="Arial" w:cs="Arial" w:eastAsia="Arial" w:hAnsi="Arial"/>
          <w:b w:val="false"/>
          <w:bCs w:val="false"/>
          <w:i w:val="false"/>
          <w:iCs w:val="false"/>
          <w:color w:val="000000"/>
          <w:sz w:val="22"/>
          <w:szCs w:val="22"/>
        </w:rPr>
        <w:t xml:space="preserve">Trato Hecho sustituye un proceso manual y reactivo por un flujo digital integrado: desde que el cliente realiza el cálculo de su espacio hasta la confirmación del pago, todo el proceso se ejecuta en una sola plataforma sin requerir intervención humana en tiempo real. El sistema emite notificaciones al negocio en los dos hitos críticos del ciclo comercial y opera sin costo de licencias.</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06  Objetivos del Proyecto</w:t>
      </w:r>
    </w:p>
    <w:p>
      <w:pPr>
        <w:spacing w:after="80" w:before="200" w:line="276"/>
        <w:jc w:val="left"/>
      </w:pPr>
      <w:r>
        <w:rPr>
          <w:rFonts w:ascii="Arial" w:cs="Arial" w:eastAsia="Arial" w:hAnsi="Arial"/>
          <w:b/>
          <w:bCs/>
          <w:color w:val="000000"/>
          <w:sz w:val="26"/>
          <w:szCs w:val="26"/>
        </w:rPr>
        <w:t xml:space="preserve">Objetivo General</w:t>
      </w:r>
    </w:p>
    <w:p>
      <w:pPr>
        <w:spacing w:after="80" w:before="60" w:line="276"/>
        <w:jc w:val="both"/>
      </w:pPr>
      <w:r>
        <w:rPr>
          <w:rFonts w:ascii="Arial" w:cs="Arial" w:eastAsia="Arial" w:hAnsi="Arial"/>
          <w:b w:val="false"/>
          <w:bCs w:val="false"/>
          <w:i w:val="false"/>
          <w:iCs w:val="false"/>
          <w:color w:val="000000"/>
          <w:sz w:val="22"/>
          <w:szCs w:val="22"/>
        </w:rPr>
        <w:t xml:space="preserve">Desarrollar una aplicación web con agente conversacional inteligente orientada a digitalizar el proceso comercial completo de la empresa, integrando en una sola plataforma el cálculo asistido de metraje, la generación automática de cotizaciones, el cobro en línea mediante MercadoPago y la notificación instantánea al negocio en los momentos clave del proceso de venta. El sistema fue construido con tecnologías de desarrollo web modernas (React.js, Node.js, PostgreSQL, Redis), orquestado mediante n8n y desplegado en plataformas de alojamiento gratuitas (Railway y Vercel).</w:t>
      </w:r>
    </w:p>
    <w:p>
      <w:pPr>
        <w:spacing w:after="80" w:before="200" w:line="276"/>
        <w:jc w:val="left"/>
      </w:pPr>
      <w:r>
        <w:rPr>
          <w:rFonts w:ascii="Arial" w:cs="Arial" w:eastAsia="Arial" w:hAnsi="Arial"/>
          <w:b/>
          <w:bCs/>
          <w:color w:val="000000"/>
          <w:sz w:val="26"/>
          <w:szCs w:val="26"/>
        </w:rPr>
        <w:t xml:space="preserve">Objetivos Específicos</w:t>
      </w:r>
    </w:p>
    <w:p>
      <w:pPr>
        <w:pStyle w:val="ListParagraph"/>
        <w:numPr>
          <w:ilvl w:val="0"/>
          <w:numId w:val="2"/>
        </w:numPr>
        <w:spacing w:after="60" w:before="40" w:line="276"/>
      </w:pPr>
      <w:r>
        <w:rPr>
          <w:rFonts w:ascii="Arial" w:cs="Arial" w:eastAsia="Arial" w:hAnsi="Arial"/>
          <w:b/>
          <w:bCs/>
          <w:sz w:val="22"/>
          <w:szCs w:val="22"/>
        </w:rPr>
        <w:t xml:space="preserve">Módulo de cálculo de metraje: </w:t>
      </w:r>
      <w:r>
        <w:rPr>
          <w:rFonts w:ascii="Arial" w:cs="Arial" w:eastAsia="Arial" w:hAnsi="Arial"/>
          <w:sz w:val="22"/>
          <w:szCs w:val="22"/>
        </w:rPr>
        <w:t xml:space="preserve">Implementar calculadora accesible desde la interfaz web (fórmula: Área = Largo × Ancho + 10% margen de corte) y a través del agente conversacional, con la meta de reducir al menos un 70% los pedidos con metraje incorrecto.</w:t>
      </w:r>
    </w:p>
    <w:p>
      <w:pPr>
        <w:pStyle w:val="ListParagraph"/>
        <w:numPr>
          <w:ilvl w:val="0"/>
          <w:numId w:val="2"/>
        </w:numPr>
        <w:spacing w:after="60" w:before="40" w:line="276"/>
      </w:pPr>
      <w:r>
        <w:rPr>
          <w:rFonts w:ascii="Arial" w:cs="Arial" w:eastAsia="Arial" w:hAnsi="Arial"/>
          <w:b/>
          <w:bCs/>
          <w:sz w:val="22"/>
          <w:szCs w:val="22"/>
        </w:rPr>
        <w:t xml:space="preserve">Agente conversacional con IA: </w:t>
      </w:r>
      <w:r>
        <w:rPr>
          <w:rFonts w:ascii="Arial" w:cs="Arial" w:eastAsia="Arial" w:hAnsi="Arial"/>
          <w:sz w:val="22"/>
          <w:szCs w:val="22"/>
        </w:rPr>
        <w:t xml:space="preserve">Desarrollar agente basado en Claude Sonnet (Anthropic API) con tools integradas, capaz de razonar en contexto, calcular metrajes, recomendar productos y generar cotizaciones con número único registradas en PostgreSQL y cacheadas en Redis con vigencia de 10 días.</w:t>
      </w:r>
    </w:p>
    <w:p>
      <w:pPr>
        <w:pStyle w:val="ListParagraph"/>
        <w:numPr>
          <w:ilvl w:val="0"/>
          <w:numId w:val="2"/>
        </w:numPr>
        <w:spacing w:after="60" w:before="40" w:line="276"/>
      </w:pPr>
      <w:r>
        <w:rPr>
          <w:rFonts w:ascii="Arial" w:cs="Arial" w:eastAsia="Arial" w:hAnsi="Arial"/>
          <w:b/>
          <w:bCs/>
          <w:sz w:val="22"/>
          <w:szCs w:val="22"/>
        </w:rPr>
        <w:t xml:space="preserve">Integración de pago: </w:t>
      </w:r>
      <w:r>
        <w:rPr>
          <w:rFonts w:ascii="Arial" w:cs="Arial" w:eastAsia="Arial" w:hAnsi="Arial"/>
          <w:sz w:val="22"/>
          <w:szCs w:val="22"/>
        </w:rPr>
        <w:t xml:space="preserve">Integrar MercadoPago Checkout Pro para generar un botón de pago dinámico directamente dentro del chat, ocultando la URL de checkout tras un elemento visual interactivo.</w:t>
      </w:r>
    </w:p>
    <w:p>
      <w:pPr>
        <w:pStyle w:val="ListParagraph"/>
        <w:numPr>
          <w:ilvl w:val="0"/>
          <w:numId w:val="2"/>
        </w:numPr>
        <w:spacing w:after="60" w:before="40" w:line="276"/>
      </w:pPr>
      <w:r>
        <w:rPr>
          <w:rFonts w:ascii="Arial" w:cs="Arial" w:eastAsia="Arial" w:hAnsi="Arial"/>
          <w:b/>
          <w:bCs/>
          <w:sz w:val="22"/>
          <w:szCs w:val="22"/>
        </w:rPr>
        <w:t xml:space="preserve">Sistema de notificaciones: </w:t>
      </w:r>
      <w:r>
        <w:rPr>
          <w:rFonts w:ascii="Arial" w:cs="Arial" w:eastAsia="Arial" w:hAnsi="Arial"/>
          <w:sz w:val="22"/>
          <w:szCs w:val="22"/>
        </w:rPr>
        <w:t xml:space="preserve">Implementar alertas automáticas vía Telegram Bot API y SMTP que alerten al negocio en menos de 30 segundos al generarse una cotización y al concretarse un pago.</w:t>
      </w:r>
    </w:p>
    <w:p>
      <w:pPr>
        <w:pStyle w:val="ListParagraph"/>
        <w:numPr>
          <w:ilvl w:val="0"/>
          <w:numId w:val="2"/>
        </w:numPr>
        <w:spacing w:after="60" w:before="40" w:line="276"/>
      </w:pPr>
      <w:r>
        <w:rPr>
          <w:rFonts w:ascii="Arial" w:cs="Arial" w:eastAsia="Arial" w:hAnsi="Arial"/>
          <w:b/>
          <w:bCs/>
          <w:sz w:val="22"/>
          <w:szCs w:val="22"/>
        </w:rPr>
        <w:t xml:space="preserve">Panel de gestión: </w:t>
      </w:r>
      <w:r>
        <w:rPr>
          <w:rFonts w:ascii="Arial" w:cs="Arial" w:eastAsia="Arial" w:hAnsi="Arial"/>
          <w:sz w:val="22"/>
          <w:szCs w:val="22"/>
        </w:rPr>
        <w:t xml:space="preserve">Construir panel con autenticación JWT que permita al negocio visualizar, priorizar y dar seguimiento a las cotizaciones recibidas, reduciendo el tiempo de respuesta de 3 días hábiles a menos de 2 horas.</w:t>
      </w:r>
    </w:p>
    <w:p>
      <w:pPr>
        <w:pStyle w:val="ListParagraph"/>
        <w:numPr>
          <w:ilvl w:val="0"/>
          <w:numId w:val="2"/>
        </w:numPr>
        <w:spacing w:after="60" w:before="40" w:line="276"/>
      </w:pPr>
      <w:r>
        <w:rPr>
          <w:rFonts w:ascii="Arial" w:cs="Arial" w:eastAsia="Arial" w:hAnsi="Arial"/>
          <w:b/>
          <w:bCs/>
          <w:sz w:val="22"/>
          <w:szCs w:val="22"/>
        </w:rPr>
        <w:t xml:space="preserve">Validación con el cliente: </w:t>
      </w:r>
      <w:r>
        <w:rPr>
          <w:rFonts w:ascii="Arial" w:cs="Arial" w:eastAsia="Arial" w:hAnsi="Arial"/>
          <w:sz w:val="22"/>
          <w:szCs w:val="22"/>
        </w:rPr>
        <w:t xml:space="preserve">Validar el sistema mediante pruebas de usabilidad y funcionalidad antes de la entrega final, utilizando la encuesta SUS (System Usability Scale) y CSAT para medir satisfacción.</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07  Alcance del Proyecto</w:t>
      </w:r>
    </w:p>
    <w:p>
      <w:pPr>
        <w:spacing w:after="80" w:before="60" w:line="276"/>
        <w:jc w:val="both"/>
      </w:pPr>
      <w:r>
        <w:rPr>
          <w:rFonts w:ascii="Arial" w:cs="Arial" w:eastAsia="Arial" w:hAnsi="Arial"/>
          <w:b w:val="false"/>
          <w:bCs w:val="false"/>
          <w:i w:val="false"/>
          <w:iCs w:val="false"/>
          <w:color w:val="000000"/>
          <w:sz w:val="22"/>
          <w:szCs w:val="22"/>
        </w:rPr>
        <w:t xml:space="preserve">El sistema se diseña específicamente para la operación comercial de Césped Sintético SpA. Corresponde a una plataforma web accesible desde cualquier navegador, sin instalación local, que cubre el flujo completo desde la primera consulta del cliente hasta el cierre del pago de forma automatizada.</w:t>
      </w:r>
    </w:p>
    <w:p>
      <w:pPr>
        <w:spacing w:after="80" w:before="200" w:line="276"/>
        <w:jc w:val="left"/>
      </w:pPr>
      <w:r>
        <w:rPr>
          <w:rFonts w:ascii="Arial" w:cs="Arial" w:eastAsia="Arial" w:hAnsi="Arial"/>
          <w:b/>
          <w:bCs/>
          <w:color w:val="000000"/>
          <w:sz w:val="26"/>
          <w:szCs w:val="26"/>
        </w:rPr>
        <w:t xml:space="preserve">Lo que Incluye el Sistema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Agente conversacional con inteligencia artificial que guía al cliente en la medición de su espacio y la selección del producto.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Calculadora de metros cuadrados directa en la interfaz, como alternativa al agente.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Cálculo automático del área con margen de corte del 10% y recomendación del producto adecuado.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Generación automática de cotización con número único (COT-2026-XXXXX) y almacenamiento por 10 días en Redis.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Notificación instantánea al negocio vía Telegram y correo electrónico al generarse una cotización.</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Botón de pago MercadoPago generado automáticamente dentro del chat al confirmar el cliente.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Notificación al negocio al confirmarse el pago, con el detalle de la transacción.</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Panel web para gestionar cotizaciones con historial y estado (pendiente / respondida / cerrada).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Diseño responsive adaptable a teléfonos, tablets y computadores.</w:t>
      </w:r>
    </w:p>
    <w:p>
      <w:pPr>
        <w:spacing w:after="80" w:before="200" w:line="276"/>
        <w:jc w:val="left"/>
      </w:pPr>
      <w:r>
        <w:rPr>
          <w:rFonts w:ascii="Arial" w:cs="Arial" w:eastAsia="Arial" w:hAnsi="Arial"/>
          <w:b/>
          <w:bCs/>
          <w:color w:val="000000"/>
          <w:sz w:val="26"/>
          <w:szCs w:val="26"/>
        </w:rPr>
        <w:t xml:space="preserve">Lo que No Incluye el Sistema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Aplicación móvil nativa (iOS o Android).</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Sistema de despacho o logística.</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Integración con sistemas contables o de inventario.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Chat en tiempo real entre cliente y vendedor.</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Multi-empresa o multi-usuario (alcance: 1 negocio, 1 administrador).</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Módulo de facturación electrónica.</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08  Propuesta de Valor (Modelo de Negocio)</w:t>
      </w:r>
    </w:p>
    <w:p>
      <w:pPr>
        <w:spacing w:after="80" w:before="60" w:line="276"/>
        <w:jc w:val="both"/>
      </w:pPr>
      <w:r>
        <w:rPr>
          <w:rFonts w:ascii="Arial" w:cs="Arial" w:eastAsia="Arial" w:hAnsi="Arial"/>
          <w:b w:val="false"/>
          <w:bCs w:val="false"/>
          <w:i w:val="false"/>
          <w:iCs w:val="false"/>
          <w:color w:val="000000"/>
          <w:sz w:val="22"/>
          <w:szCs w:val="22"/>
        </w:rPr>
        <w:t xml:space="preserve">Trato Hecho transforma el proceso comercial de la empresa en un flujo digital completo y automático: el cliente llega, es guiado por el agente inteligente o la calculadora para medir su espacio correctamente, recibe su cotización con número único en segundos y, si desea concretar la compra, el mismo agente le presenta un botón de pago seguro a través de MercadoPago directamente en el chat, sin exponer URLs extensas y sin que el negocio tenga que intervenir.</w:t>
      </w:r>
    </w:p>
    <w:p>
      <w:pPr>
        <w:spacing w:after="80" w:before="60" w:line="276"/>
        <w:jc w:val="both"/>
      </w:pPr>
      <w:r>
        <w:rPr>
          <w:rFonts w:ascii="Arial" w:cs="Arial" w:eastAsia="Arial" w:hAnsi="Arial"/>
          <w:b w:val="false"/>
          <w:bCs w:val="false"/>
          <w:i w:val="false"/>
          <w:iCs w:val="false"/>
          <w:color w:val="000000"/>
          <w:sz w:val="22"/>
          <w:szCs w:val="22"/>
        </w:rPr>
        <w:t xml:space="preserve">En cada momento clave —cuando se genera una cotización y cuando se confirma un pago— el negocio recibe una notificación instantánea vía Telegram y correo electrónico, permitiendo reaccionar a tiempo y sin depender de revisar el correo manualmente. El cliente mide, cotiza y paga, y el negocio es notificado en cada paso, de forma automática y sin costo de licencias.</w:t>
      </w:r>
    </w:p>
    <w:p>
      <w:pPr>
        <w:spacing w:after="80" w:before="60" w:line="276"/>
        <w:jc w:val="both"/>
      </w:pPr>
      <w:r>
        <w:rPr>
          <w:rFonts w:ascii="Arial" w:cs="Arial" w:eastAsia="Arial" w:hAnsi="Arial"/>
          <w:b w:val="false"/>
          <w:bCs w:val="false"/>
          <w:i w:val="false"/>
          <w:iCs w:val="false"/>
          <w:color w:val="000000"/>
          <w:sz w:val="22"/>
          <w:szCs w:val="22"/>
        </w:rPr>
        <w:t xml:space="preserve">Para el cliente final, la propuesta es igualmente concreta: sabe exactamente cuánto producto necesita antes de cotizar, evita el conflicto de recibir un pedido incompleto y puede cerrar la compra directamente desde la conversación con el agente. La empresa opera en un mercado donde el 78% de los clientes compra al primer negocio que responde (Vendasta / Patagon AI, 2026); Trato Hecho convierte ese principio en una ventaja real.</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09  Arquitectura Conceptual</w:t>
      </w:r>
    </w:p>
    <w:p>
      <w:pPr>
        <w:spacing w:after="80" w:before="200" w:line="276"/>
        <w:jc w:val="left"/>
      </w:pPr>
      <w:r>
        <w:rPr>
          <w:rFonts w:ascii="Arial" w:cs="Arial" w:eastAsia="Arial" w:hAnsi="Arial"/>
          <w:b/>
          <w:bCs/>
          <w:color w:val="000000"/>
          <w:sz w:val="26"/>
          <w:szCs w:val="26"/>
        </w:rPr>
        <w:t xml:space="preserve">Versión Inicial — Arquitectura Propuesta</w:t>
      </w:r>
    </w:p>
    <w:p>
      <w:pPr>
        <w:spacing w:after="80" w:before="60" w:line="276"/>
        <w:jc w:val="both"/>
      </w:pPr>
      <w:r>
        <w:rPr>
          <w:rFonts w:ascii="Arial" w:cs="Arial" w:eastAsia="Arial" w:hAnsi="Arial"/>
          <w:b w:val="false"/>
          <w:bCs w:val="false"/>
          <w:i w:val="false"/>
          <w:iCs w:val="false"/>
          <w:color w:val="000000"/>
          <w:sz w:val="22"/>
          <w:szCs w:val="22"/>
        </w:rPr>
        <w:t xml:space="preserve">El diseño original contemplaba una arquitectura de cuatro capas con un nodo Code central en n8n que construía el prompt y ejecutaba los cálculos matemáticos antes de llamar a Claude. La toma de decisiones (COTIZAR vs. PAGAR vs. CHAT) se realizaba mediante un nodo Switch rígido con expresiones condicionales que evaluaban el texto de salida del parser. Este diseño, si bien funcional, generó fricciones técnicas que motivaron la evolución del sistema.</w:t>
      </w:r>
    </w:p>
    <w:p>
      <w:pPr>
        <w:spacing w:after="80" w:before="200" w:line="276"/>
        <w:jc w:val="left"/>
      </w:pPr>
      <w:r>
        <w:rPr>
          <w:rFonts w:ascii="Arial" w:cs="Arial" w:eastAsia="Arial" w:hAnsi="Arial"/>
          <w:b/>
          <w:bCs/>
          <w:color w:val="000000"/>
          <w:sz w:val="26"/>
          <w:szCs w:val="26"/>
        </w:rPr>
        <w:t xml:space="preserve">Versión Final — Arquitectura Implementada</w:t>
      </w:r>
    </w:p>
    <w:p>
      <w:pPr>
        <w:spacing w:after="80" w:before="60" w:line="276"/>
        <w:jc w:val="both"/>
      </w:pPr>
      <w:r>
        <w:rPr>
          <w:rFonts w:ascii="Arial" w:cs="Arial" w:eastAsia="Arial" w:hAnsi="Arial"/>
          <w:b w:val="false"/>
          <w:bCs w:val="false"/>
          <w:i w:val="false"/>
          <w:iCs w:val="false"/>
          <w:color w:val="000000"/>
          <w:sz w:val="22"/>
          <w:szCs w:val="22"/>
        </w:rPr>
        <w:t xml:space="preserve">El sistema final sigue una arquitectura de cuatro capas con un módulo de notificaciones dual. n8n cumple un rol acotado de orquestación: recibe las solicitudes del frontend vía webhook, coordina la consulta a Redis para recuperar cotizaciones activas, construye el prompt contextual y llama a la API de Claude. El modelo decide autónomamente qué herramienta invocar según el contexto, eliminando el Switch y reduciendo la complejidad del workflow.</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33"/>
        <w:gridCol w:w="7439"/>
      </w:tblGrid>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Cliente</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Navegador web — accede al chat y a la calculadora de m² sin registro</w:t>
            </w:r>
          </w:p>
        </w:tc>
      </w:tr>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Frontend</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React 18 + Vite + Tailwind CSS — desplegado en Vercel</w:t>
            </w:r>
          </w:p>
        </w:tc>
      </w:tr>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Orquestador</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n8n (Docker en Railway) — webhook POST /chat-v2 · workflow de 23 nodos · 3 ramas de salida (COTIZAR / PAGAR / CHAT)</w:t>
            </w:r>
          </w:p>
        </w:tc>
      </w:tr>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Agente IA</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Claude Sonnet (claude-sonnet-4-20250514) vía Anthropic API · tools: calcular_precio, guardar_cotizacion, generar_pago</w:t>
            </w:r>
          </w:p>
        </w:tc>
      </w:tr>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Persistencia</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PostgreSQL 15 (fuente de verdad transaccional) · Redis 7 (caché: historial TTL 24h, cotización TTL 10 días)</w:t>
            </w:r>
          </w:p>
        </w:tc>
      </w:tr>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Servicios</w:t>
            </w:r>
          </w:p>
        </w:tc>
        <w:tc>
          <w:tcPr>
            <w:tcW w:type="dxa" w:w="74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MercadoPago Checkout Pro · Telegram Bot API · Nodemailer SMTP · JWT Auth</w:t>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Flujo General del Sistema</w:t>
      </w:r>
    </w:p>
    <w:p>
      <w:pPr>
        <w:spacing w:after="80" w:before="60" w:line="276"/>
        <w:jc w:val="both"/>
      </w:pPr>
      <w:r>
        <w:rPr>
          <w:rFonts w:ascii="Arial" w:cs="Arial" w:eastAsia="Arial" w:hAnsi="Arial"/>
          <w:b w:val="false"/>
          <w:bCs w:val="false"/>
          <w:i w:val="false"/>
          <w:iCs w:val="false"/>
          <w:color w:val="000000"/>
          <w:sz w:val="22"/>
          <w:szCs w:val="22"/>
        </w:rPr>
        <w:t xml:space="preserve">El cliente accede al frontend e interactúa con el agente o la calculadora → el webhook de n8n recibe el mensaje y consulta Redis por historial y cotización activa → el orquestador construye el contexto y llama a la API de Claude → el agente responde y decide qué herramienta invocar → si es cotización: se genera el número, se guarda en Redis y PostgreSQL y se notifica al negocio por Telegram y correo → si es pago: se genera el botón vía MercadoPago y se notifica al concretarse la transacción.</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33"/>
        <w:gridCol w:w="1633"/>
        <w:gridCol w:w="1996"/>
        <w:gridCol w:w="1814"/>
        <w:gridCol w:w="1996"/>
      </w:tblGrid>
      <w:tr>
        <w:tc>
          <w:tcPr>
            <w:tcW w:type="dxa" w:w="1633"/>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1. Cliente - Navegador web</w:t>
            </w:r>
          </w:p>
        </w:tc>
        <w:tc>
          <w:tcPr>
            <w:tcW w:type="dxa" w:w="1633"/>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2. Frontend - React 18+Vite (Vercel)</w:t>
            </w:r>
          </w:p>
        </w:tc>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3. Orquestador - n8n 23 nodos (Railway)</w:t>
            </w:r>
          </w:p>
        </w:tc>
        <w:tc>
          <w:tcPr>
            <w:tcW w:type="dxa" w:w="1814"/>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4. Agente IA - Claude Sonnet (Anthropic)</w:t>
            </w:r>
          </w:p>
        </w:tc>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5. Servicios - PostgreSQL+Redis / MercadoPago / Telegram+Email</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10  Tecnologías y Ambiente Cloud</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7076"/>
      </w:tblGrid>
      <w:tr>
        <w:trPr>
          <w:tblHeader/>
        </w:trP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Capa</w:t>
            </w:r>
          </w:p>
        </w:tc>
        <w:tc>
          <w:tcPr>
            <w:tcW w:type="dxa" w:w="707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Tecnología / Herramienta y Versión Real</w:t>
            </w:r>
          </w:p>
        </w:tc>
      </w:tr>
      <w:t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Frontend</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React 18.3 + Vite 5.0 + Tailwind CSS — desplegado en Vercel</w:t>
            </w:r>
          </w:p>
        </w:tc>
      </w:tr>
      <w:tr>
        <w:tc>
          <w:tcPr>
            <w:tcW w:type="dxa" w:w="1996"/>
            <w:tcBorders>
              <w:top w:val="single" w:color="CCCCCC" w:sz="4"/>
              <w:left w:val="single" w:color="CCCCCC" w:sz="4"/>
              <w:bottom w:val="single" w:color="CCCCCC" w:sz="4"/>
              <w:right w:val="single" w:color="CCCCCC" w:sz="4"/>
            </w:tcBorders>
            <w:shd w:fill="F0F8FF"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Orquestador / Backend</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n8n (self-hosted Docker en Railway) · Node.js · Express.js para lógica de negocio y persistencia</w:t>
            </w:r>
          </w:p>
        </w:tc>
      </w:tr>
      <w:t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Agente IA</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Claude Sonnet — modelo: claude-sonnet-4-20250514 (Anthropic API) · Tools integradas: calcular_precio, guardar_cotizacion, generar_pago</w:t>
            </w:r>
          </w:p>
        </w:tc>
      </w:tr>
      <w:tr>
        <w:tc>
          <w:tcPr>
            <w:tcW w:type="dxa" w:w="1996"/>
            <w:tcBorders>
              <w:top w:val="single" w:color="CCCCCC" w:sz="4"/>
              <w:left w:val="single" w:color="CCCCCC" w:sz="4"/>
              <w:bottom w:val="single" w:color="CCCCCC" w:sz="4"/>
              <w:right w:val="single" w:color="CCCCCC" w:sz="4"/>
            </w:tcBorders>
            <w:shd w:fill="F0F8FF"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Base de Datos</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PostgreSQL 15 (fuente de verdad transaccional: histórico y trazabilidad) · Redis 7 (caché: historial TTL 86.400 s / cotizaciones TTL 864.000 s)</w:t>
            </w:r>
          </w:p>
        </w:tc>
      </w:tr>
      <w:t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Pasarela de Pago</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MercadoPago API — Checkout Pro · botón de pago dinámico integrado en el chat</w:t>
            </w:r>
          </w:p>
        </w:tc>
      </w:tr>
      <w:tr>
        <w:tc>
          <w:tcPr>
            <w:tcW w:type="dxa" w:w="1996"/>
            <w:tcBorders>
              <w:top w:val="single" w:color="CCCCCC" w:sz="4"/>
              <w:left w:val="single" w:color="CCCCCC" w:sz="4"/>
              <w:bottom w:val="single" w:color="CCCCCC" w:sz="4"/>
              <w:right w:val="single" w:color="CCCCCC" w:sz="4"/>
            </w:tcBorders>
            <w:shd w:fill="F0F8FF"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Autenticación</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JWT (JSON Web Tokens) — panel del negocio, un solo usuario administrador</w:t>
            </w:r>
          </w:p>
        </w:tc>
      </w:tr>
      <w:t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Notificaciones</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Telegram Bot API · Nodemailer SMTP (Gmail) — activadas al cotizar y al pagar</w:t>
            </w:r>
          </w:p>
        </w:tc>
      </w:tr>
      <w:tr>
        <w:tc>
          <w:tcPr>
            <w:tcW w:type="dxa" w:w="1996"/>
            <w:tcBorders>
              <w:top w:val="single" w:color="CCCCCC" w:sz="4"/>
              <w:left w:val="single" w:color="CCCCCC" w:sz="4"/>
              <w:bottom w:val="single" w:color="CCCCCC" w:sz="4"/>
              <w:right w:val="single" w:color="CCCCCC" w:sz="4"/>
            </w:tcBorders>
            <w:shd w:fill="F0F8FF"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Control de Versiones</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Git + GitHub — rama docs/ep2-evaluacion-parcial-2</w:t>
            </w:r>
          </w:p>
        </w:tc>
      </w:tr>
      <w:tr>
        <w:tc>
          <w:tcPr>
            <w:tcW w:type="dxa" w:w="1996"/>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Cloud / Despliegue</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Railway (n8n Docker + PostgreSQL + Redis) · Vercel (frontend) — costo cero</w:t>
            </w:r>
          </w:p>
        </w:tc>
      </w:tr>
      <w:tr>
        <w:tc>
          <w:tcPr>
            <w:tcW w:type="dxa" w:w="1996"/>
            <w:tcBorders>
              <w:top w:val="single" w:color="CCCCCC" w:sz="4"/>
              <w:left w:val="single" w:color="CCCCCC" w:sz="4"/>
              <w:bottom w:val="single" w:color="CCCCCC" w:sz="4"/>
              <w:right w:val="single" w:color="CCCCCC" w:sz="4"/>
            </w:tcBorders>
            <w:shd w:fill="F0F8FF"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CI/CD</w:t>
            </w:r>
          </w:p>
        </w:tc>
        <w:tc>
          <w:tcPr>
            <w:tcW w:type="dxa" w:w="7076"/>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GitHub Actions — despliegue automático en cada push a main</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11  Supuestos del Proyecto</w:t>
      </w:r>
    </w:p>
    <w:p>
      <w:pPr>
        <w:spacing w:after="80" w:before="60" w:line="276"/>
        <w:jc w:val="both"/>
      </w:pPr>
      <w:r>
        <w:rPr>
          <w:rFonts w:ascii="Arial" w:cs="Arial" w:eastAsia="Arial" w:hAnsi="Arial"/>
          <w:b w:val="false"/>
          <w:bCs w:val="false"/>
          <w:i w:val="false"/>
          <w:iCs w:val="false"/>
          <w:color w:val="000000"/>
          <w:sz w:val="22"/>
          <w:szCs w:val="22"/>
        </w:rPr>
        <w:t xml:space="preserve">Los siguientes supuestos se asumieron como verdaderos para el correcto funcionamiento del sistema. Si alguno no se cumpliera, podría afectar el alcance o comportamiento de la solución.</w:t>
      </w:r>
    </w:p>
    <w:p>
      <w:pPr>
        <w:spacing w:after="80" w:before="200" w:line="276"/>
        <w:jc w:val="left"/>
      </w:pPr>
      <w:r>
        <w:rPr>
          <w:rFonts w:ascii="Arial" w:cs="Arial" w:eastAsia="Arial" w:hAnsi="Arial"/>
          <w:b/>
          <w:bCs/>
          <w:color w:val="000000"/>
          <w:sz w:val="26"/>
          <w:szCs w:val="26"/>
        </w:rPr>
        <w:t xml:space="preserve">Supuestos Técnicos</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negocio cuenta con conexión a internet estable en su smartphone.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negocio tiene una cuenta de Telegram activa y la usa regularmente.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Los clientes tienen acceso a internet y un navegador web moderno.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servidor de despliegue (Railway) mantiene una disponibilidad mínima del 95% en su plan gratuito.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servicio de Telegram Bot API y SMTP están disponibles y operativos.</w:t>
      </w:r>
    </w:p>
    <w:p>
      <w:pPr>
        <w:spacing w:after="80" w:before="200" w:line="276"/>
        <w:jc w:val="left"/>
      </w:pPr>
      <w:r>
        <w:rPr>
          <w:rFonts w:ascii="Arial" w:cs="Arial" w:eastAsia="Arial" w:hAnsi="Arial"/>
          <w:b/>
          <w:bCs/>
          <w:color w:val="000000"/>
          <w:sz w:val="26"/>
          <w:szCs w:val="26"/>
        </w:rPr>
        <w:t xml:space="preserve">Supuestos de Negocio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negocio está dispuesto a adoptar la herramienta y adaptar su flujo de trabajo.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Los clientes pueden proporcionar las medidas de su espacio (largo y ancho).</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El volumen de cotizaciones no superará 500 solicitudes mensuales durante el semestre.</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Los datos de contacto del negocio (correo, Telegram) estarán disponibles para la configuración inicial.</w:t>
      </w:r>
    </w:p>
    <w:p>
      <w:pPr>
        <w:pStyle w:val="ListParagraph"/>
        <w:numPr>
          <w:ilvl w:val="0"/>
          <w:numId w:val="2"/>
        </w:numPr>
        <w:spacing w:after="60" w:before="40" w:line="276"/>
      </w:pPr>
      <w:r>
        <w:rPr>
          <w:rFonts w:ascii="Arial" w:cs="Arial" w:eastAsia="Arial" w:hAnsi="Arial"/>
          <w:b w:val="false"/>
          <w:bCs w:val="false"/>
          <w:i w:val="false"/>
          <w:iCs w:val="false"/>
          <w:color w:val="000000"/>
          <w:sz w:val="22"/>
          <w:szCs w:val="22"/>
        </w:rPr>
        <w:t xml:space="preserve">No se requiere integración con sistemas externos ya existentes.</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12  Restricciones del Proyecto</w:t>
      </w:r>
    </w:p>
    <w:p>
      <w:pPr>
        <w:spacing w:after="80" w:before="60" w:line="276"/>
        <w:jc w:val="both"/>
      </w:pPr>
      <w:r>
        <w:rPr>
          <w:rFonts w:ascii="Arial" w:cs="Arial" w:eastAsia="Arial" w:hAnsi="Arial"/>
          <w:b w:val="false"/>
          <w:bCs w:val="false"/>
          <w:i w:val="false"/>
          <w:iCs w:val="false"/>
          <w:color w:val="000000"/>
          <w:sz w:val="22"/>
          <w:szCs w:val="22"/>
        </w:rPr>
        <w:t xml:space="preserve">Las siguientes restricciones delimitan el margen de acción del equipo de desarrollo y deben considerarse al tomar decisiones de diseño, tecnología y alcance.</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rPr>
          <w:tblHeader/>
        </w:trPr>
        <w:tc>
          <w:tcPr>
            <w:tcW w:type="dxa" w:w="3024"/>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Tiempo</w:t>
            </w:r>
          </w:p>
        </w:tc>
        <w:tc>
          <w:tcPr>
            <w:tcW w:type="dxa" w:w="3024"/>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Recursos</w:t>
            </w:r>
          </w:p>
        </w:tc>
        <w:tc>
          <w:tcPr>
            <w:tcW w:type="dxa" w:w="3024"/>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Técnicas</w:t>
            </w:r>
          </w:p>
        </w:tc>
      </w:tr>
      <w:tr>
        <w:tc>
          <w:tcPr>
            <w:tcW w:type="dxa" w:w="302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both"/>
            </w:pPr>
            <w:r>
              <w:rPr>
                <w:rFonts w:ascii="Arial" w:cs="Arial" w:eastAsia="Arial" w:hAnsi="Arial"/>
                <w:b w:val="false"/>
                <w:bCs w:val="false"/>
                <w:i w:val="false"/>
                <w:iCs w:val="false"/>
                <w:color w:val="000000"/>
                <w:sz w:val="19"/>
                <w:szCs w:val="19"/>
              </w:rPr>
              <w:t xml:space="preserve">El proyecto debía estar finalizado en la semana 15 del semestre. El tiempo de desarrollo efectivo fue de aproximadamente 11 semanas (RA2). Sin extensión de plazos académicos.</w:t>
            </w:r>
          </w:p>
        </w:tc>
        <w:tc>
          <w:tcPr>
            <w:tcW w:type="dxa" w:w="302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both"/>
            </w:pPr>
            <w:r>
              <w:rPr>
                <w:rFonts w:ascii="Arial" w:cs="Arial" w:eastAsia="Arial" w:hAnsi="Arial"/>
                <w:b w:val="false"/>
                <w:bCs w:val="false"/>
                <w:i w:val="false"/>
                <w:iCs w:val="false"/>
                <w:color w:val="000000"/>
                <w:sz w:val="19"/>
                <w:szCs w:val="19"/>
              </w:rPr>
              <w:t xml:space="preserve">Equipo de 3 estudiantes de DuocUC. Sin presupuesto para licencias de software pagas. Solo herramientas gratuitas o de código abierto. Servidor de producción de costo cero.</w:t>
            </w:r>
          </w:p>
        </w:tc>
        <w:tc>
          <w:tcPr>
            <w:tcW w:type="dxa" w:w="302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both"/>
            </w:pPr>
            <w:r>
              <w:rPr>
                <w:rFonts w:ascii="Arial" w:cs="Arial" w:eastAsia="Arial" w:hAnsi="Arial"/>
                <w:b w:val="false"/>
                <w:bCs w:val="false"/>
                <w:i w:val="false"/>
                <w:iCs w:val="false"/>
                <w:color w:val="000000"/>
                <w:sz w:val="19"/>
                <w:szCs w:val="19"/>
              </w:rPr>
              <w:t xml:space="preserve">No se desarrolló aplicación móvil nativa. Autenticación simple (un solo usuario administrador). Frontend HTML/JS sin framework complejo en versión inicial.</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13  Métricas de Éxito — Metas Definidas y Resultados Obtenidos</w:t>
      </w:r>
    </w:p>
    <w:p>
      <w:pPr>
        <w:spacing w:after="80" w:before="60" w:line="276"/>
        <w:jc w:val="both"/>
      </w:pPr>
      <w:r>
        <w:rPr>
          <w:rFonts w:ascii="Arial" w:cs="Arial" w:eastAsia="Arial" w:hAnsi="Arial"/>
          <w:b w:val="false"/>
          <w:bCs w:val="false"/>
          <w:i w:val="false"/>
          <w:iCs w:val="false"/>
          <w:color w:val="000000"/>
          <w:sz w:val="22"/>
          <w:szCs w:val="22"/>
        </w:rPr>
        <w:t xml:space="preserve">Las siguientes métricas permiten evaluar objetivamente si el sistema cumplió su propósito al finalizar el semestre. La columna "Resultado Final" contiene los valores medidos durante las semanas 13–15 de ejecución del plan de pruebas.</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400"/>
        <w:gridCol w:w="1600"/>
        <w:gridCol w:w="1400"/>
        <w:gridCol w:w="2172"/>
      </w:tblGrid>
      <w:tr>
        <w:trPr>
          <w:tblHeader/>
        </w:trPr>
        <w:tc>
          <w:tcPr>
            <w:tcW w:type="dxa" w:w="12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Métrica</w:t>
            </w:r>
          </w:p>
        </w:tc>
        <w:tc>
          <w:tcPr>
            <w:tcW w:type="dxa" w:w="13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Valor Inicial</w:t>
            </w:r>
          </w:p>
        </w:tc>
        <w:tc>
          <w:tcPr>
            <w:tcW w:type="dxa" w:w="14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Meta Esperada</w:t>
            </w:r>
          </w:p>
        </w:tc>
        <w:tc>
          <w:tcPr>
            <w:tcW w:type="dxa" w:w="16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Resultado Final</w:t>
            </w:r>
          </w:p>
        </w:tc>
        <w:tc>
          <w:tcPr>
            <w:tcW w:type="dxa" w:w="14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Instrumento</w:t>
            </w:r>
          </w:p>
        </w:tc>
        <w:tc>
          <w:tcPr>
            <w:tcW w:type="dxa" w:w="217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Estado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Tiempo de respuesta a cotizaciones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2 a 4 días hábiles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&lt; 2 horas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2,7 s promedio por mensaje · Flujo E2E en &lt; 10 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Timestamps n8n + Postman</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Superado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Pedidos con metraje incorrecto</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Alta (sin medición formal)</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Reducción ≥ 70%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Calculadora + agente guiado. 0 errores en 5 pruebas CSAT</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Revisión cotizaciones + CSAT</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Cumplido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Tasa cotizaciones respondidas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Baja por falta de alerta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&gt; 80% primer trimestre</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 — notificación automática en &lt; 30 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Panel de gestión + Telegram</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Superado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Tiempo de notificación</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Sin notificación</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&lt; 30 segundos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Promedio 8,2 s (rango 6–11 s en 5 pruebas)</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Cronómetro manual CP-035</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Superado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Satisfacción cliente final (CSAT)</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No medida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80% positivo</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93% promedio — CSAT-01: 100% · CSAT-02: 80% · CSAT-03: 100%</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Encuesta CSAT 5 clientes</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Superado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Satisfacción negocio (SUS)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No medida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68 puntos</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87,5 / 100 — Categoría EXCELENTE</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Encuesta SUS propietario</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Superado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Disponibilidad del sistema</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95% uptime mensual</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99,3% en 72 h monitoreo (1 restart Railway de 12 min)</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UptimeRobot</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Cumplido</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Rendimiento frontend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N/A</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Lighthouse ≥ 70</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Score 84 pts (mobile 76 / desktop 91)</w:t>
            </w:r>
          </w:p>
        </w:tc>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Lighthouse Chrome DevTools</w:t>
            </w:r>
          </w:p>
        </w:tc>
        <w:tc>
          <w:tcPr>
            <w:tcW w:type="dxa" w:w="21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Cumplido</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14  Proceso de Evolución del Sistema</w:t>
      </w:r>
    </w:p>
    <w:p>
      <w:pPr>
        <w:spacing w:after="80" w:before="60" w:line="276"/>
        <w:jc w:val="both"/>
      </w:pPr>
      <w:r>
        <w:rPr>
          <w:rFonts w:ascii="Arial" w:cs="Arial" w:eastAsia="Arial" w:hAnsi="Arial"/>
          <w:b w:val="false"/>
          <w:bCs w:val="false"/>
          <w:i w:val="false"/>
          <w:iCs w:val="false"/>
          <w:color w:val="000000"/>
          <w:sz w:val="22"/>
          <w:szCs w:val="22"/>
        </w:rPr>
        <w:t xml:space="preserve">Durante el desarrollo de Trato Hecho, el equipo identificó fricciones técnicas en el flujo inicial de n8n que motivaron una revisión arquitectónica antes de la entrega final. Esta sección documenta formalmente ese proceso de evolución: el estado inicial, los puntos de fricción detectados y la solución adoptada.</w:t>
      </w:r>
    </w:p>
    <w:p>
      <w:pPr>
        <w:spacing w:after="80" w:before="200" w:line="276"/>
        <w:jc w:val="left"/>
      </w:pPr>
      <w:r>
        <w:rPr>
          <w:rFonts w:ascii="Arial" w:cs="Arial" w:eastAsia="Arial" w:hAnsi="Arial"/>
          <w:b/>
          <w:bCs/>
          <w:color w:val="000000"/>
          <w:sz w:val="26"/>
          <w:szCs w:val="26"/>
        </w:rPr>
        <w:t xml:space="preserve">Flujo Inicial — Cómo Empezamos</w:t>
      </w:r>
    </w:p>
    <w:p>
      <w:pPr>
        <w:spacing w:after="80" w:before="60" w:line="276"/>
        <w:jc w:val="both"/>
      </w:pPr>
      <w:r>
        <w:rPr>
          <w:rFonts w:ascii="Arial" w:cs="Arial" w:eastAsia="Arial" w:hAnsi="Arial"/>
          <w:b w:val="false"/>
          <w:bCs w:val="false"/>
          <w:i w:val="false"/>
          <w:iCs w:val="false"/>
          <w:color w:val="000000"/>
          <w:sz w:val="22"/>
          <w:szCs w:val="22"/>
        </w:rPr>
        <w:t xml:space="preserve">El primer workflow implementado en n8n contaba con más de 23 nodos individuales organizados en una secuencia lineal con bifurcaciones mediante nodos Switch. La lógica de detección de intención (COTIZAR vs. PAGAR vs. CHAT) dependía de expresiones condicionales que evaluaban el texto de salida del parser mediante regex. El cálculo matemático del total ocurría en un nodo Code central antes de llamar a Claude.</w:t>
      </w:r>
    </w:p>
    <w:p>
      <w:pPr>
        <w:spacing w:after="80" w:before="200" w:line="276"/>
        <w:jc w:val="left"/>
      </w:pPr>
      <w:r>
        <w:rPr>
          <w:rFonts w:ascii="Arial" w:cs="Arial" w:eastAsia="Arial" w:hAnsi="Arial"/>
          <w:b/>
          <w:bCs/>
          <w:color w:val="000000"/>
          <w:sz w:val="26"/>
          <w:szCs w:val="26"/>
        </w:rPr>
        <w:t xml:space="preserve">Puntos de Fricción Detectados</w:t>
      </w:r>
    </w:p>
    <w:p>
      <w:pPr>
        <w:spacing w:after="60" w:before="140" w:line="276"/>
        <w:jc w:val="left"/>
      </w:pPr>
      <w:r>
        <w:rPr>
          <w:rFonts w:ascii="Arial" w:cs="Arial" w:eastAsia="Arial" w:hAnsi="Arial"/>
          <w:b/>
          <w:bCs/>
          <w:i/>
          <w:iCs/>
          <w:color w:val="000000"/>
          <w:sz w:val="24"/>
          <w:szCs w:val="24"/>
        </w:rPr>
        <w:t xml:space="preserve">1. Sobrecarga de Código</w:t>
      </w:r>
    </w:p>
    <w:p>
      <w:pPr>
        <w:spacing w:after="80" w:before="60" w:line="276"/>
        <w:jc w:val="both"/>
      </w:pPr>
      <w:r>
        <w:rPr>
          <w:rFonts w:ascii="Arial" w:cs="Arial" w:eastAsia="Arial" w:hAnsi="Arial"/>
          <w:b w:val="false"/>
          <w:bCs w:val="false"/>
          <w:i w:val="false"/>
          <w:iCs w:val="false"/>
          <w:color w:val="000000"/>
          <w:sz w:val="22"/>
          <w:szCs w:val="22"/>
        </w:rPr>
        <w:t xml:space="preserve">El nodo Code central concentraba más de 200 líneas de JavaScript responsables de recuperar historial, detectar estado de la conversación, identificar producto, calcular m², construir el prompt y armar el body de la petición a Claude. Cualquier cambio en la lógica de negocio requería modificar este nodo, con alto riesgo de regresión.</w:t>
      </w:r>
    </w:p>
    <w:p>
      <w:pPr>
        <w:spacing w:after="60" w:before="140" w:line="276"/>
        <w:jc w:val="left"/>
      </w:pPr>
      <w:r>
        <w:rPr>
          <w:rFonts w:ascii="Arial" w:cs="Arial" w:eastAsia="Arial" w:hAnsi="Arial"/>
          <w:b/>
          <w:bCs/>
          <w:i/>
          <w:iCs/>
          <w:color w:val="000000"/>
          <w:sz w:val="24"/>
          <w:szCs w:val="24"/>
        </w:rPr>
        <w:t xml:space="preserve">2. Mantenibilidad Crítica</w:t>
      </w:r>
    </w:p>
    <w:p>
      <w:pPr>
        <w:spacing w:after="80" w:before="60" w:line="276"/>
        <w:jc w:val="both"/>
      </w:pPr>
      <w:r>
        <w:rPr>
          <w:rFonts w:ascii="Arial" w:cs="Arial" w:eastAsia="Arial" w:hAnsi="Arial"/>
          <w:b w:val="false"/>
          <w:bCs w:val="false"/>
          <w:i w:val="false"/>
          <w:iCs w:val="false"/>
          <w:color w:val="000000"/>
          <w:sz w:val="22"/>
          <w:szCs w:val="22"/>
        </w:rPr>
        <w:t xml:space="preserve">El lienzo de n8n estaba visualmente saturado. La extracción de datos y los cálculos matemáticos se distribuían en múltiples pasos encadenados, dificultando la depuración cuando un nodo intermedio producía valores inesperados. Los logs de ejecución mostraban el estado de 23 nodos por cada mensaje del usuario.</w:t>
      </w:r>
    </w:p>
    <w:p>
      <w:pPr>
        <w:spacing w:after="60" w:before="140" w:line="276"/>
        <w:jc w:val="left"/>
      </w:pPr>
      <w:r>
        <w:rPr>
          <w:rFonts w:ascii="Arial" w:cs="Arial" w:eastAsia="Arial" w:hAnsi="Arial"/>
          <w:b/>
          <w:bCs/>
          <w:i/>
          <w:iCs/>
          <w:color w:val="000000"/>
          <w:sz w:val="24"/>
          <w:szCs w:val="24"/>
        </w:rPr>
        <w:t xml:space="preserve">3. Lógica Rígida</w:t>
      </w:r>
    </w:p>
    <w:p>
      <w:pPr>
        <w:spacing w:after="80" w:before="60" w:line="276"/>
        <w:jc w:val="both"/>
      </w:pPr>
      <w:r>
        <w:rPr>
          <w:rFonts w:ascii="Arial" w:cs="Arial" w:eastAsia="Arial" w:hAnsi="Arial"/>
          <w:b w:val="false"/>
          <w:bCs w:val="false"/>
          <w:i w:val="false"/>
          <w:iCs w:val="false"/>
          <w:color w:val="000000"/>
          <w:sz w:val="22"/>
          <w:szCs w:val="22"/>
        </w:rPr>
        <w:t xml:space="preserve">El modelo de IA solo generaba texto; el flujo dependía de que Claude emitiera etiquetas exactas ([COTIZAR:…] o [PAGAR:…]) en el formato correcto para que el parser las detectara. Cualquier variación en el formato de salida —causada por cambios en el prompt o en el comportamiento del modelo— rompía la detección sin error visible.</w:t>
      </w:r>
    </w:p>
    <w:p>
      <w:pPr>
        <w:spacing w:after="80" w:before="200" w:line="276"/>
        <w:jc w:val="left"/>
      </w:pPr>
      <w:r>
        <w:rPr>
          <w:rFonts w:ascii="Arial" w:cs="Arial" w:eastAsia="Arial" w:hAnsi="Arial"/>
          <w:b/>
          <w:bCs/>
          <w:color w:val="000000"/>
          <w:sz w:val="26"/>
          <w:szCs w:val="26"/>
        </w:rPr>
        <w:t xml:space="preserve">Flujo Actual — La Evolución</w:t>
      </w:r>
    </w:p>
    <w:p>
      <w:pPr>
        <w:spacing w:after="80" w:before="60" w:line="276"/>
        <w:jc w:val="both"/>
      </w:pPr>
      <w:r>
        <w:rPr>
          <w:rFonts w:ascii="Arial" w:cs="Arial" w:eastAsia="Arial" w:hAnsi="Arial"/>
          <w:b w:val="false"/>
          <w:bCs w:val="false"/>
          <w:i w:val="false"/>
          <w:iCs w:val="false"/>
          <w:color w:val="000000"/>
          <w:sz w:val="22"/>
          <w:szCs w:val="22"/>
        </w:rPr>
        <w:t xml:space="preserve">La versión final adopta el paradigma de tools nativas de la API de Anthropic. En lugar de que Claude emita etiquetas de texto que n8n parsea con regex, el modelo recibe la definición de tres herramientas en su configuración y decide autónomamente cuándo invocarlas:</w:t>
      </w:r>
    </w:p>
    <w:p>
      <w:pPr>
        <w:pStyle w:val="ListParagraph"/>
        <w:numPr>
          <w:ilvl w:val="0"/>
          <w:numId w:val="2"/>
        </w:numPr>
        <w:spacing w:after="60" w:before="40" w:line="276"/>
      </w:pPr>
      <w:r>
        <w:rPr>
          <w:rFonts w:ascii="Arial" w:cs="Arial" w:eastAsia="Arial" w:hAnsi="Arial"/>
          <w:b/>
          <w:bCs/>
          <w:sz w:val="22"/>
          <w:szCs w:val="22"/>
        </w:rPr>
        <w:t xml:space="preserve">calcular_precio: </w:t>
      </w:r>
      <w:r>
        <w:rPr>
          <w:rFonts w:ascii="Arial" w:cs="Arial" w:eastAsia="Arial" w:hAnsi="Arial"/>
          <w:sz w:val="22"/>
          <w:szCs w:val="22"/>
        </w:rPr>
        <w:t xml:space="preserve">aplica fórmulas y márgenes de seguridad del 10%.</w:t>
      </w:r>
    </w:p>
    <w:p>
      <w:pPr>
        <w:pStyle w:val="ListParagraph"/>
        <w:numPr>
          <w:ilvl w:val="0"/>
          <w:numId w:val="2"/>
        </w:numPr>
        <w:spacing w:after="60" w:before="40" w:line="276"/>
      </w:pPr>
      <w:r>
        <w:rPr>
          <w:rFonts w:ascii="Arial" w:cs="Arial" w:eastAsia="Arial" w:hAnsi="Arial"/>
          <w:b/>
          <w:bCs/>
          <w:sz w:val="22"/>
          <w:szCs w:val="22"/>
        </w:rPr>
        <w:t xml:space="preserve">guardar_cotizacion: </w:t>
      </w:r>
      <w:r>
        <w:rPr>
          <w:rFonts w:ascii="Arial" w:cs="Arial" w:eastAsia="Arial" w:hAnsi="Arial"/>
          <w:sz w:val="22"/>
          <w:szCs w:val="22"/>
        </w:rPr>
        <w:t xml:space="preserve">interactúa de forma directa con la base de datos PostgreSQL y Redis.</w:t>
      </w:r>
    </w:p>
    <w:p>
      <w:pPr>
        <w:pStyle w:val="ListParagraph"/>
        <w:numPr>
          <w:ilvl w:val="0"/>
          <w:numId w:val="2"/>
        </w:numPr>
        <w:spacing w:after="60" w:before="40" w:line="276"/>
      </w:pPr>
      <w:r>
        <w:rPr>
          <w:rFonts w:ascii="Arial" w:cs="Arial" w:eastAsia="Arial" w:hAnsi="Arial"/>
          <w:b/>
          <w:bCs/>
          <w:sz w:val="22"/>
          <w:szCs w:val="22"/>
        </w:rPr>
        <w:t xml:space="preserve">generar_pago: </w:t>
      </w:r>
      <w:r>
        <w:rPr>
          <w:rFonts w:ascii="Arial" w:cs="Arial" w:eastAsia="Arial" w:hAnsi="Arial"/>
          <w:sz w:val="22"/>
          <w:szCs w:val="22"/>
        </w:rPr>
        <w:t xml:space="preserve">inicia el flujo de cobro con la pasarela MercadoPago.</w:t>
      </w:r>
    </w:p>
    <w:p>
      <w:pPr>
        <w:spacing w:after="80" w:before="60" w:line="276"/>
        <w:jc w:val="both"/>
      </w:pPr>
      <w:r>
        <w:rPr>
          <w:rFonts w:ascii="Arial" w:cs="Arial" w:eastAsia="Arial" w:hAnsi="Arial"/>
          <w:b w:val="false"/>
          <w:bCs w:val="false"/>
          <w:i w:val="false"/>
          <w:iCs w:val="false"/>
          <w:color w:val="000000"/>
          <w:sz w:val="22"/>
          <w:szCs w:val="22"/>
        </w:rPr>
        <w:t xml:space="preserve">Un nodo central orquesta todas las decisiones. El resultado es un workflow visualmente limpio, con menos nodos y con lógica de negocio expresada directamente en la definición de las tools, no en código JavaScript disperso.</w:t>
      </w:r>
    </w:p>
    <w:p>
      <w:pPr>
        <w:spacing w:after="80" w:before="200" w:line="276"/>
        <w:jc w:val="left"/>
      </w:pPr>
      <w:r>
        <w:rPr>
          <w:rFonts w:ascii="Arial" w:cs="Arial" w:eastAsia="Arial" w:hAnsi="Arial"/>
          <w:b/>
          <w:bCs/>
          <w:color w:val="000000"/>
          <w:sz w:val="26"/>
          <w:szCs w:val="26"/>
        </w:rPr>
        <w:t xml:space="preserve">Matriz de Evolución</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3357"/>
        <w:gridCol w:w="3447"/>
      </w:tblGrid>
      <w:tr>
        <w:trPr>
          <w:tblHeader/>
        </w:trPr>
        <w:tc>
          <w:tcPr>
            <w:tcW w:type="dxa" w:w="226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Dimensión</w:t>
            </w:r>
          </w:p>
        </w:tc>
        <w:tc>
          <w:tcPr>
            <w:tcW w:type="dxa" w:w="3357"/>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Flujo Inicial</w:t>
            </w:r>
          </w:p>
        </w:tc>
        <w:tc>
          <w:tcPr>
            <w:tcW w:type="dxa" w:w="3447"/>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Flujo Actual</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Cantidad de Nodos</w:t>
            </w:r>
          </w:p>
        </w:tc>
        <w:tc>
          <w:tcPr>
            <w:tcW w:type="dxa" w:w="335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Más de 23 nodos individuales, lienzo visualmente saturado</w:t>
            </w:r>
          </w:p>
        </w:tc>
        <w:tc>
          <w:tcPr>
            <w:tcW w:type="dxa" w:w="344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Reducción masiva — diseño minimalista y limpio</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Toma de Decisiones</w:t>
            </w:r>
          </w:p>
        </w:tc>
        <w:tc>
          <w:tcPr>
            <w:tcW w:type="dxa" w:w="335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Bifurcaciones rígidas con nodos Switch y condicionales lógicos basados en regex sobre el texto de Claude</w:t>
            </w:r>
          </w:p>
        </w:tc>
        <w:tc>
          <w:tcPr>
            <w:tcW w:type="dxa" w:w="344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Ruteo semántico dinámico gestionado por el propio modelo de IA mediante tools</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Ejecución de Lógica</w:t>
            </w:r>
          </w:p>
        </w:tc>
        <w:tc>
          <w:tcPr>
            <w:tcW w:type="dxa" w:w="335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Múltiples bloques de JavaScript encadenados con alto acoplamiento</w:t>
            </w:r>
          </w:p>
        </w:tc>
        <w:tc>
          <w:tcPr>
            <w:tcW w:type="dxa" w:w="344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Tools integradas directamente en la definición del agente Claude Sonnet</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Detección de Intención</w:t>
            </w:r>
          </w:p>
        </w:tc>
        <w:tc>
          <w:tcPr>
            <w:tcW w:type="dxa" w:w="335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Parser regex sobre texto: frágil ante variaciones de formato</w:t>
            </w:r>
          </w:p>
        </w:tc>
        <w:tc>
          <w:tcPr>
            <w:tcW w:type="dxa" w:w="344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Tool use nativo de la API: el modelo invoca la función directa</w:t>
            </w:r>
          </w:p>
        </w:tc>
      </w:tr>
      <w:tr>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Mantenibilidad</w:t>
            </w:r>
          </w:p>
        </w:tc>
        <w:tc>
          <w:tcPr>
            <w:tcW w:type="dxa" w:w="335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Cambios en lógica de negocio requerían modificar nodo Code de 200+ líneas</w:t>
            </w:r>
          </w:p>
        </w:tc>
        <w:tc>
          <w:tcPr>
            <w:tcW w:type="dxa" w:w="3447"/>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Cada tool tiene responsabilidad única y acotada (principio SRP)</w:t>
            </w:r>
          </w:p>
        </w:tc>
      </w:tr>
    </w:tbl>
    <w:p>
      <w:pPr>
        <w:spacing w:after="80" w:before="200" w:line="276"/>
        <w:jc w:val="left"/>
      </w:pPr>
      <w:r>
        <w:rPr>
          <w:rFonts w:ascii="Arial" w:cs="Arial" w:eastAsia="Arial" w:hAnsi="Arial"/>
          <w:b/>
          <w:bCs/>
          <w:color w:val="000000"/>
          <w:sz w:val="26"/>
          <w:szCs w:val="26"/>
        </w:rPr>
        <w:t xml:space="preserve">Impacto de la Evolución</w:t>
      </w:r>
    </w:p>
    <w:p>
      <w:pPr>
        <w:spacing w:after="80" w:before="60" w:line="276"/>
        <w:jc w:val="both"/>
      </w:pPr>
      <w:r>
        <w:rPr>
          <w:rFonts w:ascii="Arial" w:cs="Arial" w:eastAsia="Arial" w:hAnsi="Arial"/>
          <w:b w:val="false"/>
          <w:bCs w:val="false"/>
          <w:i w:val="false"/>
          <w:iCs w:val="false"/>
          <w:color w:val="000000"/>
          <w:sz w:val="22"/>
          <w:szCs w:val="22"/>
        </w:rPr>
        <w:t xml:space="preserve">La implementación de alertas automatizadas y el flujo evolucionado mejoraron la operativa del sistema. Los tiempos de respuesta se redujeron aproximadamente un 65% respecto al flujo inicial. La diferencia es que el flujo actual es más óptimo al tener mejor definición de reglas en el agente y muchos menos nodos, lo que se traduce en mayor velocidad de respuesta, menor probabilidad de error y mayor facilidad de mantenimiento a largo plazo.</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15  Riesgos del Proyecto</w:t>
      </w:r>
    </w:p>
    <w:p>
      <w:pPr>
        <w:spacing w:after="80" w:before="60" w:line="276"/>
        <w:jc w:val="both"/>
      </w:pPr>
      <w:r>
        <w:rPr>
          <w:rFonts w:ascii="Arial" w:cs="Arial" w:eastAsia="Arial" w:hAnsi="Arial"/>
          <w:b w:val="false"/>
          <w:bCs w:val="false"/>
          <w:i w:val="false"/>
          <w:iCs w:val="false"/>
          <w:color w:val="000000"/>
          <w:sz w:val="22"/>
          <w:szCs w:val="22"/>
        </w:rPr>
        <w:t xml:space="preserve">La siguiente tabla identifica los principales riesgos del proyecto clasificados por etapa, tipo, probabilidad de ocurrencia, nivel de impacto y acción de mitigación ejecutada.</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700"/>
        <w:gridCol w:w="800"/>
        <w:gridCol w:w="2200"/>
        <w:gridCol w:w="2872"/>
      </w:tblGrid>
      <w:tr>
        <w:trPr>
          <w:tblHeader/>
        </w:trPr>
        <w:tc>
          <w:tcPr>
            <w:tcW w:type="dxa" w:w="17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Etapa</w:t>
            </w:r>
          </w:p>
        </w:tc>
        <w:tc>
          <w:tcPr>
            <w:tcW w:type="dxa" w:w="8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Tipo</w:t>
            </w:r>
          </w:p>
        </w:tc>
        <w:tc>
          <w:tcPr>
            <w:tcW w:type="dxa" w:w="7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Prob.</w:t>
            </w:r>
          </w:p>
        </w:tc>
        <w:tc>
          <w:tcPr>
            <w:tcW w:type="dxa" w:w="8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Impacto</w:t>
            </w:r>
          </w:p>
        </w:tc>
        <w:tc>
          <w:tcPr>
            <w:tcW w:type="dxa" w:w="220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Descripción</w:t>
            </w:r>
          </w:p>
        </w:tc>
        <w:tc>
          <w:tcPr>
            <w:tcW w:type="dxa" w:w="287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Acción de Mitigación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desarrollo</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Ejecución</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Retraso por subestimación del tiempo de implementación</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Sprints semanales definidos. Revisión cada viernes y replanificación antes de avanzar al siguiente sprint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desarrollo</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Técnico</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Problemas de compatibilidad entre versiones de librerías Node.js o React</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Versiones fijadas en package.json desde el inicio. NVM para entornos de desarrollo consistentes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desarrollo</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Ejecución</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Cambios en requisitos del cliente durante el desarrollo</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Requisitos documentados por escrito con aprobación formal antes de iniciar cada módulo</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despliegue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Técnico</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Falla del servicio Telegram Bot API</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Gmail configurado como canal primario de respaldo automático. Verificado en CP-036</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despliegue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Técnico</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Baja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Caída del servidor en producción (Railway) en horario crítico</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UptimeRobot configurado. Documentación de redespliegue lista para recuperar en &lt; 30 min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despliegue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Datos</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Baja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Alto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Pérdida de cotizaciones por fallo de base de datos sin respaldo</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Backups automáticos diarios en la nube. Integridad verificada semanalmente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despliegue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Datos</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Ingreso de datos erróneos por parte del cliente (medidas inválidas)</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Validación de entradas en frontend (React) y backend (Express). Mensajes de error descriptivos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Durante el despliegue</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Ejecución</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Media</w:t>
            </w:r>
          </w:p>
        </w:tc>
        <w:tc>
          <w:tcPr>
            <w:tcW w:type="dxa" w:w="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Medio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El negocio no adopta el sistema o no lo usa regularmente</w:t>
            </w:r>
          </w:p>
        </w:tc>
        <w:tc>
          <w:tcPr>
            <w:tcW w:type="dxa" w:w="28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Sesión demostrativa presencial. Manual de uso en PDF. Interfaz diseñada con criterios UX mínimos</w:t>
            </w:r>
          </w:p>
        </w:tc>
      </w:tr>
    </w:tbl>
    <w:p>
      <w:r>
        <w:br/>
      </w:r>
    </w:p>
    <w:p>
      <w:pPr>
        <w:pBdr>
          <w:bottom w:val="single" w:color="1A5276" w:sz="6" w:space="4"/>
        </w:pBdr>
        <w:spacing w:after="100" w:before="280" w:line="276"/>
        <w:jc w:val="left"/>
      </w:pPr>
      <w:r>
        <w:rPr>
          <w:rFonts w:ascii="Arial" w:cs="Arial" w:eastAsia="Arial" w:hAnsi="Arial"/>
          <w:b/>
          <w:bCs/>
          <w:color w:val="1A5276"/>
          <w:sz w:val="32"/>
          <w:szCs w:val="32"/>
        </w:rPr>
        <w:t xml:space="preserve">16  Resultados de Pruebas — Resumen Ejecutivo</w:t>
      </w:r>
    </w:p>
    <w:p>
      <w:pPr>
        <w:spacing w:after="80" w:before="60" w:line="276"/>
        <w:jc w:val="both"/>
      </w:pPr>
      <w:r>
        <w:rPr>
          <w:rFonts w:ascii="Arial" w:cs="Arial" w:eastAsia="Arial" w:hAnsi="Arial"/>
          <w:b w:val="false"/>
          <w:bCs w:val="false"/>
          <w:i w:val="false"/>
          <w:iCs w:val="false"/>
          <w:color w:val="000000"/>
          <w:sz w:val="22"/>
          <w:szCs w:val="22"/>
        </w:rPr>
        <w:t xml:space="preserve">El plan de pruebas ejecutado durante las semanas 13–15 cubrió 57 casos distribuidos en 9 módulos. El resultado final fue 100% de casos aprobados, con 3 defectos menores (severidad Baja), todos cerrados antes de la entrega.</w:t>
      </w:r>
    </w:p>
    <w:p>
      <w:pPr>
        <w:spacing w:after="80" w:before="200" w:line="276"/>
        <w:jc w:val="left"/>
      </w:pPr>
      <w:r>
        <w:rPr>
          <w:rFonts w:ascii="Arial" w:cs="Arial" w:eastAsia="Arial" w:hAnsi="Arial"/>
          <w:b/>
          <w:bCs/>
          <w:color w:val="000000"/>
          <w:sz w:val="26"/>
          <w:szCs w:val="26"/>
        </w:rPr>
        <w:t xml:space="preserve">Resumen por Módulo</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39"/>
        <w:gridCol w:w="770"/>
        <w:gridCol w:w="770"/>
        <w:gridCol w:w="770"/>
        <w:gridCol w:w="898"/>
        <w:gridCol w:w="1155"/>
        <w:gridCol w:w="1539"/>
        <w:gridCol w:w="1632"/>
      </w:tblGrid>
      <w:tr>
        <w:trPr>
          <w:tblHeader/>
        </w:trPr>
        <w:tc>
          <w:tcPr>
            <w:tcW w:type="dxa" w:w="1539"/>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Módulo</w:t>
            </w:r>
          </w:p>
        </w:tc>
        <w:tc>
          <w:tcPr>
            <w:tcW w:type="dxa" w:w="77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Total</w:t>
            </w:r>
          </w:p>
        </w:tc>
        <w:tc>
          <w:tcPr>
            <w:tcW w:type="dxa" w:w="77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Aprobados</w:t>
            </w:r>
          </w:p>
        </w:tc>
        <w:tc>
          <w:tcPr>
            <w:tcW w:type="dxa" w:w="77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Fallidos</w:t>
            </w:r>
          </w:p>
        </w:tc>
        <w:tc>
          <w:tcPr>
            <w:tcW w:type="dxa" w:w="89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Pendientes</w:t>
            </w:r>
          </w:p>
        </w:tc>
        <w:tc>
          <w:tcPr>
            <w:tcW w:type="dxa" w:w="1155"/>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Cobertura</w:t>
            </w:r>
          </w:p>
        </w:tc>
        <w:tc>
          <w:tcPr>
            <w:tcW w:type="dxa" w:w="1539"/>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Período</w:t>
            </w:r>
          </w:p>
        </w:tc>
        <w:tc>
          <w:tcPr>
            <w:tcW w:type="dxa" w:w="163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Responsable</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Chat con Agente IA (CP-001–010)</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Calculadora de m² (CP-011–016)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Generación de Cotizaciones (CP-017–023)</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Pagos MercadoPago (CP-024–030)</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7</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Notificaciones Telegram + Gmail (CP-031–036)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Panel de Gestión JWT (CP-037–042)</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6</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End-to-End (CP-043–047)</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Rendimiento (PR-01–05)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13–15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Equipo</w:t>
            </w:r>
          </w:p>
        </w:tc>
      </w:tr>
      <w:tr>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Usabilidad SUS + CSAT</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w:t>
            </w:r>
          </w:p>
        </w:tc>
        <w:tc>
          <w:tcPr>
            <w:tcW w:type="dxa" w:w="77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89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w:t>
            </w:r>
          </w:p>
        </w:tc>
        <w:tc>
          <w:tcPr>
            <w:tcW w:type="dxa" w:w="115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w:t>
            </w:r>
          </w:p>
        </w:tc>
        <w:tc>
          <w:tcPr>
            <w:tcW w:type="dxa" w:w="1539"/>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19–23 May</w:t>
            </w:r>
          </w:p>
        </w:tc>
        <w:tc>
          <w:tcPr>
            <w:tcW w:type="dxa" w:w="163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M. Carvajal</w:t>
            </w:r>
          </w:p>
        </w:tc>
      </w:tr>
      <w:tr>
        <w:tc>
          <w:tcPr>
            <w:tcW w:type="dxa" w:w="1539"/>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TOTAL</w:t>
            </w:r>
          </w:p>
        </w:tc>
        <w:tc>
          <w:tcPr>
            <w:tcW w:type="dxa" w:w="77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57</w:t>
            </w:r>
          </w:p>
        </w:tc>
        <w:tc>
          <w:tcPr>
            <w:tcW w:type="dxa" w:w="770"/>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57</w:t>
            </w:r>
          </w:p>
        </w:tc>
        <w:tc>
          <w:tcPr>
            <w:tcW w:type="dxa" w:w="770"/>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0</w:t>
            </w:r>
          </w:p>
        </w:tc>
        <w:tc>
          <w:tcPr>
            <w:tcW w:type="dxa" w:w="89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0</w:t>
            </w:r>
          </w:p>
        </w:tc>
        <w:tc>
          <w:tcPr>
            <w:tcW w:type="dxa" w:w="1155"/>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100%</w:t>
            </w:r>
          </w:p>
        </w:tc>
        <w:tc>
          <w:tcPr>
            <w:tcW w:type="dxa" w:w="1539"/>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May 2026</w:t>
            </w:r>
          </w:p>
        </w:tc>
        <w:tc>
          <w:tcPr>
            <w:tcW w:type="dxa" w:w="163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Equipo</w:t>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Resultados de Rendimiento</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2268"/>
        <w:gridCol w:w="2722"/>
        <w:gridCol w:w="1361"/>
      </w:tblGrid>
      <w:tr>
        <w:trPr>
          <w:tblHeader/>
        </w:trPr>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Prueba</w:t>
            </w:r>
          </w:p>
        </w:tc>
        <w:tc>
          <w:tcPr>
            <w:tcW w:type="dxa" w:w="226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Criterio</w:t>
            </w:r>
          </w:p>
        </w:tc>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Resultado</w:t>
            </w:r>
          </w:p>
        </w:tc>
        <w:tc>
          <w:tcPr>
            <w:tcW w:type="dxa" w:w="1361"/>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Estado</w:t>
            </w:r>
          </w:p>
        </w:tc>
      </w:tr>
      <w:tr>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Lighthouse Performance (PR-01)</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Score ≥ 70</w:t>
            </w:r>
          </w:p>
        </w:tc>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Score 84 (mobile 76 / desktop 91)</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Tiempo respuesta chat (PR-02)</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&lt; 5 s</w:t>
            </w:r>
          </w:p>
        </w:tc>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Promedio 2,7 s (rango 1,8–3,9 s)</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Generación cotización E2E (PR-03)</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&lt; 10 s</w:t>
            </w:r>
          </w:p>
        </w:tc>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Promedio 5,6 s (rango 4,1–7,8 s)</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Carga concurrente 50 peticiones (PR-04)</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0 errores 500</w:t>
            </w:r>
          </w:p>
        </w:tc>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50/50 OK sin timeouts</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Uptime monitoring 72h (PR-05)</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99% uptime</w:t>
            </w:r>
          </w:p>
        </w:tc>
        <w:tc>
          <w:tcPr>
            <w:tcW w:type="dxa" w:w="272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99,3% (1 restart Railway de 12 min)</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Usabilidad — SUS y CSAT</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2268"/>
        <w:gridCol w:w="2268"/>
        <w:gridCol w:w="1361"/>
        <w:gridCol w:w="1361"/>
      </w:tblGrid>
      <w:tr>
        <w:trPr>
          <w:tblHeader/>
        </w:trPr>
        <w:tc>
          <w:tcPr>
            <w:tcW w:type="dxa" w:w="1814"/>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Instrumento</w:t>
            </w:r>
          </w:p>
        </w:tc>
        <w:tc>
          <w:tcPr>
            <w:tcW w:type="dxa" w:w="226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Evaluado</w:t>
            </w:r>
          </w:p>
        </w:tc>
        <w:tc>
          <w:tcPr>
            <w:tcW w:type="dxa" w:w="2268"/>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Resultado</w:t>
            </w:r>
          </w:p>
        </w:tc>
        <w:tc>
          <w:tcPr>
            <w:tcW w:type="dxa" w:w="1361"/>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Meta</w:t>
            </w:r>
          </w:p>
        </w:tc>
        <w:tc>
          <w:tcPr>
            <w:tcW w:type="dxa" w:w="1361"/>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20"/>
                <w:szCs w:val="20"/>
              </w:rPr>
              <w:t xml:space="preserve">Estado</w:t>
            </w:r>
          </w:p>
        </w:tc>
      </w:tr>
      <w:tr>
        <w:tc>
          <w:tcPr>
            <w:tcW w:type="dxa" w:w="181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SUS — System Usability Scale</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Propietario del negocio (Rodrigo, sesión 35 min)</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87,5 / 100 — Categoría: EXCELENTE</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68 pts</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181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CSAT-01 — Facilidad de cotización</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 clientes finales (20–22 mayo 2026)</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 satisfechos (Muy fácil: 3 · Fácil: 2)</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80%</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181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CSAT-02 — Claridad información</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 clientes finales</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80% (Sí: 4 · Parcialmente: 1)</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80%</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r>
        <w:tc>
          <w:tcPr>
            <w:tcW w:type="dxa" w:w="1814"/>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CSAT-03 — Recomendaría la herramienta</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5 clientes finales</w:t>
            </w:r>
          </w:p>
        </w:tc>
        <w:tc>
          <w:tcPr>
            <w:tcW w:type="dxa" w:w="2268"/>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100% (Definitivamente sí: 3 · Sí: 2)</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80%</w:t>
            </w:r>
          </w:p>
        </w:tc>
        <w:tc>
          <w:tcPr>
            <w:tcW w:type="dxa" w:w="136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w:t>
            </w:r>
          </w:p>
        </w:tc>
      </w:tr>
    </w:tbl>
    <w:p>
      <w:pPr>
        <w:spacing w:after="120" w:before="0"/>
      </w:pPr>
      <w:r>
        <w:rPr>
          <w:rFonts w:ascii="Arial" w:cs="Arial" w:eastAsia="Arial" w:hAnsi="Arial"/>
          <w:b w:val="false"/>
          <w:bCs w:val="false"/>
          <w:i w:val="false"/>
          <w:iCs w:val="false"/>
          <w:color w:val="000000"/>
          <w:sz w:val="22"/>
          <w:szCs w:val="22"/>
        </w:rPr>
        <w:t xml:space="preserve"/>
      </w:r>
    </w:p>
    <w:p>
      <w:pPr>
        <w:spacing w:after="80" w:before="60" w:line="276"/>
        <w:jc w:val="both"/>
      </w:pPr>
      <w:r>
        <w:rPr>
          <w:rFonts w:ascii="Arial" w:cs="Arial" w:eastAsia="Arial" w:hAnsi="Arial"/>
          <w:b/>
          <w:bCs/>
          <w:i w:val="false"/>
          <w:iCs w:val="false"/>
          <w:color w:val="000000"/>
          <w:sz w:val="22"/>
          <w:szCs w:val="22"/>
        </w:rPr>
        <w:t xml:space="preserve">Defectos registrados: </w:t>
      </w:r>
      <w:r>
        <w:rPr>
          <w:rFonts w:ascii="Arial" w:cs="Arial" w:eastAsia="Arial" w:hAnsi="Arial"/>
          <w:b w:val="false"/>
          <w:bCs w:val="false"/>
          <w:i w:val="false"/>
          <w:iCs w:val="false"/>
          <w:color w:val="000000"/>
          <w:sz w:val="22"/>
          <w:szCs w:val="22"/>
        </w:rPr>
        <w:t xml:space="preserve">3 defectos de severidad Baja — DEF-001 (calculadora en mobile 320px), DEF-002 (notificación Telegram en red 3G), DEF-003 (botón truncado en tablet). Todos cerrados antes de la entrega final. 0 defectos Críticos ni Altos.</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Anexo 1  ·  Diagrama de Flujo y Arquitectura del Sistema</w:t>
      </w:r>
    </w:p>
    <w:p>
      <w:pPr>
        <w:spacing w:after="80" w:before="60" w:line="276"/>
        <w:jc w:val="both"/>
      </w:pPr>
      <w:r>
        <w:rPr>
          <w:rFonts w:ascii="Arial" w:cs="Arial" w:eastAsia="Arial" w:hAnsi="Arial"/>
          <w:b w:val="false"/>
          <w:bCs w:val="false"/>
          <w:i w:val="false"/>
          <w:iCs w:val="false"/>
          <w:color w:val="000000"/>
          <w:sz w:val="22"/>
          <w:szCs w:val="22"/>
        </w:rPr>
        <w:t xml:space="preserve">El siguiente diagrama representa el workflow real implementado en n8n (archivo: Trato Hecho - Chat Agent.json). Muestra las 3 rutas de salida desde el nodo Switch Acción: COTIZAR, PAGAR y CHAT.</w:t>
      </w:r>
    </w:p>
    <w:p>
      <w:pPr>
        <w:spacing w:after="80" w:before="200" w:line="276"/>
        <w:jc w:val="left"/>
      </w:pPr>
      <w:r>
        <w:rPr>
          <w:rFonts w:ascii="Arial" w:cs="Arial" w:eastAsia="Arial" w:hAnsi="Arial"/>
          <w:b/>
          <w:bCs/>
          <w:color w:val="000000"/>
          <w:sz w:val="26"/>
          <w:szCs w:val="26"/>
        </w:rPr>
        <w:t xml:space="preserve">Flujo Lineal Compartido (todos los mensajes)</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3175"/>
        <w:gridCol w:w="3175"/>
      </w:tblGrid>
      <w:tr>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Bloque 1
Webhook Chat
POST /chat-v2</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2
Extraer Input
(normaliza uuid + message)</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3 + 4
GET Historial Redis
GET Cotización Redis</w:t>
            </w:r>
          </w:p>
        </w:tc>
      </w:tr>
      <w:tr>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  Bloque 5
Construir Prompt Claude
(motor de estados, cálculo total)</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6
Llamar Claude API
POST api.anthropic.com/v1/messages</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7
Parsear Respuesta
(detecta acción: COTIZAR / PAGAR / CHAT)</w:t>
            </w:r>
          </w:p>
        </w:tc>
      </w:tr>
      <w:tr>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bCs/>
                <w:i w:val="false"/>
                <w:iCs w:val="false"/>
                <w:color w:val="000000"/>
                <w:sz w:val="19"/>
                <w:szCs w:val="19"/>
              </w:rPr>
              <w:t xml:space="preserve">→  Bloque 8
Preparar Historial
(slice últimos 20 turnos)</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9
Guardar Historial Redis
(TTL 24h, actualiza sesión)</w:t>
            </w:r>
          </w:p>
        </w:tc>
        <w:tc>
          <w:tcPr>
            <w:tcW w:type="dxa" w:w="3175"/>
            <w:tcBorders>
              <w:top w:val="single" w:color="CCCCCC" w:sz="4"/>
              <w:left w:val="single" w:color="CCCCCC" w:sz="4"/>
              <w:bottom w:val="single" w:color="CCCCCC" w:sz="4"/>
              <w:right w:val="single" w:color="CCCCCC" w:sz="4"/>
            </w:tcBorders>
            <w:shd w:fill="FFF9C4" w:val="clear"/>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Bloque 10
Switch Acción
(bifurca a COTIZAR / PAGAR / CHAT)</w:t>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Rama COTIZAR</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3175"/>
        <w:gridCol w:w="3175"/>
      </w:tblGrid>
      <w:tr>
        <w:tc>
          <w:tcPr>
            <w:tcW w:type="dxa" w:w="2722"/>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Incrementar Contador Redis
(th:counter → número correlativo)</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Crear Cotización
(genera COT-2026-XXXXX)</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Guardar PostgreSQL + Redis
(TTL 864.000 s = 10 días)</w:t>
            </w:r>
          </w:p>
        </w:tc>
      </w:tr>
      <w:tr>
        <w:tc>
          <w:tcPr>
            <w:tcW w:type="dxa" w:w="2722"/>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  Respuesta Cotización
(construye QuoteCard JSON)</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Telegram + Gmail
(notifica al negocio en &lt; 30 s)</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Responder Webhook
(devuelve JSON al frontend)</w:t>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Rama PAGAR</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3175"/>
        <w:gridCol w:w="3175"/>
      </w:tblGrid>
      <w:tr>
        <w:tc>
          <w:tcPr>
            <w:tcW w:type="dxa" w:w="2722"/>
            <w:tcBorders>
              <w:top w:val="single" w:color="CCCCCC" w:sz="4"/>
              <w:left w:val="single" w:color="CCCCCC" w:sz="4"/>
              <w:bottom w:val="single" w:color="CCCCCC" w:sz="4"/>
              <w:right w:val="single" w:color="CCCCCC" w:sz="4"/>
            </w:tcBorders>
            <w:shd w:fill="FFF9C4" w:val="clear"/>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If (monto &gt; 0)
[★ control crítico CP-028]</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Llamar MercadoPago API
(checkout/preferences → init_point)</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Respuesta Pago
(botón visual en chat, sin URL cruda)</w:t>
            </w:r>
          </w:p>
        </w:tc>
      </w:tr>
      <w:tr>
        <w:tc>
          <w:tcPr>
            <w:tcW w:type="dxa" w:w="2722"/>
            <w:tcBorders>
              <w:top w:val="single" w:color="CCCCCC" w:sz="4"/>
              <w:left w:val="single" w:color="CCCCCC" w:sz="4"/>
              <w:bottom w:val="single" w:color="CCCCCC" w:sz="4"/>
              <w:right w:val="single" w:color="CCCCCC" w:sz="4"/>
            </w:tcBorders>
            <w:shd w:fill="FFF9C4" w:val="clear"/>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  Telegram + Gmail
(notifica pago confirmado)</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Responder Webhook</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
            </w:r>
          </w:p>
        </w:tc>
      </w:tr>
    </w:tbl>
    <w:p>
      <w:pPr>
        <w:spacing w:after="200" w:before="0"/>
      </w:pPr>
      <w:r>
        <w:rPr>
          <w:rFonts w:ascii="Arial" w:cs="Arial" w:eastAsia="Arial" w:hAnsi="Arial"/>
          <w:b w:val="false"/>
          <w:bCs w:val="false"/>
          <w:i w:val="false"/>
          <w:iCs w:val="false"/>
          <w:color w:val="000000"/>
          <w:sz w:val="22"/>
          <w:szCs w:val="22"/>
        </w:rPr>
        <w:t xml:space="preserve"/>
      </w:r>
    </w:p>
    <w:p>
      <w:pPr>
        <w:spacing w:after="80" w:before="200" w:line="276"/>
        <w:jc w:val="left"/>
      </w:pPr>
      <w:r>
        <w:rPr>
          <w:rFonts w:ascii="Arial" w:cs="Arial" w:eastAsia="Arial" w:hAnsi="Arial"/>
          <w:b/>
          <w:bCs/>
          <w:color w:val="000000"/>
          <w:sz w:val="26"/>
          <w:szCs w:val="26"/>
        </w:rPr>
        <w:t xml:space="preserve">Rama CHAT</w:t>
      </w:r>
    </w:p>
    <w:p>
      <w:pPr>
        <w:spacing w:after="120" w:before="0"/>
      </w:pPr>
      <w:r>
        <w:rPr>
          <w:rFonts w:ascii="Arial" w:cs="Arial" w:eastAsia="Arial" w:hAnsi="Arial"/>
          <w:b w:val="false"/>
          <w:bCs w:val="false"/>
          <w:i w:val="false"/>
          <w:iCs w:val="false"/>
          <w:color w:val="00000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3175"/>
        <w:gridCol w:w="3175"/>
      </w:tblGrid>
      <w:tr>
        <w:tc>
          <w:tcPr>
            <w:tcW w:type="dxa" w:w="2722"/>
            <w:tcBorders>
              <w:top w:val="single" w:color="CCCCCC" w:sz="4"/>
              <w:left w:val="single" w:color="CCCCCC" w:sz="4"/>
              <w:bottom w:val="single" w:color="CCCCCC" w:sz="4"/>
              <w:right w:val="single" w:color="CCCCCC" w:sz="4"/>
            </w:tcBorders>
            <w:shd w:fill="D5E8F0" w:val="clear"/>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Respuesta Simple
(solo texto conversacional)</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left"/>
            </w:pPr>
            <w:r>
              <w:rPr>
                <w:rFonts w:ascii="Arial" w:cs="Arial" w:eastAsia="Arial" w:hAnsi="Arial"/>
                <w:b w:val="false"/>
                <w:bCs w:val="false"/>
                <w:i w:val="false"/>
                <w:iCs w:val="false"/>
                <w:color w:val="000000"/>
                <w:sz w:val="19"/>
                <w:szCs w:val="19"/>
              </w:rPr>
              <w:t xml:space="preserve">→  Responder Webhook
(devuelve JSON al frontend)</w:t>
            </w:r>
          </w:p>
        </w:tc>
        <w:tc>
          <w:tcPr>
            <w:tcW w:type="dxa" w:w="3175"/>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before="40" w:line="240"/>
              <w:jc w:val="center"/>
            </w:pPr>
            <w:r>
              <w:rPr>
                <w:rFonts w:ascii="Arial" w:cs="Arial" w:eastAsia="Arial" w:hAnsi="Arial"/>
                <w:b w:val="false"/>
                <w:bCs w:val="false"/>
                <w:i w:val="false"/>
                <w:iCs w:val="false"/>
                <w:color w:val="000000"/>
                <w:sz w:val="19"/>
                <w:szCs w:val="19"/>
              </w:rPr>
              <w:t xml:space="preserve"/>
            </w:r>
          </w:p>
        </w:tc>
      </w:tr>
    </w:tbl>
    <w:p>
      <w:pPr>
        <w:spacing w:after="120" w:before="0"/>
      </w:pPr>
      <w:r>
        <w:rPr>
          <w:rFonts w:ascii="Arial" w:cs="Arial" w:eastAsia="Arial" w:hAnsi="Arial"/>
          <w:b w:val="false"/>
          <w:bCs w:val="false"/>
          <w:i w:val="false"/>
          <w:iCs w:val="false"/>
          <w:color w:val="000000"/>
          <w:sz w:val="22"/>
          <w:szCs w:val="22"/>
        </w:rPr>
        <w:t xml:space="preserve"/>
      </w:r>
    </w:p>
    <w:p>
      <w:pPr>
        <w:spacing w:after="80" w:before="60" w:line="276"/>
        <w:jc w:val="both"/>
      </w:pPr>
      <w:r>
        <w:rPr>
          <w:rFonts w:ascii="Arial" w:cs="Arial" w:eastAsia="Arial" w:hAnsi="Arial"/>
          <w:b w:val="false"/>
          <w:bCs w:val="false"/>
          <w:i/>
          <w:iCs/>
          <w:color w:val="000000"/>
          <w:sz w:val="18"/>
          <w:szCs w:val="18"/>
        </w:rPr>
        <w:t xml:space="preserve">Fuente: </w:t>
      </w:r>
      <w:r>
        <w:rPr>
          <w:rFonts w:ascii="Arial" w:cs="Arial" w:eastAsia="Arial" w:hAnsi="Arial"/>
          <w:b w:val="false"/>
          <w:bCs w:val="false"/>
          <w:i/>
          <w:iCs/>
          <w:color w:val="555555"/>
          <w:sz w:val="18"/>
          <w:szCs w:val="18"/>
        </w:rPr>
        <w:t xml:space="preserve">Trato Hecho - Chat Agent (2).json · Documentación Flujo N8N v1.0 · DuocUC Mayo 2026</w:t>
      </w:r>
    </w:p>
    <w:p>
      <w:r>
        <w:br/>
      </w:r>
    </w:p>
    <w:p>
      <w:pPr>
        <w:pBdr>
          <w:bottom w:val="single" w:color="1A5276" w:sz="6" w:space="4"/>
        </w:pBdr>
        <w:spacing w:after="100" w:before="280" w:line="276"/>
        <w:jc w:val="left"/>
      </w:pPr>
      <w:r>
        <w:rPr>
          <w:rFonts w:ascii="Arial" w:cs="Arial" w:eastAsia="Arial" w:hAnsi="Arial"/>
          <w:b/>
          <w:bCs/>
          <w:color w:val="1A5276"/>
          <w:sz w:val="32"/>
          <w:szCs w:val="32"/>
        </w:rPr>
        <w:t xml:space="preserve">Referencias</w:t>
      </w:r>
    </w:p>
    <w:p>
      <w:pPr>
        <w:spacing w:after="120" w:before="0"/>
      </w:pPr>
      <w:r>
        <w:rPr>
          <w:rFonts w:ascii="Arial" w:cs="Arial" w:eastAsia="Arial" w:hAnsi="Arial"/>
          <w:b w:val="false"/>
          <w:bCs w:val="false"/>
          <w:i w:val="false"/>
          <w:iCs w:val="false"/>
          <w:color w:val="000000"/>
          <w:sz w:val="22"/>
          <w:szCs w:val="22"/>
        </w:rPr>
        <w:t xml:space="preserve"/>
      </w:r>
    </w:p>
    <w:p>
      <w:pPr>
        <w:spacing w:after="80" w:before="60" w:line="276"/>
        <w:jc w:val="both"/>
      </w:pPr>
      <w:r>
        <w:rPr>
          <w:rFonts w:ascii="Arial" w:cs="Arial" w:eastAsia="Arial" w:hAnsi="Arial"/>
          <w:b w:val="false"/>
          <w:bCs w:val="false"/>
          <w:i w:val="false"/>
          <w:iCs w:val="false"/>
          <w:color w:val="000000"/>
          <w:sz w:val="22"/>
          <w:szCs w:val="22"/>
        </w:rPr>
        <w:t xml:space="preserve">Movistar Empresas. (2024). Adopción Digital Pymes Chile. Encuesta aplicada a 1.748 PYMES de Hispanoamérica. Recuperado de https://telefonica.cl</w:t>
      </w:r>
    </w:p>
    <w:p>
      <w:pPr>
        <w:spacing w:after="80" w:before="60" w:line="276"/>
        <w:jc w:val="both"/>
      </w:pPr>
      <w:r>
        <w:rPr>
          <w:rFonts w:ascii="Arial" w:cs="Arial" w:eastAsia="Arial" w:hAnsi="Arial"/>
          <w:b w:val="false"/>
          <w:bCs w:val="false"/>
          <w:i w:val="false"/>
          <w:iCs w:val="false"/>
          <w:color w:val="000000"/>
          <w:sz w:val="22"/>
          <w:szCs w:val="22"/>
        </w:rPr>
        <w:t xml:space="preserve">Harvard Business Review. (2011). The Short Life of Online Sales Leads. Recuperado de https://hbr.org/2011/03/the-short-life-of-online-sales-leads</w:t>
      </w:r>
    </w:p>
    <w:p>
      <w:pPr>
        <w:spacing w:after="80" w:before="60" w:line="276"/>
        <w:jc w:val="both"/>
      </w:pPr>
      <w:r>
        <w:rPr>
          <w:rFonts w:ascii="Arial" w:cs="Arial" w:eastAsia="Arial" w:hAnsi="Arial"/>
          <w:b w:val="false"/>
          <w:bCs w:val="false"/>
          <w:i w:val="false"/>
          <w:iCs w:val="false"/>
          <w:color w:val="000000"/>
          <w:sz w:val="22"/>
          <w:szCs w:val="22"/>
        </w:rPr>
        <w:t xml:space="preserve">Patagon AI. (2026). El verdadero costo de responder lento: cómo cada minuto impacta tus ventas. Recuperado de https://www.patagon.ai/es/blog-posts/el-verdadero-costo-de-responder-lento</w:t>
      </w:r>
    </w:p>
    <w:p>
      <w:pPr>
        <w:spacing w:after="80" w:before="60" w:line="276"/>
        <w:jc w:val="both"/>
      </w:pPr>
      <w:r>
        <w:rPr>
          <w:rFonts w:ascii="Arial" w:cs="Arial" w:eastAsia="Arial" w:hAnsi="Arial"/>
          <w:b w:val="false"/>
          <w:bCs w:val="false"/>
          <w:i w:val="false"/>
          <w:iCs w:val="false"/>
          <w:color w:val="000000"/>
          <w:sz w:val="22"/>
          <w:szCs w:val="22"/>
        </w:rPr>
        <w:t xml:space="preserve">Zendesk. (2024). Tiempo de respuesta al cliente: qué es y cómo mejorarlo. Recuperado de https://www.zendesk.com.mx/blog/tiempo-de-respuesta/</w:t>
      </w:r>
    </w:p>
    <w:p>
      <w:pPr>
        <w:spacing w:after="80" w:before="60" w:line="276"/>
        <w:jc w:val="both"/>
      </w:pPr>
      <w:r>
        <w:rPr>
          <w:rFonts w:ascii="Arial" w:cs="Arial" w:eastAsia="Arial" w:hAnsi="Arial"/>
          <w:b w:val="false"/>
          <w:bCs w:val="false"/>
          <w:i w:val="false"/>
          <w:iCs w:val="false"/>
          <w:color w:val="000000"/>
          <w:sz w:val="22"/>
          <w:szCs w:val="22"/>
        </w:rPr>
        <w:t xml:space="preserve">Anthropic. (2024). Claude API Documentation. Recuperado de https://docs.anthropic.com</w:t>
      </w:r>
    </w:p>
    <w:p>
      <w:pPr>
        <w:spacing w:after="80" w:before="60" w:line="276"/>
        <w:jc w:val="both"/>
      </w:pPr>
      <w:r>
        <w:rPr>
          <w:rFonts w:ascii="Arial" w:cs="Arial" w:eastAsia="Arial" w:hAnsi="Arial"/>
          <w:b w:val="false"/>
          <w:bCs w:val="false"/>
          <w:i w:val="false"/>
          <w:iCs w:val="false"/>
          <w:color w:val="000000"/>
          <w:sz w:val="22"/>
          <w:szCs w:val="22"/>
        </w:rPr>
        <w:t xml:space="preserve">MercadoPago. (2024). Documentación de la API de Checkout Pro. Recuperado de https://www.mercadopago.cl/developers</w:t>
      </w:r>
    </w:p>
    <w:p>
      <w:pPr>
        <w:spacing w:after="400" w:before="0"/>
      </w:pPr>
      <w:r>
        <w:rPr>
          <w:rFonts w:ascii="Arial" w:cs="Arial" w:eastAsia="Arial" w:hAnsi="Arial"/>
          <w:b w:val="false"/>
          <w:bCs w:val="false"/>
          <w:i w:val="false"/>
          <w:iCs w:val="false"/>
          <w:color w:val="000000"/>
          <w:sz w:val="22"/>
          <w:szCs w:val="22"/>
        </w:rPr>
        <w:t xml:space="preserve"/>
      </w:r>
    </w:p>
    <w:p>
      <w:pPr>
        <w:spacing w:after="0" w:before="200"/>
        <w:jc w:val="center"/>
      </w:pPr>
      <w:r>
        <w:rPr>
          <w:rFonts w:ascii="Arial" w:cs="Arial" w:eastAsia="Arial" w:hAnsi="Arial"/>
          <w:i/>
          <w:iCs/>
          <w:color w:val="555555"/>
          <w:sz w:val="20"/>
          <w:szCs w:val="20"/>
        </w:rPr>
        <w:t xml:space="preserve">Trato Hecho  ·  Informe Final  ·  DuocUC 2026</w:t>
      </w:r>
    </w:p>
    <w:sectPr>
      <w:headerReference w:type="default" r:id="rId7"/>
      <w:footerReference w:type="default" r:id="rId8"/>
      <w:pgSz w:w="12240" w:h="15840" w:orient="portrait"/>
      <w:pgMar w:top="1840" w:right="1440" w:bottom="1740" w:left="172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Arial" w:cs="Arial" w:eastAsia="Arial" w:hAnsi="Arial"/>
        <w:color w:val="555555"/>
        <w:sz w:val="16"/>
        <w:szCs w:val="16"/>
      </w:rPr>
      <w:t xml:space="preserve">Trato Hecho  ·  Informe Final  ·  DuocUC 2026  ·  Página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de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276" w:sz="6" w:space="4"/>
      </w:pBdr>
      <w:tabs>
        <w:tab w:val="right" w:pos="9072"/>
      </w:tabs>
      <w:spacing w:after="80" w:before="0"/>
      <w:jc w:val="left"/>
    </w:pPr>
    <w:r>
      <w:rPr>
        <w:rFonts w:ascii="Arial" w:cs="Arial" w:eastAsia="Arial" w:hAnsi="Arial"/>
        <w:color w:val="555555"/>
        <w:sz w:val="16"/>
        <w:szCs w:val="16"/>
      </w:rPr>
      <w:t xml:space="preserve">TRATO HECHO  ·  DuocUC 2026</w:t>
    </w:r>
    <w:r>
      <w:rPr>
        <w:rFonts w:ascii="Arial" w:cs="Arial" w:eastAsia="Arial" w:hAnsi="Arial"/>
        <w:sz w:val="16"/>
        <w:szCs w:val="16"/>
      </w:rPr>
      <w:t xml:space="preserve">	</w:t>
    </w:r>
    <w:r>
      <w:rPr>
        <w:rFonts w:ascii="Arial" w:cs="Arial" w:eastAsia="Arial" w:hAnsi="Arial"/>
        <w:color w:val="555555"/>
        <w:sz w:val="16"/>
        <w:szCs w:val="16"/>
      </w:rPr>
      <w:t xml:space="preserve">Césped Sintético SpA  ·  Melipilla, Chile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bullet"/>
      <w:lvlText w:val="◦"/>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8e893bf3d7e52324310ebd4946988cfb97447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2026-06-05T23:29:00.174Z</dcterms:created>
  <dcterms:modified xsi:type="dcterms:W3CDTF">2026-06-05T23:29:00.175Z</dcterms:modified>
</cp:coreProperties>
</file>

<file path=docProps/custom.xml><?xml version="1.0" encoding="utf-8"?>
<Properties xmlns="http://schemas.openxmlformats.org/officeDocument/2006/custom-properties" xmlns:vt="http://schemas.openxmlformats.org/officeDocument/2006/docPropsVTypes"/>
</file>