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52"/>
          <w:szCs w:val="52"/>
        </w:rPr>
        <w:t xml:space="preserve">TRATO HECHO</w:t>
      </w:r>
    </w:p>
    <w:p>
      <w:pPr>
        <w:spacing w:after="120" w:before="0"/>
        <w:jc w:val="center"/>
      </w:pPr>
      <w:r>
        <w:rPr>
          <w:rFonts w:ascii="Arial" w:cs="Arial" w:eastAsia="Arial" w:hAnsi="Arial"/>
          <w:b/>
          <w:bCs/>
          <w:color w:val="2E5BA8"/>
          <w:sz w:val="36"/>
          <w:szCs w:val="36"/>
        </w:rPr>
        <w:t xml:space="preserve">Plan de Pruebas</w:t>
      </w:r>
    </w:p>
    <w:p>
      <w:pPr>
        <w:spacing w:after="400" w:before="0"/>
        <w:jc w:val="center"/>
      </w:pPr>
      <w:r>
        <w:rPr>
          <w:rFonts w:ascii="Arial" w:cs="Arial" w:eastAsia="Arial" w:hAnsi="Arial"/>
          <w:color w:val="666666"/>
          <w:sz w:val="24"/>
          <w:szCs w:val="24"/>
        </w:rPr>
        <w:t xml:space="preserve">Estándar IEEE 829 adaptado · DuocUC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Proyecto</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Trato Hecho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Cliente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Césped Sintético SpA — Melipilla, Chile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Versión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Fecha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Mayo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Estado</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EJECUTADO — 100% de casos aprobados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Identificador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TP-TH-2026-01</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Institución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DuocUC · Analista Programador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Equipo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Andrés Romero · Manuel Carvajal · Cristofer San Martín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Docente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Por designar</w:t>
            </w:r>
          </w:p>
        </w:tc>
      </w:tr>
    </w:tbl>
    <w:p>
      <w:r>
        <w:br w:type="page"/>
      </w:r>
    </w:p>
    <w:p>
      <w:pPr>
        <w:pStyle w:val="Heading1"/>
        <w:spacing w:after="160" w:before="320"/>
      </w:pPr>
      <w:r>
        <w:rPr>
          <w:rFonts w:ascii="Arial" w:cs="Arial" w:eastAsia="Arial" w:hAnsi="Arial"/>
          <w:b/>
          <w:bCs/>
          <w:color w:val="1F3864"/>
          <w:sz w:val="30"/>
          <w:szCs w:val="30"/>
        </w:rPr>
        <w:t xml:space="preserve">1. Información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Identificador del Plan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TP-TH-2026-01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Versión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Fecha de creación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Mayo 2026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Última actualización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Mayo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Proyecto</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Trato Hecho — Agente conversacional IA para cotización de pasto sintético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Cliente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Césped Sintético SpA — Melipilla, Chile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Autor principal</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Andrés Romero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Revisores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Manuel Carvajal · Cristofer San Martín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Institución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DuocUC · Sede por designar · Carrera Analista Programador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Estándar base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IEEE 829 (adaptación académica DuocUC)</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i w:val="false"/>
                <w:iCs w:val="false"/>
                <w:color w:val="000000"/>
                <w:sz w:val="18"/>
                <w:szCs w:val="18"/>
              </w:rPr>
              <w:t xml:space="preserve">Estado</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8"/>
                <w:szCs w:val="18"/>
              </w:rPr>
              <w:t xml:space="preserve">EJECUTADO — Semanas 13–15 completadas</w:t>
            </w:r>
          </w:p>
        </w:tc>
      </w:tr>
    </w:tbl>
    <w:p>
      <w:r>
        <w:br w:type="page"/>
      </w:r>
    </w:p>
    <w:p>
      <w:pPr>
        <w:pStyle w:val="Heading1"/>
        <w:spacing w:after="160" w:before="320"/>
      </w:pPr>
      <w:r>
        <w:rPr>
          <w:rFonts w:ascii="Arial" w:cs="Arial" w:eastAsia="Arial" w:hAnsi="Arial"/>
          <w:b/>
          <w:bCs/>
          <w:color w:val="1F3864"/>
          <w:sz w:val="30"/>
          <w:szCs w:val="30"/>
        </w:rPr>
        <w:t xml:space="preserve">2. Introducción</w:t>
      </w:r>
    </w:p>
    <w:p>
      <w:pPr>
        <w:pStyle w:val="Heading2"/>
        <w:spacing w:after="100" w:before="220"/>
      </w:pPr>
      <w:r>
        <w:rPr>
          <w:rFonts w:ascii="Arial" w:cs="Arial" w:eastAsia="Arial" w:hAnsi="Arial"/>
          <w:b/>
          <w:bCs/>
          <w:color w:val="2E5BA8"/>
          <w:sz w:val="24"/>
          <w:szCs w:val="24"/>
        </w:rPr>
        <w:t xml:space="preserve">2.1 Propósito</w:t>
      </w:r>
    </w:p>
    <w:p>
      <w:pPr>
        <w:spacing w:after="60" w:before="60"/>
        <w:jc w:val="left"/>
      </w:pPr>
      <w:r>
        <w:rPr>
          <w:rFonts w:ascii="Arial" w:cs="Arial" w:eastAsia="Arial" w:hAnsi="Arial"/>
          <w:b w:val="false"/>
          <w:bCs w:val="false"/>
          <w:i w:val="false"/>
          <w:iCs w:val="false"/>
          <w:color w:val="000000"/>
          <w:sz w:val="20"/>
          <w:szCs w:val="20"/>
        </w:rPr>
        <w:t xml:space="preserve">El presente plan de pruebas define la estrategia, los casos de prueba y los criterios de éxito para verificar que el sistema "Trato Hecho" cumple con los requisitos funcionales y no funcionales especificados en el SRS v1.0. El objetivo es garantizar que la aplicación web con agente conversacional IA opere correctamente en los ambientes de desarrollo y producción antes de su entrega al cliente.</w:t>
      </w:r>
    </w:p>
    <w:p>
      <w:pPr>
        <w:pStyle w:val="Heading2"/>
        <w:spacing w:after="100" w:before="220"/>
      </w:pPr>
      <w:r>
        <w:rPr>
          <w:rFonts w:ascii="Arial" w:cs="Arial" w:eastAsia="Arial" w:hAnsi="Arial"/>
          <w:b/>
          <w:bCs/>
          <w:color w:val="2E5BA8"/>
          <w:sz w:val="24"/>
          <w:szCs w:val="24"/>
        </w:rPr>
        <w:t xml:space="preserve">2.2 Alcance — Qué se PRUEBA</w:t>
      </w:r>
    </w:p>
    <w:p>
      <w:pPr>
        <w:spacing w:after="50" w:before="50"/>
        <w:ind w:left="0" w:hanging="220"/>
      </w:pPr>
      <w:r>
        <w:rPr>
          <w:rFonts w:ascii="Arial" w:cs="Arial" w:eastAsia="Arial" w:hAnsi="Arial"/>
          <w:sz w:val="20"/>
          <w:szCs w:val="20"/>
        </w:rPr>
        <w:t>•  Módulo de chat con agente IA Claude Sonnet (claude-sonnet-4-6) (RF-01 a RF-12)</w:t>
      </w:r>
    </w:p>
    <w:p>
      <w:pPr>
        <w:spacing w:after="50" w:before="50"/>
        <w:ind w:left="1" w:hanging="220"/>
      </w:pPr>
      <w:r>
        <w:rPr>
          <w:rFonts w:ascii="Arial" w:cs="Arial" w:eastAsia="Arial" w:hAnsi="Arial"/>
          <w:sz w:val="20"/>
          <w:szCs w:val="20"/>
        </w:rPr>
        <w:t>•  Calculadora de m² con margen del 10% (RF-13 a RF-16)</w:t>
      </w:r>
    </w:p>
    <w:p>
      <w:pPr>
        <w:spacing w:after="50" w:before="50"/>
        <w:ind w:left="2" w:hanging="220"/>
      </w:pPr>
      <w:r>
        <w:rPr>
          <w:rFonts w:ascii="Arial" w:cs="Arial" w:eastAsia="Arial" w:hAnsi="Arial"/>
          <w:sz w:val="20"/>
          <w:szCs w:val="20"/>
        </w:rPr>
        <w:t>•  Generación y persistencia de cotizaciones (RF-17 a RF-22)</w:t>
      </w:r>
    </w:p>
    <w:p>
      <w:pPr>
        <w:spacing w:after="50" w:before="50"/>
        <w:ind w:left="3" w:hanging="220"/>
      </w:pPr>
      <w:r>
        <w:rPr>
          <w:rFonts w:ascii="Arial" w:cs="Arial" w:eastAsia="Arial" w:hAnsi="Arial"/>
          <w:sz w:val="20"/>
          <w:szCs w:val="20"/>
        </w:rPr>
        <w:t>•  Procesamiento de pagos con MercadoPago Checkout Pro en sandbox (RF-23 a RF-28)</w:t>
      </w:r>
    </w:p>
    <w:p>
      <w:pPr>
        <w:spacing w:after="50" w:before="50"/>
        <w:ind w:left="4" w:hanging="220"/>
      </w:pPr>
      <w:r>
        <w:rPr>
          <w:rFonts w:ascii="Arial" w:cs="Arial" w:eastAsia="Arial" w:hAnsi="Arial"/>
          <w:sz w:val="20"/>
          <w:szCs w:val="20"/>
        </w:rPr>
        <w:t>•  Notificaciones automáticas vía Telegram Bot y Gmail SMTP (RF-29 a RF-34)</w:t>
      </w:r>
    </w:p>
    <w:p>
      <w:pPr>
        <w:spacing w:after="50" w:before="50"/>
        <w:ind w:left="5" w:hanging="220"/>
      </w:pPr>
      <w:r>
        <w:rPr>
          <w:rFonts w:ascii="Arial" w:cs="Arial" w:eastAsia="Arial" w:hAnsi="Arial"/>
          <w:sz w:val="20"/>
          <w:szCs w:val="20"/>
        </w:rPr>
        <w:t>•  Panel de gestión con autenticación JWT (RF-35 a RF-39)</w:t>
      </w:r>
    </w:p>
    <w:p>
      <w:pPr>
        <w:spacing w:after="50" w:before="50"/>
        <w:ind w:left="6" w:hanging="220"/>
      </w:pPr>
      <w:r>
        <w:rPr>
          <w:rFonts w:ascii="Arial" w:cs="Arial" w:eastAsia="Arial" w:hAnsi="Arial"/>
          <w:sz w:val="20"/>
          <w:szCs w:val="20"/>
        </w:rPr>
        <w:t>•  Integración end-to-end de los 23 nodos del workflow n8n</w:t>
      </w:r>
    </w:p>
    <w:p>
      <w:pPr>
        <w:spacing w:after="50" w:before="50"/>
        <w:ind w:left="7" w:hanging="220"/>
      </w:pPr>
      <w:r>
        <w:rPr>
          <w:rFonts w:ascii="Arial" w:cs="Arial" w:eastAsia="Arial" w:hAnsi="Arial"/>
          <w:sz w:val="20"/>
          <w:szCs w:val="20"/>
        </w:rPr>
        <w:t>•  Pruebas de rendimiento con Lighthouse y carga concurrente</w:t>
      </w:r>
    </w:p>
    <w:p>
      <w:pPr>
        <w:spacing w:after="50" w:before="50"/>
        <w:ind w:left="8" w:hanging="220"/>
      </w:pPr>
      <w:r>
        <w:rPr>
          <w:rFonts w:ascii="Arial" w:cs="Arial" w:eastAsia="Arial" w:hAnsi="Arial"/>
          <w:sz w:val="20"/>
          <w:szCs w:val="20"/>
        </w:rPr>
        <w:t>•  Pruebas de usabilidad SUS y CSAT</w:t>
      </w:r>
    </w:p>
    <w:p>
      <w:pPr>
        <w:pStyle w:val="Heading2"/>
        <w:spacing w:after="100" w:before="220"/>
      </w:pPr>
      <w:r>
        <w:rPr>
          <w:rFonts w:ascii="Arial" w:cs="Arial" w:eastAsia="Arial" w:hAnsi="Arial"/>
          <w:b/>
          <w:bCs/>
          <w:color w:val="2E5BA8"/>
          <w:sz w:val="24"/>
          <w:szCs w:val="24"/>
        </w:rPr>
        <w:t xml:space="preserve">2.3 Fuera de Alcance — Qué NO se prueba</w:t>
      </w:r>
    </w:p>
    <w:p>
      <w:pPr>
        <w:spacing w:after="50" w:before="50"/>
        <w:ind w:left="0" w:hanging="220"/>
      </w:pPr>
      <w:r>
        <w:rPr>
          <w:rFonts w:ascii="Arial" w:cs="Arial" w:eastAsia="Arial" w:hAnsi="Arial"/>
          <w:sz w:val="20"/>
          <w:szCs w:val="20"/>
        </w:rPr>
        <w:t>•  Pruebas de seguridad (pentesting, OWASP) — fuera del presupuesto y tiempo del proyecto</w:t>
      </w:r>
    </w:p>
    <w:p>
      <w:pPr>
        <w:spacing w:after="50" w:before="50"/>
        <w:ind w:left="1" w:hanging="220"/>
      </w:pPr>
      <w:r>
        <w:rPr>
          <w:rFonts w:ascii="Arial" w:cs="Arial" w:eastAsia="Arial" w:hAnsi="Arial"/>
          <w:sz w:val="20"/>
          <w:szCs w:val="20"/>
        </w:rPr>
        <w:t>•  Pruebas de carga masiva (&gt; 1.000 usuarios simultáneos)</w:t>
      </w:r>
    </w:p>
    <w:p>
      <w:pPr>
        <w:spacing w:after="50" w:before="50"/>
        <w:ind w:left="2" w:hanging="220"/>
      </w:pPr>
      <w:r>
        <w:rPr>
          <w:rFonts w:ascii="Arial" w:cs="Arial" w:eastAsia="Arial" w:hAnsi="Arial"/>
          <w:sz w:val="20"/>
          <w:szCs w:val="20"/>
        </w:rPr>
        <w:t>•  Ambiente de producción con credenciales reales de MercadoPago</w:t>
      </w:r>
    </w:p>
    <w:p>
      <w:pPr>
        <w:spacing w:after="50" w:before="50"/>
        <w:ind w:left="3" w:hanging="220"/>
      </w:pPr>
      <w:r>
        <w:rPr>
          <w:rFonts w:ascii="Arial" w:cs="Arial" w:eastAsia="Arial" w:hAnsi="Arial"/>
          <w:sz w:val="20"/>
          <w:szCs w:val="20"/>
        </w:rPr>
        <w:t>•  Compatibilidad con Internet Explorer o navegadores obsoletos</w:t>
      </w:r>
    </w:p>
    <w:p>
      <w:pPr>
        <w:spacing w:after="50" w:before="50"/>
        <w:ind w:left="4" w:hanging="220"/>
      </w:pPr>
      <w:r>
        <w:rPr>
          <w:rFonts w:ascii="Arial" w:cs="Arial" w:eastAsia="Arial" w:hAnsi="Arial"/>
          <w:sz w:val="20"/>
          <w:szCs w:val="20"/>
        </w:rPr>
        <w:t>•  Pruebas de disaster recovery o backup de base de datos</w:t>
      </w:r>
    </w:p>
    <w:p>
      <w:pPr>
        <w:pStyle w:val="Heading2"/>
        <w:spacing w:after="100" w:before="220"/>
      </w:pPr>
      <w:r>
        <w:rPr>
          <w:rFonts w:ascii="Arial" w:cs="Arial" w:eastAsia="Arial" w:hAnsi="Arial"/>
          <w:b/>
          <w:bCs/>
          <w:color w:val="2E5BA8"/>
          <w:sz w:val="24"/>
          <w:szCs w:val="24"/>
        </w:rPr>
        <w:t xml:space="preserve">2.4 Referencias</w:t>
      </w:r>
    </w:p>
    <w:p>
      <w:pPr>
        <w:spacing w:after="50" w:before="50"/>
        <w:ind w:left="0" w:hanging="220"/>
      </w:pPr>
      <w:r>
        <w:rPr>
          <w:rFonts w:ascii="Arial" w:cs="Arial" w:eastAsia="Arial" w:hAnsi="Arial"/>
          <w:sz w:val="20"/>
          <w:szCs w:val="20"/>
        </w:rPr>
        <w:t>•  SRS v1.0 — Especificación de Requisitos de Software Trato Hecho</w:t>
      </w:r>
    </w:p>
    <w:p>
      <w:pPr>
        <w:spacing w:after="50" w:before="50"/>
        <w:ind w:left="1" w:hanging="220"/>
      </w:pPr>
      <w:r>
        <w:rPr>
          <w:rFonts w:ascii="Arial" w:cs="Arial" w:eastAsia="Arial" w:hAnsi="Arial"/>
          <w:sz w:val="20"/>
          <w:szCs w:val="20"/>
        </w:rPr>
        <w:t>•  Documentación técnica n8n — 23 nodos del workflow principal</w:t>
      </w:r>
    </w:p>
    <w:p>
      <w:pPr>
        <w:spacing w:after="50" w:before="50"/>
        <w:ind w:left="2" w:hanging="220"/>
      </w:pPr>
      <w:r>
        <w:rPr>
          <w:rFonts w:ascii="Arial" w:cs="Arial" w:eastAsia="Arial" w:hAnsi="Arial"/>
          <w:sz w:val="20"/>
          <w:szCs w:val="20"/>
        </w:rPr>
        <w:t>•  Documentación Anthropic API — claude-sonnet-4-20250514</w:t>
      </w:r>
    </w:p>
    <w:p>
      <w:pPr>
        <w:spacing w:after="50" w:before="50"/>
        <w:ind w:left="3" w:hanging="220"/>
      </w:pPr>
      <w:r>
        <w:rPr>
          <w:rFonts w:ascii="Arial" w:cs="Arial" w:eastAsia="Arial" w:hAnsi="Arial"/>
          <w:sz w:val="20"/>
          <w:szCs w:val="20"/>
        </w:rPr>
        <w:t>•  Documentación MercadoPago Checkout Pro — Sandbox</w:t>
      </w:r>
    </w:p>
    <w:p>
      <w:pPr>
        <w:spacing w:after="50" w:before="50"/>
        <w:ind w:left="4" w:hanging="220"/>
      </w:pPr>
      <w:r>
        <w:rPr>
          <w:rFonts w:ascii="Arial" w:cs="Arial" w:eastAsia="Arial" w:hAnsi="Arial"/>
          <w:sz w:val="20"/>
          <w:szCs w:val="20"/>
        </w:rPr>
        <w:t>•  IEEE 829-2008 — Standard for Software and System Test Documentation</w:t>
      </w:r>
    </w:p>
    <w:p>
      <w:r>
        <w:br w:type="page"/>
      </w:r>
    </w:p>
    <w:p>
      <w:pPr>
        <w:pStyle w:val="Heading1"/>
        <w:spacing w:after="160" w:before="320"/>
      </w:pPr>
      <w:r>
        <w:rPr>
          <w:rFonts w:ascii="Arial" w:cs="Arial" w:eastAsia="Arial" w:hAnsi="Arial"/>
          <w:b/>
          <w:bCs/>
          <w:color w:val="1F3864"/>
          <w:sz w:val="30"/>
          <w:szCs w:val="30"/>
        </w:rPr>
        <w:t xml:space="preserve">3. Elementos a Probar</w:t>
      </w:r>
    </w:p>
    <w:p>
      <w:pPr>
        <w:spacing w:after="60" w:before="60"/>
        <w:ind w:left="360" w:hanging="220"/>
      </w:pPr>
      <w:r>
        <w:rPr>
          <w:rFonts w:ascii="Arial" w:cs="Arial" w:eastAsia="Arial" w:hAnsi="Arial"/>
          <w:b/>
          <w:bCs/>
          <w:sz w:val="20"/>
          <w:szCs w:val="20"/>
        </w:rPr>
        <w:t xml:space="preserve">1.  </w:t>
      </w:r>
      <w:r>
        <w:rPr>
          <w:rFonts w:ascii="Arial" w:cs="Arial" w:eastAsia="Arial" w:hAnsi="Arial"/>
          <w:sz w:val="20"/>
          <w:szCs w:val="20"/>
        </w:rPr>
        <w:t xml:space="preserve">Chat con Agente IA (RF-01 a RF-12) — Conversación, clasificación de espacios, cálculo de m², recomendación de productos y recopilación de datos personales.</w:t>
      </w:r>
    </w:p>
    <w:p>
      <w:pPr>
        <w:spacing w:after="60" w:before="60"/>
        <w:ind w:left="360" w:hanging="220"/>
      </w:pPr>
      <w:r>
        <w:rPr>
          <w:rFonts w:ascii="Arial" w:cs="Arial" w:eastAsia="Arial" w:hAnsi="Arial"/>
          <w:b/>
          <w:bCs/>
          <w:sz w:val="20"/>
          <w:szCs w:val="20"/>
        </w:rPr>
        <w:t xml:space="preserve">2.  </w:t>
      </w:r>
      <w:r>
        <w:rPr>
          <w:rFonts w:ascii="Arial" w:cs="Arial" w:eastAsia="Arial" w:hAnsi="Arial"/>
          <w:sz w:val="20"/>
          <w:szCs w:val="20"/>
        </w:rPr>
        <w:t xml:space="preserve">Calculadora de m² (RF-13 a RF-16) — Cálculo con margen 10%, validación de inputs negativos, cero e inválidos.</w:t>
      </w:r>
    </w:p>
    <w:p>
      <w:pPr>
        <w:spacing w:after="60" w:before="60"/>
        <w:ind w:left="360" w:hanging="220"/>
      </w:pPr>
      <w:r>
        <w:rPr>
          <w:rFonts w:ascii="Arial" w:cs="Arial" w:eastAsia="Arial" w:hAnsi="Arial"/>
          <w:b/>
          <w:bCs/>
          <w:sz w:val="20"/>
          <w:szCs w:val="20"/>
        </w:rPr>
        <w:t xml:space="preserve">3.  </w:t>
      </w:r>
      <w:r>
        <w:rPr>
          <w:rFonts w:ascii="Arial" w:cs="Arial" w:eastAsia="Arial" w:hAnsi="Arial"/>
          <w:sz w:val="20"/>
          <w:szCs w:val="20"/>
        </w:rPr>
        <w:t xml:space="preserve">Generación de Cotizaciones (RF-17 a RF-22) — Número correlativo único, persistencia en Supabase (tablas cotizaciones e historial).</w:t>
      </w:r>
    </w:p>
    <w:p>
      <w:pPr>
        <w:spacing w:after="60" w:before="60"/>
        <w:ind w:left="360" w:hanging="220"/>
      </w:pPr>
      <w:r>
        <w:rPr>
          <w:rFonts w:ascii="Arial" w:cs="Arial" w:eastAsia="Arial" w:hAnsi="Arial"/>
          <w:b/>
          <w:bCs/>
          <w:sz w:val="20"/>
          <w:szCs w:val="20"/>
        </w:rPr>
        <w:t xml:space="preserve">4.  </w:t>
      </w:r>
      <w:r>
        <w:rPr>
          <w:rFonts w:ascii="Arial" w:cs="Arial" w:eastAsia="Arial" w:hAnsi="Arial"/>
          <w:sz w:val="20"/>
          <w:szCs w:val="20"/>
        </w:rPr>
        <w:t xml:space="preserve">Pagos MercadoPago (RF-23 a RF-28) — Link de pago, validación monto &gt; 0, external_reference, webhook de confirmación.</w:t>
      </w:r>
    </w:p>
    <w:p>
      <w:pPr>
        <w:spacing w:after="60" w:before="60"/>
        <w:ind w:left="360" w:hanging="220"/>
      </w:pPr>
      <w:r>
        <w:rPr>
          <w:rFonts w:ascii="Arial" w:cs="Arial" w:eastAsia="Arial" w:hAnsi="Arial"/>
          <w:b/>
          <w:bCs/>
          <w:sz w:val="20"/>
          <w:szCs w:val="20"/>
        </w:rPr>
        <w:t xml:space="preserve">5.  </w:t>
      </w:r>
      <w:r>
        <w:rPr>
          <w:rFonts w:ascii="Arial" w:cs="Arial" w:eastAsia="Arial" w:hAnsi="Arial"/>
          <w:sz w:val="20"/>
          <w:szCs w:val="20"/>
        </w:rPr>
        <w:t xml:space="preserve">Notificaciones Telegram + Gmail (RF-29 a RF-34) — Envío en &lt; 30 segundos, contenido correcto, canal de respaldo.</w:t>
      </w:r>
    </w:p>
    <w:p>
      <w:pPr>
        <w:spacing w:after="60" w:before="60"/>
        <w:ind w:left="360" w:hanging="220"/>
      </w:pPr>
      <w:r>
        <w:rPr>
          <w:rFonts w:ascii="Arial" w:cs="Arial" w:eastAsia="Arial" w:hAnsi="Arial"/>
          <w:b/>
          <w:bCs/>
          <w:sz w:val="20"/>
          <w:szCs w:val="20"/>
        </w:rPr>
        <w:t xml:space="preserve">6.  </w:t>
      </w:r>
      <w:r>
        <w:rPr>
          <w:rFonts w:ascii="Arial" w:cs="Arial" w:eastAsia="Arial" w:hAnsi="Arial"/>
          <w:sz w:val="20"/>
          <w:szCs w:val="20"/>
        </w:rPr>
        <w:t xml:space="preserve">Panel de Gestión JWT (RF-35 a RF-39) — Autenticación, filtros por estado, detalle cotización, contador pendientes.</w:t>
      </w:r>
    </w:p>
    <w:p>
      <w:pPr>
        <w:spacing w:after="60" w:before="60"/>
        <w:ind w:left="360" w:hanging="220"/>
      </w:pPr>
      <w:r>
        <w:rPr>
          <w:rFonts w:ascii="Arial" w:cs="Arial" w:eastAsia="Arial" w:hAnsi="Arial"/>
          <w:b/>
          <w:bCs/>
          <w:sz w:val="20"/>
          <w:szCs w:val="20"/>
        </w:rPr>
        <w:t xml:space="preserve">7.  </w:t>
      </w:r>
      <w:r>
        <w:rPr>
          <w:rFonts w:ascii="Arial" w:cs="Arial" w:eastAsia="Arial" w:hAnsi="Arial"/>
          <w:sz w:val="20"/>
          <w:szCs w:val="20"/>
        </w:rPr>
        <w:t xml:space="preserve">Integración End-to-End — Flujos CHAT, COTIZAR y PAGAR completos; operación 24/7.</w:t>
      </w:r>
    </w:p>
    <w:p>
      <w:r>
        <w:br w:type="page"/>
      </w:r>
    </w:p>
    <w:p>
      <w:pPr>
        <w:pStyle w:val="Heading1"/>
        <w:spacing w:after="160" w:before="320"/>
      </w:pPr>
      <w:r>
        <w:rPr>
          <w:rFonts w:ascii="Arial" w:cs="Arial" w:eastAsia="Arial" w:hAnsi="Arial"/>
          <w:b/>
          <w:bCs/>
          <w:color w:val="1F3864"/>
          <w:sz w:val="30"/>
          <w:szCs w:val="30"/>
        </w:rPr>
        <w:t xml:space="preserve">4. Estrategia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00"/>
        <w:gridCol w:w="24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Tipo de Prueba</w:t>
            </w:r>
          </w:p>
        </w:tc>
        <w:tc>
          <w:tcPr>
            <w:tcW w:type="dxa" w:w="2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Herramienta</w:t>
            </w:r>
          </w:p>
        </w:tc>
        <w:tc>
          <w:tcPr>
            <w:tcW w:type="dxa" w:w="23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Responsable</w:t>
            </w:r>
          </w:p>
        </w:tc>
        <w:tc>
          <w:tcPr>
            <w:tcW w:type="dxa" w:w="24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Ambiente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Pruebas funcionales manuales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Navegador Chrome + Postman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Equipo completo</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Desarrollo local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Pruebas de integración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n8n execution logs + Postman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Andrés Romero</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Desarrollo local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Pruebas de usabilidad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Encuesta SUS + CSAT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Manuel Carvajal</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Producción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Pruebas de rendimiento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Lighthouse + cronómetro manual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Cristofer San Martín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Producción</w:t>
            </w:r>
          </w:p>
        </w:tc>
      </w:tr>
    </w:tbl>
    <w:p>
      <w:pPr>
        <w:spacing w:after="60" w:before="100"/>
      </w:pPr>
    </w:p>
    <w:p>
      <w:pPr>
        <w:spacing w:after="60" w:before="60"/>
        <w:jc w:val="left"/>
      </w:pPr>
      <w:r>
        <w:rPr>
          <w:rFonts w:ascii="Arial" w:cs="Arial" w:eastAsia="Arial" w:hAnsi="Arial"/>
          <w:b w:val="false"/>
          <w:bCs w:val="false"/>
          <w:i w:val="false"/>
          <w:iCs w:val="false"/>
          <w:color w:val="000000"/>
          <w:sz w:val="20"/>
          <w:szCs w:val="20"/>
        </w:rPr>
        <w:t xml:space="preserve">Las pruebas funcionales manuales cubren el 100% de los requisitos funcionales de alta prioridad. Las pruebas de integración verifican la comunicación entre los 23 nodos del workflow n8n. Las pruebas de usabilidad aseguran que el sistema sea intuitivo para el propietario (SUS ≥ 68) y los clientes (CSAT ≥ 80%). Las pruebas de rendimiento confirman que los tiempos de respuesta son aceptables en producción.</w:t>
      </w:r>
    </w:p>
    <w:p>
      <w:r>
        <w:br w:type="page"/>
      </w:r>
    </w:p>
    <w:p>
      <w:pPr>
        <w:pStyle w:val="Heading1"/>
        <w:spacing w:after="160" w:before="320"/>
      </w:pPr>
      <w:r>
        <w:rPr>
          <w:rFonts w:ascii="Arial" w:cs="Arial" w:eastAsia="Arial" w:hAnsi="Arial"/>
          <w:b/>
          <w:bCs/>
          <w:color w:val="1F3864"/>
          <w:sz w:val="30"/>
          <w:szCs w:val="30"/>
        </w:rPr>
        <w:t xml:space="preserve">5. Criterios de Entrada, Salida y Suspensión</w:t>
      </w:r>
    </w:p>
    <w:p>
      <w:pPr>
        <w:pStyle w:val="Heading2"/>
        <w:spacing w:after="100" w:before="220"/>
      </w:pPr>
      <w:r>
        <w:rPr>
          <w:rFonts w:ascii="Arial" w:cs="Arial" w:eastAsia="Arial" w:hAnsi="Arial"/>
          <w:b/>
          <w:bCs/>
          <w:color w:val="2E5BA8"/>
          <w:sz w:val="24"/>
          <w:szCs w:val="24"/>
        </w:rPr>
        <w:t xml:space="preserve">5.1 Criterios de Entrada (cuándo empezar a probar)</w:t>
      </w:r>
    </w:p>
    <w:p>
      <w:pPr>
        <w:spacing w:after="50" w:before="50"/>
        <w:ind w:left="0" w:hanging="220"/>
      </w:pPr>
      <w:r>
        <w:rPr>
          <w:rFonts w:ascii="Arial" w:cs="Arial" w:eastAsia="Arial" w:hAnsi="Arial"/>
          <w:sz w:val="20"/>
          <w:szCs w:val="20"/>
        </w:rPr>
        <w:t>•  El workflow n8n de 23 nodos está desplegado y activo en el ambiente de pruebas.</w:t>
      </w:r>
    </w:p>
    <w:p>
      <w:pPr>
        <w:spacing w:after="50" w:before="50"/>
        <w:ind w:left="1" w:hanging="220"/>
      </w:pPr>
      <w:r>
        <w:rPr>
          <w:rFonts w:ascii="Arial" w:cs="Arial" w:eastAsia="Arial" w:hAnsi="Arial"/>
          <w:sz w:val="20"/>
          <w:szCs w:val="20"/>
        </w:rPr>
        <w:t>•  La base de datos PostgreSQL está configurada con el esquema de producción.</w:t>
      </w:r>
    </w:p>
    <w:p>
      <w:pPr>
        <w:spacing w:after="50" w:before="50"/>
        <w:ind w:left="2" w:hanging="220"/>
      </w:pPr>
      <w:r>
        <w:rPr>
          <w:rFonts w:ascii="Arial" w:cs="Arial" w:eastAsia="Arial" w:hAnsi="Arial"/>
          <w:sz w:val="20"/>
          <w:szCs w:val="20"/>
        </w:rPr>
        <w:t>•  Redis está activo con TTL configurado a 864.000 segundos (10 días).</w:t>
      </w:r>
    </w:p>
    <w:p>
      <w:pPr>
        <w:spacing w:after="50" w:before="50"/>
        <w:ind w:left="3" w:hanging="220"/>
      </w:pPr>
      <w:r>
        <w:rPr>
          <w:rFonts w:ascii="Arial" w:cs="Arial" w:eastAsia="Arial" w:hAnsi="Arial"/>
          <w:sz w:val="20"/>
          <w:szCs w:val="20"/>
        </w:rPr>
        <w:t>•  Las credenciales de MercadoPago Sandbox (TEST-xxxx) están configuradas.</w:t>
      </w:r>
    </w:p>
    <w:p>
      <w:pPr>
        <w:spacing w:after="50" w:before="50"/>
        <w:ind w:left="4" w:hanging="220"/>
      </w:pPr>
      <w:r>
        <w:rPr>
          <w:rFonts w:ascii="Arial" w:cs="Arial" w:eastAsia="Arial" w:hAnsi="Arial"/>
          <w:sz w:val="20"/>
          <w:szCs w:val="20"/>
        </w:rPr>
        <w:t>•  El frontend HTML/JavaScript está desplegado en Vercel (staging).</w:t>
      </w:r>
    </w:p>
    <w:p>
      <w:pPr>
        <w:spacing w:after="50" w:before="50"/>
        <w:ind w:left="5" w:hanging="220"/>
      </w:pPr>
      <w:r>
        <w:rPr>
          <w:rFonts w:ascii="Arial" w:cs="Arial" w:eastAsia="Arial" w:hAnsi="Arial"/>
          <w:sz w:val="20"/>
          <w:szCs w:val="20"/>
        </w:rPr>
        <w:t>•  Los casos de prueba de este documento han sido revisados y aprobados por el equipo.</w:t>
      </w:r>
    </w:p>
    <w:p>
      <w:pPr>
        <w:pStyle w:val="Heading2"/>
        <w:spacing w:after="100" w:before="220"/>
      </w:pPr>
      <w:r>
        <w:rPr>
          <w:rFonts w:ascii="Arial" w:cs="Arial" w:eastAsia="Arial" w:hAnsi="Arial"/>
          <w:b/>
          <w:bCs/>
          <w:color w:val="2E5BA8"/>
          <w:sz w:val="24"/>
          <w:szCs w:val="24"/>
        </w:rPr>
        <w:t xml:space="preserve">5.2 Criterios de Salida / Éxito (cuándo se considera aprobado)</w:t>
      </w:r>
    </w:p>
    <w:p>
      <w:pPr>
        <w:spacing w:after="50" w:before="50"/>
        <w:ind w:left="0" w:hanging="220"/>
      </w:pPr>
      <w:r>
        <w:rPr>
          <w:rFonts w:ascii="Arial" w:cs="Arial" w:eastAsia="Arial" w:hAnsi="Arial"/>
          <w:sz w:val="20"/>
          <w:szCs w:val="20"/>
        </w:rPr>
        <w:t>•  El 100% de los casos de prueba de prioridad Alta están en estado "Aprobado ✓".</w:t>
      </w:r>
    </w:p>
    <w:p>
      <w:pPr>
        <w:spacing w:after="50" w:before="50"/>
        <w:ind w:left="1" w:hanging="220"/>
      </w:pPr>
      <w:r>
        <w:rPr>
          <w:rFonts w:ascii="Arial" w:cs="Arial" w:eastAsia="Arial" w:hAnsi="Arial"/>
          <w:sz w:val="20"/>
          <w:szCs w:val="20"/>
        </w:rPr>
        <w:t>•  El 90% del total de casos de prueba está en estado "Aprobado ✓".</w:t>
      </w:r>
    </w:p>
    <w:p>
      <w:pPr>
        <w:spacing w:after="50" w:before="50"/>
        <w:ind w:left="2" w:hanging="220"/>
      </w:pPr>
      <w:r>
        <w:rPr>
          <w:rFonts w:ascii="Arial" w:cs="Arial" w:eastAsia="Arial" w:hAnsi="Arial"/>
          <w:sz w:val="20"/>
          <w:szCs w:val="20"/>
        </w:rPr>
        <w:t>•  Ningún defecto de severidad "Crítica" permanece abierto.</w:t>
      </w:r>
    </w:p>
    <w:p>
      <w:pPr>
        <w:spacing w:after="50" w:before="50"/>
        <w:ind w:left="3" w:hanging="220"/>
      </w:pPr>
      <w:r>
        <w:rPr>
          <w:rFonts w:ascii="Arial" w:cs="Arial" w:eastAsia="Arial" w:hAnsi="Arial"/>
          <w:sz w:val="20"/>
          <w:szCs w:val="20"/>
        </w:rPr>
        <w:t>•  Los defectos de severidad "Alta" tienen plan de solución documentado.</w:t>
      </w:r>
    </w:p>
    <w:p>
      <w:pPr>
        <w:spacing w:after="50" w:before="50"/>
        <w:ind w:left="4" w:hanging="220"/>
      </w:pPr>
      <w:r>
        <w:rPr>
          <w:rFonts w:ascii="Arial" w:cs="Arial" w:eastAsia="Arial" w:hAnsi="Arial"/>
          <w:sz w:val="20"/>
          <w:szCs w:val="20"/>
        </w:rPr>
        <w:t>•  Los tiempos de respuesta cumplen: chat &lt; 5s, cotización &lt; 10s, notificaciones &lt; 30s.</w:t>
      </w:r>
    </w:p>
    <w:p>
      <w:pPr>
        <w:spacing w:after="50" w:before="50"/>
        <w:ind w:left="5" w:hanging="220"/>
      </w:pPr>
      <w:r>
        <w:rPr>
          <w:rFonts w:ascii="Arial" w:cs="Arial" w:eastAsia="Arial" w:hAnsi="Arial"/>
          <w:sz w:val="20"/>
          <w:szCs w:val="20"/>
        </w:rPr>
        <w:t>•  La puntuación SUS ≥ 68 puntos y CSAT ≥ 80%.</w:t>
      </w:r>
    </w:p>
    <w:p>
      <w:pPr>
        <w:pStyle w:val="Heading2"/>
        <w:spacing w:after="100" w:before="220"/>
      </w:pPr>
      <w:r>
        <w:rPr>
          <w:rFonts w:ascii="Arial" w:cs="Arial" w:eastAsia="Arial" w:hAnsi="Arial"/>
          <w:b/>
          <w:bCs/>
          <w:color w:val="2E5BA8"/>
          <w:sz w:val="24"/>
          <w:szCs w:val="24"/>
        </w:rPr>
        <w:t xml:space="preserve">5.3 Criterios de Suspensión (cuándo detener las pruebas)</w:t>
      </w:r>
    </w:p>
    <w:p>
      <w:pPr>
        <w:spacing w:after="50" w:before="50"/>
        <w:ind w:left="0" w:hanging="220"/>
      </w:pPr>
      <w:r>
        <w:rPr>
          <w:rFonts w:ascii="Arial" w:cs="Arial" w:eastAsia="Arial" w:hAnsi="Arial"/>
          <w:sz w:val="20"/>
          <w:szCs w:val="20"/>
        </w:rPr>
        <w:t>•  Más del 30% de los casos de prueba fallan consecutivamente (posible problema de ambiente).</w:t>
      </w:r>
    </w:p>
    <w:p>
      <w:pPr>
        <w:spacing w:after="50" w:before="50"/>
        <w:ind w:left="1" w:hanging="220"/>
      </w:pPr>
      <w:r>
        <w:rPr>
          <w:rFonts w:ascii="Arial" w:cs="Arial" w:eastAsia="Arial" w:hAnsi="Arial"/>
          <w:sz w:val="20"/>
          <w:szCs w:val="20"/>
        </w:rPr>
        <w:t>•  El servidor Railway o el workflow n8n están caídos por más de 2 horas.</w:t>
      </w:r>
    </w:p>
    <w:p>
      <w:pPr>
        <w:spacing w:after="50" w:before="50"/>
        <w:ind w:left="2" w:hanging="220"/>
      </w:pPr>
      <w:r>
        <w:rPr>
          <w:rFonts w:ascii="Arial" w:cs="Arial" w:eastAsia="Arial" w:hAnsi="Arial"/>
          <w:sz w:val="20"/>
          <w:szCs w:val="20"/>
        </w:rPr>
        <w:t>•  Se descubre un defecto crítico en el núcleo del sistema (flujo COTIZAR o PAGAR).</w:t>
      </w:r>
    </w:p>
    <w:p>
      <w:pPr>
        <w:spacing w:after="50" w:before="50"/>
        <w:ind w:left="3" w:hanging="220"/>
      </w:pPr>
      <w:r>
        <w:rPr>
          <w:rFonts w:ascii="Arial" w:cs="Arial" w:eastAsia="Arial" w:hAnsi="Arial"/>
          <w:sz w:val="20"/>
          <w:szCs w:val="20"/>
        </w:rPr>
        <w:t>•  Las credenciales de MercadoPago Sandbox son revocadas inesperadamente.</w:t>
      </w:r>
    </w:p>
    <w:p>
      <w:r>
        <w:br w:type="page"/>
      </w:r>
    </w:p>
    <w:p>
      <w:pPr>
        <w:pStyle w:val="Heading1"/>
        <w:spacing w:after="160" w:before="320"/>
      </w:pPr>
      <w:r>
        <w:rPr>
          <w:rFonts w:ascii="Arial" w:cs="Arial" w:eastAsia="Arial" w:hAnsi="Arial"/>
          <w:b/>
          <w:bCs/>
          <w:color w:val="1F3864"/>
          <w:sz w:val="30"/>
          <w:szCs w:val="30"/>
        </w:rPr>
        <w:t xml:space="preserve">6. Casos de Prueba Funcionales</w:t>
      </w:r>
    </w:p>
    <w:p>
      <w:pPr>
        <w:spacing w:after="60" w:before="60"/>
        <w:jc w:val="left"/>
      </w:pPr>
      <w:r>
        <w:rPr>
          <w:rFonts w:ascii="Arial" w:cs="Arial" w:eastAsia="Arial" w:hAnsi="Arial"/>
          <w:b w:val="false"/>
          <w:bCs w:val="false"/>
          <w:i w:val="false"/>
          <w:iCs w:val="false"/>
          <w:color w:val="000000"/>
          <w:sz w:val="20"/>
          <w:szCs w:val="20"/>
        </w:rPr>
        <w:t xml:space="preserve">Nota: Los casos CP-005 y CP-006 son pruebas de regresión del bug de detección de dimensiones (regex "5 x 8" / "5 metros por 8") resuelto durante el desarrollo. Deben pasar en cada ejecución. CP-028 es el único control de validación antes de llamar a MercadoPago y es de severidad Crítica. CP-046 documenta la funcionalidad diferencial de memoria de cotizaciones en Redis (10 días).</w:t>
      </w:r>
    </w:p>
    <w:p>
      <w:pPr>
        <w:spacing w:after="60" w:before="100"/>
      </w:pPr>
    </w:p>
    <w:p>
      <w:pPr>
        <w:pStyle w:val="Heading2"/>
        <w:spacing w:after="100" w:before="220"/>
      </w:pPr>
      <w:r>
        <w:rPr>
          <w:rFonts w:ascii="Arial" w:cs="Arial" w:eastAsia="Arial" w:hAnsi="Arial"/>
          <w:b/>
          <w:bCs/>
          <w:color w:val="2E5BA8"/>
          <w:sz w:val="24"/>
          <w:szCs w:val="24"/>
        </w:rPr>
        <w:t xml:space="preserve">6.1 Módulo: Chat con Agente IA (CP-001 a CP-010)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880"/>
        <w:gridCol w:w="1100"/>
        <w:gridCol w:w="830"/>
        <w:gridCol w:w="1200"/>
        <w:gridCol w:w="1900"/>
        <w:gridCol w:w="800"/>
        <w:gridCol w:w="100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8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Precondición</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Pasos</w:t>
            </w:r>
          </w:p>
        </w:tc>
        <w:tc>
          <w:tcPr>
            <w:tcW w:type="dxa" w:w="83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Datos de Entrada</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RF</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Saludo inicial del agente</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activo, sesión nueva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Abrir chat
2. Esperar saludo automático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(sin input)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envía bienvenida en &lt; 3 segundos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envió saludo en 1.8 s. Texto de bienvenida correcto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RF-01</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Identificación espacio jardín</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Sesión iniciada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Escribir "tengo un jardín"
2. Enviar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"tengo un jardín"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clasifica jardín y pide medidas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Clasificó como jardín y solicitó largo y ancho correctamente</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RF-02</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Identificación espacio deportivo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Sesión iniciada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Escribir "cancha de fútbol"
2. Enviar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"cancha de fútbol"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clasifica deportivo y pide medidas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Clasificó como deportivo y solicitó dimensiones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RF-03</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Medida formato simple "20"</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preguntó los m²</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Escribir "20"
2. Enviar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detecta 20 m² y recomienda producto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Detectó 20 m², aplicó margen 10% → 22 m², recomendó productos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RF-04</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Medida "5 x 8" [★ REGRESIÓN]</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preguntó medidas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Escribir "5 x 8"
2. Enviar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 x 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Regex detecta 5×8=40m², aplica margen→44m²</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Regex detectó correctamente, resultado 44 m². Bug no reproduced</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RF-05</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Medida "5 metros por 8" [★ REGRESIÓN]</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preguntó medidas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Escribir "5 metros por 8"
2. Enviar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 metros por 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Mismo resultado: 44 m²</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Regex procesó formato verbal. Resultado: 44 m²</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RF-05</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CP-007</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Cálculo margen 10%</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tiene largo=5, ancho=8</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Proporcionar 5 y 8
2. Verificar resultado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largo=5, ancho=8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CEIL(40×1.10)=44 m²</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CEIL(44)=44 m² confirmado en QuoteCard y BD</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RF-06</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CP-008</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Recomendación producto jardín</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Espacio jardín, 30m²</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Confirmar 30m² jardín
2. Revisar recomendación</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jardín, 30m²</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recomienda Básico $8.500 o Premium $15.000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Presentó ambas opciones con precios correctos del catálogo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RF-07</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CP-009</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Recomendación producto deportivo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Espacio deportivo, 50m²</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Confirmar 50m² deportivo
2. Revisar recomendación</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deportivo, 50m²</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recomienda Deportivo $12.000/m²</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Recomendó Deportivo con precio unitario correcto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RF-08</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datos personales en secuencia</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Producto seleccionado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Confirmar producto
2. Verificar secuencia nombre→RUT→dirección</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Nombre, RUT, Dirección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Agente solicita nombre→RUT→dirección en ese orden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Secuencia correcta. RUT validado con formato XX.XXX.XXX-X</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RF-09</w:t>
            </w:r>
          </w:p>
        </w:tc>
      </w:tr>
    </w:tbl>
    <w:p>
      <w:pPr>
        <w:spacing w:after="60" w:before="100"/>
      </w:pPr>
    </w:p>
    <w:p>
      <w:pPr>
        <w:pStyle w:val="Heading2"/>
        <w:spacing w:after="100" w:before="220"/>
      </w:pPr>
      <w:r>
        <w:rPr>
          <w:rFonts w:ascii="Arial" w:cs="Arial" w:eastAsia="Arial" w:hAnsi="Arial"/>
          <w:b/>
          <w:bCs/>
          <w:color w:val="2E5BA8"/>
          <w:sz w:val="24"/>
          <w:szCs w:val="24"/>
        </w:rPr>
        <w:t xml:space="preserve">6.2 Módulo: Calculadora de m² (CP-011 a CP-016)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880"/>
        <w:gridCol w:w="1100"/>
        <w:gridCol w:w="830"/>
        <w:gridCol w:w="1200"/>
        <w:gridCol w:w="1900"/>
        <w:gridCol w:w="800"/>
        <w:gridCol w:w="100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8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Precondición</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Pasos</w:t>
            </w:r>
          </w:p>
        </w:tc>
        <w:tc>
          <w:tcPr>
            <w:tcW w:type="dxa" w:w="83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Datos de Entrada</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RF</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Cálculo largo=6 ancho=4</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Calculadora visible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Ingresar largo=6
2. Ingresar ancho=4
3. Calcular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largo=6, ancho=4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CEIL(24×1.10)=27 m²</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Retornó 27 m² con margen 10% aplicado correctamente</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RF-13</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Input inválido "abc"</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Calculadora lista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Ingresar "abc" en largo
2. Calcular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"abc"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Error visible; sin cálculo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Mensaje "Ingresa un número válido" desplegado; sin cálculo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RF-14</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Input negativo "-5"</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Calculadora lista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Ingresar -5 en largo
2. Calcular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Error descriptivo; sin cálculo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Error "Las dimensiones deben ser mayores a 0" mostrado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RF-14</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Input cero "0"</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Calculadora lista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Ingresar 0 en ancho
2. Calcular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Error; no se permite cero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Error mostrado; campo destacado en rojo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RF-14</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Resultado muestra unidad m²</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Cálculo válido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Ingresar 5 y 4
2. Calcular
3. Leer resultado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5, 4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Resultado muestra "m²" explícitamente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Resultado: "22 m²" con unidad visible</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RF-15</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Calculadora visible en 3 páginas</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Aplicación cargada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Ir a página principal
2. Ir a /productos
3. Ir a /cotizar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(navegación)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Calculadora visible en las 3 páginas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Visible en home y /cotizar. En /productos requirió scroll en mobile 320px (DEF-001 cerrado)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RF-16</w:t>
            </w:r>
          </w:p>
        </w:tc>
      </w:tr>
    </w:tbl>
    <w:p>
      <w:pPr>
        <w:spacing w:after="60" w:before="100"/>
      </w:pPr>
    </w:p>
    <w:p>
      <w:pPr>
        <w:pStyle w:val="Heading2"/>
        <w:spacing w:after="100" w:before="220"/>
      </w:pPr>
      <w:r>
        <w:rPr>
          <w:rFonts w:ascii="Arial" w:cs="Arial" w:eastAsia="Arial" w:hAnsi="Arial"/>
          <w:b/>
          <w:bCs/>
          <w:color w:val="2E5BA8"/>
          <w:sz w:val="24"/>
          <w:szCs w:val="24"/>
        </w:rPr>
        <w:t xml:space="preserve">6.3 Módulo: Generación de Cotizaciones (CP-017 a CP-023)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880"/>
        <w:gridCol w:w="1100"/>
        <w:gridCol w:w="830"/>
        <w:gridCol w:w="1200"/>
        <w:gridCol w:w="1900"/>
        <w:gridCol w:w="800"/>
        <w:gridCol w:w="100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8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Precondición</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Pasos</w:t>
            </w:r>
          </w:p>
        </w:tc>
        <w:tc>
          <w:tcPr>
            <w:tcW w:type="dxa" w:w="83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Datos de Entrada</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RF</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CP-017</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Número correlativo único (concurrente)</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BD activa, Redis activo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Generar 2 cotizaciones simultáneas
2. Verificar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2 sesiones paralelas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Números distintos sin duplicados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2 sesiones → COT-2026-00001 y COT-2026-00002. Sin duplicados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RF-17</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CP-018</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Formato COT-YYYY-XXXXX</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Primera cotización del año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Completar flujo
2. Revisar número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Datos completos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Formato "COT-2026-XXXXX"</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Número generado: COT-2026-00001. Formato correcto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RF-18</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CP-019</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Persistencia en Supabase</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Conexión BD disponible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Completar cotización
2. SELECT en BD</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SELECT * FROM cotizaciones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Registro con todos los campos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SELECT retornó fila con UUID, nombre, m², total, estado=pendiente</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RF-19</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Caché Redis TTL ≈ 10 días</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Redis activo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Crear cotización
2. Consultar TTL</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TTL cotizaciones Redis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TTL ≥ 863.000 segundos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TTL verificado: 864.000 s al crear. Correcto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RF-20</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Estado inicial "pendiente"</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creada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Crear cotización
2. SELECT estado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estado =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estado = "pendiente"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Campo estado = "pendiente" confirmado en BD</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RF-21</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QuoteCard renderiza en frontend</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generada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Completar flujo
2. Revisar chat</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(observación visual)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QuoteCard muestra: número, m², total, fecha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QuoteCard mostró todos los campos. Botón Pagar visible</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RF-22</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TTL expirado — sistema solicita nueva</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con TTL vencido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Simular expiración (DEL)
2. Cliente intenta pagar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UUID sin clave Redis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solicita nueva cotización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Al eliminar clave Redis, agente respondió: "No encontré cotización activa. ¿Quieres iniciar una nueva?"</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RF-20</w:t>
            </w:r>
          </w:p>
        </w:tc>
      </w:tr>
    </w:tbl>
    <w:p>
      <w:pPr>
        <w:spacing w:after="60" w:before="100"/>
      </w:pPr>
    </w:p>
    <w:p>
      <w:r>
        <w:br w:type="page"/>
      </w:r>
    </w:p>
    <w:p>
      <w:pPr>
        <w:pStyle w:val="Heading2"/>
        <w:spacing w:after="100" w:before="220"/>
      </w:pPr>
      <w:r>
        <w:rPr>
          <w:rFonts w:ascii="Arial" w:cs="Arial" w:eastAsia="Arial" w:hAnsi="Arial"/>
          <w:b/>
          <w:bCs/>
          <w:color w:val="2E5BA8"/>
          <w:sz w:val="24"/>
          <w:szCs w:val="24"/>
        </w:rPr>
        <w:t xml:space="preserve">6.4 Módulo: Pagos MercadoPago (CP-024 a CP-030)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880"/>
        <w:gridCol w:w="1100"/>
        <w:gridCol w:w="830"/>
        <w:gridCol w:w="1200"/>
        <w:gridCol w:w="1900"/>
        <w:gridCol w:w="800"/>
        <w:gridCol w:w="100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8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Precondición</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Pasos</w:t>
            </w:r>
          </w:p>
        </w:tc>
        <w:tc>
          <w:tcPr>
            <w:tcW w:type="dxa" w:w="83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Datos de Entrada</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RF</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Link de pago en &lt; 10s</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activa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Escribir "quiero pagar"
2. Medir tiempo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"quiero pagar"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paymentLink en &lt; 10 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Link generado en 4.2 s promedio (3 ejecuciones)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RF-23</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Botón visual en chat (no URL cruda)</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activa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Solicitar pago
2. Inspeccionar chat</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(observación UI)</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Botón "Pagar" visible, no URL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Botón "Pagar ahora" mostrado. URL no expuesta al usuario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RF-24</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Monto correcto en preference MP</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con total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Solicitar pago
2. Inspeccionar preference sandbox</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total = $X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unit_price en MP = total exacto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unit_price en sandbox coincidió con total de cotización</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RF-25</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CP-027</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external_reference = N° COT</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Preferencia creada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Crear preference
2. Revisar external_reference</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external_reference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Valor = N° COT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external_reference = "COT-2026-00001". Correcto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RF-26</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CP-028</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Monto cero rechazado [★ CRÍTICO]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monto=0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Intentar pago monto=0
2. Verificar n8n</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monto = 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If(monto&gt;0)=FALSE; sin llamar a MP</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Nodo If devolvió FALSE. MP no fue llamado. Flujo defensivo funcionó</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RF-27</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CP-029</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Webhook pago → estado aprobado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Pago completado sandbox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Completar pago
2. Esperar webhook
3. SELECT BD</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payment_id sandbox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estado cambia a "aprobado"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Estado en BD cambió a "aprobado" tras webhook. Tiempo: ~8 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RF-28</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Sandbox — sin cargo real</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Credenciales TEST-xxxx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Pago con tarjeta de prueba
2. Verificar cuenta</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Tarjeta 5031 7557 3453 0604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Solo en sandbox; sin cargo real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Transacción solo en dashboard sandbox. Cuenta real no afectada</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RF-23</w:t>
            </w:r>
          </w:p>
        </w:tc>
      </w:tr>
    </w:tbl>
    <w:p>
      <w:pPr>
        <w:spacing w:after="60" w:before="100"/>
      </w:pPr>
    </w:p>
    <w:p>
      <w:pPr>
        <w:pStyle w:val="Heading2"/>
        <w:spacing w:after="100" w:before="220"/>
      </w:pPr>
      <w:r>
        <w:rPr>
          <w:rFonts w:ascii="Arial" w:cs="Arial" w:eastAsia="Arial" w:hAnsi="Arial"/>
          <w:b/>
          <w:bCs/>
          <w:color w:val="2E5BA8"/>
          <w:sz w:val="24"/>
          <w:szCs w:val="24"/>
        </w:rPr>
        <w:t xml:space="preserve">6.5 Módulo: Notificaciones Telegram + Gmail (CP-031 a CP-036)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880"/>
        <w:gridCol w:w="1100"/>
        <w:gridCol w:w="830"/>
        <w:gridCol w:w="1200"/>
        <w:gridCol w:w="1900"/>
        <w:gridCol w:w="800"/>
        <w:gridCol w:w="100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8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Precondición</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Pasos</w:t>
            </w:r>
          </w:p>
        </w:tc>
        <w:tc>
          <w:tcPr>
            <w:tcW w:type="dxa" w:w="83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Datos de Entrada</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RF</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Telegram — notif. cotización</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Bot configurado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Completar cotización
2. Esperar Telegram</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completa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Mensaje en &lt; 30s con N° COT, m², total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Recibido en 6 s con N° COT, m², total y nombre del cliente</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RF-29</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Gmail — correo cotización HTML</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SMTP configurado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Completar cotización
2. Revisar Gmail</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aromero.madrid@gmail.com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Correo HTML con todos los campos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Correo HTML recibido en 12 s. Todos los campos correctos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RF-30</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Telegram — notif. pago confirmado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Pago aprobado sandbox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Confirmar pago
2. Esperar Telegram</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payment_id aprobado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Segunda notif. Telegram con comprobante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Segunda notificación en 9 s con payment_id y estado aprobado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RF-31</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Gmail — comprobante de pago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Pago aprobado sandbox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Confirmar pago
2. Revisar Gmail</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aromero.madrid@gmail.com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Correo con datos de transacción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Correo recibido con payment_id, monto y estado. Llegó en 15 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RF-32</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Tiempo promedio notif. &lt; 30s</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activo, 5 pruebas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Realizar 5 cotizaciones
2. Medir tiempo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 cotizaciones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 notif. en &lt; 30 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Tiempos: 6s, 8s, 7s, 9s, 11s. Promedio 8.2 s. Todas bajo umbral</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RF-33</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Canal respaldo Gmail (Telegram OFF)</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Telegram deshabilitado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Deshabilitar token Telegram
2. Cotización
3. Revisar Gmail</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TELEGRAM_TOKEN=inválido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Gmail enviado sin Telegram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Con token inválido, nodo de error activó Gmail. Correo recibido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RF-34</w:t>
            </w:r>
          </w:p>
        </w:tc>
      </w:tr>
    </w:tbl>
    <w:p>
      <w:pPr>
        <w:spacing w:after="60" w:before="100"/>
      </w:pPr>
    </w:p>
    <w:p>
      <w:pPr>
        <w:pStyle w:val="Heading2"/>
        <w:spacing w:after="100" w:before="220"/>
      </w:pPr>
      <w:r>
        <w:rPr>
          <w:rFonts w:ascii="Arial" w:cs="Arial" w:eastAsia="Arial" w:hAnsi="Arial"/>
          <w:b/>
          <w:bCs/>
          <w:color w:val="2E5BA8"/>
          <w:sz w:val="24"/>
          <w:szCs w:val="24"/>
        </w:rPr>
        <w:t xml:space="preserve">6.6 Módulo: Panel de Gestión JWT (CP-037 a CP-042)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880"/>
        <w:gridCol w:w="1100"/>
        <w:gridCol w:w="830"/>
        <w:gridCol w:w="1200"/>
        <w:gridCol w:w="1900"/>
        <w:gridCol w:w="800"/>
        <w:gridCol w:w="100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8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Precondición</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Pasos</w:t>
            </w:r>
          </w:p>
        </w:tc>
        <w:tc>
          <w:tcPr>
            <w:tcW w:type="dxa" w:w="83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Datos de Entrada</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RF</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CP-037</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Acceso sin JWT — HTTP 401</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Sin token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GET /api/cotizaciones sin Authorization
2. Ver respuesta</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Sin header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HTTP 401 Unauthorized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HTTP 401 con {error: "Token requerido"}. Correcto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RF-35</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CP-038</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Acceso con JWT válido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JWT vigente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GET /api/cotizaciones con token
2. Ver respuesta</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Authorization: Bearer {JWT}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HTTP 200; listado JSON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HTTP 200 con array de cotizaciones. JWT verificado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RF-36</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CP-039</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Filtro estado "pendiente"</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BD con registros mixtos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GET /api/cotizaciones?estado=pendiente
2. Verificar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?estado=pendiente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Solo cotizaciones pendientes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Solo registros pendientes. Confirmado con conteo BD</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RF-37</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Filtro estado "aprobado"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BD con pagos aprobados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GET /api/cotizaciones?estado=aprobado
2. Verificar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?estado=aprobado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Solo cotizaciones aprobadas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Solo registros con pago confirmado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RF-37</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Detalle cotización con UUID</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en BD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GET /api/cotizaciones/{id}
2. Ver respuesta</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id = UUID válido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JSON con todos los campos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JSON retornó UUID, nombre, RUT, dirección, m², total, estado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RF-38</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Contador pendientes correcto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 cotizaciones pendientes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GET /api/stats
2. Comparar con SELECT COUNT(*)</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SELECT COUNT(*)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Contador = número en BD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Contador de panel = 4. SELECT BD = 4. Coincidencia exacta</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RF-39</w:t>
            </w:r>
          </w:p>
        </w:tc>
      </w:tr>
    </w:tbl>
    <w:p>
      <w:pPr>
        <w:spacing w:after="60" w:before="100"/>
      </w:pPr>
    </w:p>
    <w:p>
      <w:pPr>
        <w:pStyle w:val="Heading2"/>
        <w:spacing w:after="100" w:before="220"/>
      </w:pPr>
      <w:r>
        <w:rPr>
          <w:rFonts w:ascii="Arial" w:cs="Arial" w:eastAsia="Arial" w:hAnsi="Arial"/>
          <w:b/>
          <w:bCs/>
          <w:color w:val="2E5BA8"/>
          <w:sz w:val="24"/>
          <w:szCs w:val="24"/>
        </w:rPr>
        <w:t xml:space="preserve">6.7 Flujo End-to-End (CP-043 a CP-047)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880"/>
        <w:gridCol w:w="1100"/>
        <w:gridCol w:w="830"/>
        <w:gridCol w:w="1200"/>
        <w:gridCol w:w="1900"/>
        <w:gridCol w:w="800"/>
        <w:gridCol w:w="100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8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Precondición</w:t>
            </w:r>
          </w:p>
        </w:tc>
        <w:tc>
          <w:tcPr>
            <w:tcW w:type="dxa" w:w="1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Pasos</w:t>
            </w:r>
          </w:p>
        </w:tc>
        <w:tc>
          <w:tcPr>
            <w:tcW w:type="dxa" w:w="83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Datos de Entrada</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RF</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CHAT simple (&lt; 5s)</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activo en producción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Enviar mensaje sin compra
2. Medir tiempo</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"¿Qué tipo de pasto tienen?"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Respuesta en &lt; 5 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Respuesta en 2.3 s. Información correcta sobre tipos de pasto</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RF-01,11</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COTIZAR completo E2E</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activo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Saludo 2. Espacio 3. Medidas 4. Producto 5. Datos 6. Verificar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Datos completos válidos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QuoteCard visible + notif. Telegram + Gmail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Flujo sin interrupciones. QuoteCard generada. Telegram 6 s. Gmail 14 s. COT-2026-00007 en BD</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RF-01 a 34</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PAGAR completo E2E</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activa de CP-044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Solicitar pago 2. Tarjeta sandbox 3. Verificar BD + notif.</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Tarjeta de prueba 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estado=aprobado en BD; 2 notificaciones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Pago en sandbox. BD = aprobado. Telegram + Gmail de confirmación recibidos. Total: 22 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RF-23 a 34</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Retorno con cotización activa [★ DIFERENCIAL]</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activa &lt; 10 días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Volver con mismo UUID
2. Escribir "quiero pagar"
3. Verificar</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UUID de cotización anterior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recupera Redis; no repite flujo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Al reutilizar UUID, sistema recuperó cotización de Redis y procedió al pago directamente</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RF-20,46</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CP-047</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Operación 24/7 fuera de horario</w:t>
            </w:r>
          </w:p>
        </w:tc>
        <w:tc>
          <w:tcPr>
            <w:tcW w:type="dxa" w:w="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en producción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 Enviar mensaje a las 23:00
2. Completar cotización</w:t>
            </w:r>
          </w:p>
        </w:tc>
        <w:tc>
          <w:tcPr>
            <w:tcW w:type="dxa" w:w="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Fuera de horario comercial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responde sin restricción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Prueba a las 23:15 h. Respuesta en 2.8 s. Sin restricciones horarias</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RF-12</w:t>
            </w:r>
          </w:p>
        </w:tc>
      </w:tr>
    </w:tbl>
    <w:p>
      <w:pPr>
        <w:spacing w:after="60" w:before="100"/>
      </w:pPr>
    </w:p>
    <w:p>
      <w:r>
        <w:br w:type="page"/>
      </w:r>
    </w:p>
    <w:p>
      <w:pPr>
        <w:pStyle w:val="Heading1"/>
        <w:spacing w:after="160" w:before="320"/>
      </w:pPr>
      <w:r>
        <w:rPr>
          <w:rFonts w:ascii="Arial" w:cs="Arial" w:eastAsia="Arial" w:hAnsi="Arial"/>
          <w:b/>
          <w:bCs/>
          <w:color w:val="1F3864"/>
          <w:sz w:val="30"/>
          <w:szCs w:val="30"/>
        </w:rPr>
        <w:t xml:space="preserve">7. Casos de Prueba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600"/>
        <w:gridCol w:w="2100"/>
        <w:gridCol w:w="1800"/>
        <w:gridCol w:w="1400"/>
        <w:gridCol w:w="1910"/>
      </w:tblGrid>
      <w:tr>
        <w:trPr>
          <w:tblHeader/>
        </w:trPr>
        <w:tc>
          <w:tcPr>
            <w:tcW w:type="dxa" w:w="55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Nombre</w:t>
            </w:r>
          </w:p>
        </w:tc>
        <w:tc>
          <w:tcPr>
            <w:tcW w:type="dxa" w:w="21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Criterio de Aceptación</w:t>
            </w:r>
          </w:p>
        </w:tc>
        <w:tc>
          <w:tcPr>
            <w:tcW w:type="dxa" w:w="1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Herramienta</w:t>
            </w:r>
          </w:p>
        </w:tc>
        <w:tc>
          <w:tcPr>
            <w:tcW w:type="dxa" w:w="14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191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PR-01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Tiempo de carga frontend</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Lighthouse Performance ≥ 70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Lighthouse (Chrome DevTools)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Score: 84 pts (mobile 76, desktop 91). Cumple</w:t>
            </w:r>
          </w:p>
        </w:tc>
        <w:tc>
          <w:tcPr>
            <w:tcW w:type="dxa" w:w="191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PR-02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Tiempo respuesta chat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10 mensajes, todos &lt; 5 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Postman + cronómetro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Rango: 1.8 s – 3.9 s. Promedio: 2.7 s. 10/10 bajo umbral</w:t>
            </w:r>
          </w:p>
        </w:tc>
        <w:tc>
          <w:tcPr>
            <w:tcW w:type="dxa" w:w="191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PR-03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Tiempo generación cotización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Cotización en &lt; 10 s E2E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n8n execution + Postman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Rango: 4.1 s – 7.8 s. Promedio: 5.6 s. Cumple</w:t>
            </w:r>
          </w:p>
        </w:tc>
        <w:tc>
          <w:tcPr>
            <w:tcW w:type="dxa" w:w="191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PR-04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Carga concurrente 50 peticiones</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50 POST /chat sin error 500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Postman Runner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50/50 respondieron en &lt; 5 s. Sin errores 500 ni timeouts</w:t>
            </w:r>
          </w:p>
        </w:tc>
        <w:tc>
          <w:tcPr>
            <w:tcW w:type="dxa" w:w="191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5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PR-05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Uptime monitoring 24h</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UptimeRobot; uptime ≥ 99%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UptimeRobot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Uptime 99.3% en 72 h de monitoreo. 1 restart Railway de 12 min</w:t>
            </w:r>
          </w:p>
        </w:tc>
        <w:tc>
          <w:tcPr>
            <w:tcW w:type="dxa" w:w="191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bl>
    <w:p>
      <w:pPr>
        <w:spacing w:after="60" w:before="100"/>
      </w:pPr>
    </w:p>
    <w:p>
      <w:pPr>
        <w:spacing w:after="60" w:before="60"/>
        <w:jc w:val="left"/>
      </w:pPr>
      <w:r>
        <w:rPr>
          <w:rFonts w:ascii="Arial" w:cs="Arial" w:eastAsia="Arial" w:hAnsi="Arial"/>
          <w:b w:val="false"/>
          <w:bCs w:val="false"/>
          <w:i w:val="false"/>
          <w:iCs w:val="false"/>
          <w:color w:val="000000"/>
          <w:sz w:val="20"/>
          <w:szCs w:val="20"/>
        </w:rPr>
        <w:t xml:space="preserve">Metodología PR-04: Se utilizó Postman Runner para enviar 50 peticiones POST /chat de forma simultánea. Se aceptó degradación máxima del 20% en tiempo de respuesta promedio. Se rechazó cualquier respuesta HTTP 500 o timeout.</w:t>
      </w:r>
    </w:p>
    <w:p>
      <w:r>
        <w:br w:type="page"/>
      </w:r>
    </w:p>
    <w:p>
      <w:pPr>
        <w:pStyle w:val="Heading1"/>
        <w:spacing w:after="160" w:before="320"/>
      </w:pPr>
      <w:r>
        <w:rPr>
          <w:rFonts w:ascii="Arial" w:cs="Arial" w:eastAsia="Arial" w:hAnsi="Arial"/>
          <w:b/>
          <w:bCs/>
          <w:color w:val="1F3864"/>
          <w:sz w:val="30"/>
          <w:szCs w:val="30"/>
        </w:rPr>
        <w:t xml:space="preserve">8. Casos de Prueba de Usabilidad</w:t>
      </w:r>
    </w:p>
    <w:p>
      <w:pPr>
        <w:pStyle w:val="Heading2"/>
        <w:spacing w:after="100" w:before="220"/>
      </w:pPr>
      <w:r>
        <w:rPr>
          <w:rFonts w:ascii="Arial" w:cs="Arial" w:eastAsia="Arial" w:hAnsi="Arial"/>
          <w:b/>
          <w:bCs/>
          <w:color w:val="2E5BA8"/>
          <w:sz w:val="24"/>
          <w:szCs w:val="24"/>
        </w:rPr>
        <w:t xml:space="preserve">8.1 Encuesta SUS — System Usability Scale</w:t>
      </w:r>
    </w:p>
    <w:p>
      <w:pPr>
        <w:spacing w:after="60" w:before="60"/>
        <w:jc w:val="left"/>
      </w:pPr>
      <w:r>
        <w:rPr>
          <w:rFonts w:ascii="Arial" w:cs="Arial" w:eastAsia="Arial" w:hAnsi="Arial"/>
          <w:b w:val="false"/>
          <w:bCs w:val="false"/>
          <w:i w:val="false"/>
          <w:iCs w:val="false"/>
          <w:color w:val="000000"/>
          <w:sz w:val="20"/>
          <w:szCs w:val="20"/>
        </w:rPr>
        <w:t xml:space="preserve">La encuesta SUS se aplicó al propietario del negocio (Rodrigo, Césped Sintético SpA) en una sesión guiada de 35 minutos el 20 de mayo de 2026. La puntuación mínima aceptable es 68 puntos (percentil 50, categoría "Bueno"). Cada pregunta se puntúa de 1 a 5 según la escala Likert.</w:t>
      </w:r>
    </w:p>
    <w:p>
      <w:pPr>
        <w:spacing w:after="60" w:before="60"/>
        <w:jc w:val="left"/>
      </w:pPr>
      <w:r>
        <w:rPr>
          <w:rFonts w:ascii="Arial" w:cs="Arial" w:eastAsia="Arial" w:hAnsi="Arial"/>
          <w:b w:val="false"/>
          <w:bCs w:val="false"/>
          <w:i w:val="false"/>
          <w:iCs w:val="false"/>
          <w:color w:val="000000"/>
          <w:sz w:val="20"/>
          <w:szCs w:val="20"/>
        </w:rPr>
        <w:t xml:space="preserve">Puntuación SUS: Para preguntas impares (1,3,5,7,9): contribución = respuesta – 1. Para preguntas pares (2,4,6,8,10): contribución = 5 – respuesta. Suma las contribuciones y multiplica por 2.5. Rango: 0–100 puntos.</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1300"/>
        <w:gridCol w:w="230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w:t>
            </w:r>
          </w:p>
        </w:tc>
        <w:tc>
          <w:tcPr>
            <w:tcW w:type="dxa" w:w="53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Pregunta (Escala Likert 1=Total desacuerdo · 5=Total acuerdo)</w:t>
            </w:r>
          </w:p>
        </w:tc>
        <w:tc>
          <w:tcPr>
            <w:tcW w:type="dxa" w:w="13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Puntuación (1–5)</w:t>
            </w:r>
          </w:p>
        </w:tc>
        <w:tc>
          <w:tcPr>
            <w:tcW w:type="dxa" w:w="23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Creo que me gustaría usar este sistema con frecuencia.</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Propietario indicó que lo usaría a diario para atender clientes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Encontré el sistema innecesariamente complejo.</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Consideró el chat natural; solo dudas iniciales con el RUT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Pensé que el sistema era fácil de usar.</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Conversación fluyó naturalmente tras los primeros 2 mensajes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Creo que necesitaría apoyo de un técnico para usar este sistema.</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Tras la sesión demo declaró poder usarlo solo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Las funciones del sistema estaban bien integradas.</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Valoró la integración del botón de pago en el chat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Pensé que había demasiada inconsistencia.</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No detectó inconsistencias en el flujo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La mayoría de personas aprenderían rápidamente.</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Lo recomendaría a colegas del rubro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Encontré el sistema muy engorroso de usar.</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Calificó la experiencia como "muy directa"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Me sentí muy seguro usando el sistema.</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Mencionó confianza en el manejo de datos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7"/>
                <w:szCs w:val="17"/>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Necesité aprender muchas cosas antes de comenzar.</w:t>
            </w:r>
          </w:p>
        </w:tc>
        <w:tc>
          <w:tcPr>
            <w:tcW w:type="dxa" w:w="13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iCs/>
                <w:color w:val="000000"/>
                <w:sz w:val="16"/>
                <w:szCs w:val="16"/>
              </w:rPr>
              <w:t xml:space="preserve">Usó el sistema sin instrucciones previas</w:t>
            </w:r>
          </w:p>
        </w:tc>
      </w:tr>
      <w:tr>
        <w:tc>
          <w:tcPr>
            <w:tcW w:type="dxa" w:w="5760"/>
            <w:gridSpan w:val="2"/>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Puntuación SUS Total = 87.5 / 100  →  Categoría: EXCELENTE (≥ 85)</w:t>
            </w:r>
          </w:p>
        </w:tc>
        <w:tc>
          <w:tcPr>
            <w:tcW w:type="dxa" w:w="360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Meta cumplida: ≥ 68 puntos  ✓</w:t>
            </w:r>
          </w:p>
        </w:tc>
      </w:tr>
    </w:tbl>
    <w:p>
      <w:pPr>
        <w:spacing w:after="60" w:before="100"/>
      </w:pPr>
    </w:p>
    <w:p>
      <w:pPr>
        <w:pStyle w:val="Heading2"/>
        <w:spacing w:after="100" w:before="220"/>
      </w:pPr>
      <w:r>
        <w:rPr>
          <w:rFonts w:ascii="Arial" w:cs="Arial" w:eastAsia="Arial" w:hAnsi="Arial"/>
          <w:b/>
          <w:bCs/>
          <w:color w:val="2E5BA8"/>
          <w:sz w:val="24"/>
          <w:szCs w:val="24"/>
        </w:rPr>
        <w:t xml:space="preserve">8.3 Prueba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300"/>
        <w:gridCol w:w="12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Viewport</w:t>
            </w:r>
          </w:p>
        </w:tc>
        <w:tc>
          <w:tcPr>
            <w:tcW w:type="dxa" w:w="34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Criterio</w:t>
            </w:r>
          </w:p>
        </w:tc>
        <w:tc>
          <w:tcPr>
            <w:tcW w:type="dxa" w:w="23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Observado</w:t>
            </w:r>
          </w:p>
        </w:tc>
        <w:tc>
          <w:tcPr>
            <w:tcW w:type="dxa" w:w="12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Viewport 320px (móvil 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Chat legible, botones pulsables, sin scroll horizontal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Legible y funcional. Calculadora reposicionada con DEF-001 cerrado</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Viewport 768px (tablet)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Layout correcto, QuoteCard visible sin truncamiento</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QuoteCard visible. Botón con fix de ancho DEF-003 cerrado</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Viewport 1920px (desktop)</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Diseño alineado, sin elementos flotantes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Diseño correcto sin artefactos visuales</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bl>
    <w:p>
      <w:pPr>
        <w:spacing w:after="60" w:before="100"/>
      </w:pPr>
    </w:p>
    <w:p>
      <w:pPr>
        <w:pStyle w:val="Heading2"/>
        <w:spacing w:after="100" w:before="220"/>
      </w:pPr>
      <w:r>
        <w:rPr>
          <w:rFonts w:ascii="Arial" w:cs="Arial" w:eastAsia="Arial" w:hAnsi="Arial"/>
          <w:b/>
          <w:bCs/>
          <w:color w:val="2E5BA8"/>
          <w:sz w:val="24"/>
          <w:szCs w:val="24"/>
        </w:rPr>
        <w:t xml:space="preserve">8.4 Compatibilidad de Navegadores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300"/>
        <w:gridCol w:w="12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Navegador</w:t>
            </w:r>
          </w:p>
        </w:tc>
        <w:tc>
          <w:tcPr>
            <w:tcW w:type="dxa" w:w="34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Criterio</w:t>
            </w:r>
          </w:p>
        </w:tc>
        <w:tc>
          <w:tcPr>
            <w:tcW w:type="dxa" w:w="23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Observado</w:t>
            </w:r>
          </w:p>
        </w:tc>
        <w:tc>
          <w:tcPr>
            <w:tcW w:type="dxa" w:w="12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Google Chrome (v125)</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completo sin errores de consola</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0 errores en consola. Flujo completo exitoso</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Mozilla Firefox (v127)</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completo sin errores de consola</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1 warning CSS deprecation menor; flujo sin errores</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Apple Safari (v17)</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completo; verificar WebSocket si aplica</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Flujo completo. No usa WebSocket (fetch API). Sin errores</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r>
    </w:tbl>
    <w:p>
      <w:r>
        <w:br w:type="page"/>
      </w:r>
    </w:p>
    <w:p>
      <w:pPr>
        <w:pStyle w:val="Heading1"/>
        <w:spacing w:after="160" w:before="320"/>
      </w:pPr>
      <w:r>
        <w:rPr>
          <w:rFonts w:ascii="Arial" w:cs="Arial" w:eastAsia="Arial" w:hAnsi="Arial"/>
          <w:b/>
          <w:bCs/>
          <w:color w:val="1F3864"/>
          <w:sz w:val="30"/>
          <w:szCs w:val="30"/>
        </w:rPr>
        <w:t xml:space="preserve">9. Casos Límite y Condiciones de Error</w:t>
      </w:r>
    </w:p>
    <w:p>
      <w:pPr>
        <w:spacing w:after="60" w:before="60"/>
        <w:jc w:val="left"/>
      </w:pPr>
      <w:r>
        <w:rPr>
          <w:rFonts w:ascii="Arial" w:cs="Arial" w:eastAsia="Arial" w:hAnsi="Arial"/>
          <w:b w:val="false"/>
          <w:bCs w:val="false"/>
          <w:i w:val="false"/>
          <w:iCs w:val="false"/>
          <w:color w:val="000000"/>
          <w:sz w:val="20"/>
          <w:szCs w:val="20"/>
        </w:rPr>
        <w:t xml:space="preserve">Los siguientes casos límite fueron identificados durante el análisis del código fuente y la documentación técnica del workflow n8n. Corresponden a comportamientos defensivos implementados en el sistema:</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900"/>
        <w:gridCol w:w="1700"/>
        <w:gridCol w:w="1000"/>
        <w:gridCol w:w="18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Condición / Entrada</w:t>
            </w:r>
          </w:p>
        </w:tc>
        <w:tc>
          <w:tcPr>
            <w:tcW w:type="dxa" w:w="1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Comportamiento Esperado</w:t>
            </w:r>
          </w:p>
        </w:tc>
        <w:tc>
          <w:tcPr>
            <w:tcW w:type="dxa" w:w="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Severidad</w:t>
            </w:r>
          </w:p>
        </w:tc>
        <w:tc>
          <w:tcPr>
            <w:tcW w:type="dxa" w:w="17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Resultado Obtenido</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18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Fecha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UUID no enviado por el frontend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genera UUID v4 automático via crypto.randomUUID()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6"/>
                <w:szCs w:val="16"/>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UUID generado automáticamente. Confirmado en logs n8n</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08/05/26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Historial &gt; 20 mensajes en Redis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 aplica slice(-20): se preservan los últimos 20 mensajes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6"/>
                <w:szCs w:val="16"/>
              </w:rPr>
              <w:t xml:space="preserve">Media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Con 25 mensajes enviados, Redis preservó últimos 20. Correcto</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09/05/26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Claude API timeout &gt; 30 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Frontend muestra error en &lt; 35s; n8n registra en log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6"/>
                <w:szCs w:val="16"/>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Simulado con throttling. Frontend mostró error en 33 s. Log correcto</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12/05/26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Redis no disponible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Flujo continúa con historial null; Claude responde sin contexto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6"/>
                <w:szCs w:val="16"/>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Al detener Redis, n8n capturó null y continuó sin contexto. Sin caída</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12/05/26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Monto = 0 en rama PAGAR</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Nodo If(monto&gt;0)=FALSE; sin llamar a MercadoPago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9C0006"/>
                <w:sz w:val="16"/>
                <w:szCs w:val="16"/>
              </w:rPr>
              <w:t xml:space="preserve">Crítica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Nodo If devolvió FALSE. MP no llamado. Mensaje de error retornado</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08/05/26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Claude no emite [COTIZAR:] ni [PAGAR:]</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Parser detecta action=CHAT; sin acción de negocio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6"/>
                <w:szCs w:val="16"/>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Parser clasificó como CHAT. Sin llamadas a MP ni escritura en BD</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09/05/26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TTL cotización Redis expirado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Sistema no encuentra la clave; solicita nueva cotización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6"/>
                <w:szCs w:val="16"/>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Clave eliminada con DEL. Sistema solicitó nueva cotización correctamente</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13/05/26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sessionId inconsistente entre mensajes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Historial se rompe; Claude reinicia contexto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6"/>
                <w:szCs w:val="16"/>
              </w:rPr>
              <w:t xml:space="preserve">Media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Al cambiar sessionId, agente inició nueva conversación. Esperado</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Aprobado ✓</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13/05/26</w:t>
            </w:r>
          </w:p>
        </w:tc>
      </w:tr>
    </w:tbl>
    <w:p>
      <w:r>
        <w:br w:type="page"/>
      </w:r>
    </w:p>
    <w:p>
      <w:pPr>
        <w:pStyle w:val="Heading1"/>
        <w:spacing w:after="160" w:before="320"/>
      </w:pPr>
      <w:r>
        <w:rPr>
          <w:rFonts w:ascii="Arial" w:cs="Arial" w:eastAsia="Arial" w:hAnsi="Arial"/>
          <w:b/>
          <w:bCs/>
          <w:color w:val="1F3864"/>
          <w:sz w:val="30"/>
          <w:szCs w:val="30"/>
        </w:rPr>
        <w:t xml:space="preserve">10. Ambiente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Componente</w:t>
            </w:r>
          </w:p>
        </w:tc>
        <w:tc>
          <w:tcPr>
            <w:tcW w:type="dxa" w:w="30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Desarrollo</w:t>
            </w:r>
          </w:p>
        </w:tc>
        <w:tc>
          <w:tcPr>
            <w:tcW w:type="dxa" w:w="408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Producción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Frontend</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localhost:5173 (Vite)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trato-hecho.vercel.app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n8n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localhost:5678</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railway.app (Docker)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PostgreSQL</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Docker local (puerto 5432)</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Railway managed PostgreSQL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Redis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Docker local (puerto 6379)</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Railway Redis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MercadoPago</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Sandbox (TEST-xxxx)</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Producción (APP_USR-xxxx)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Claude API</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claude-sonnet-4-20250514</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claude-sonnet-4-20250514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Notificaciones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Bot Telegram + SMTP Gmail</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Bot Telegram + SMTP Gmail</w:t>
            </w:r>
          </w:p>
        </w:tc>
      </w:tr>
    </w:tbl>
    <w:p>
      <w:pPr>
        <w:spacing w:after="60" w:before="100"/>
      </w:pPr>
    </w:p>
    <w:p>
      <w:pPr>
        <w:spacing w:after="50" w:before="50"/>
        <w:ind w:left="0" w:hanging="220"/>
      </w:pPr>
      <w:r>
        <w:rPr>
          <w:rFonts w:ascii="Arial" w:cs="Arial" w:eastAsia="Arial" w:hAnsi="Arial"/>
          <w:sz w:val="20"/>
          <w:szCs w:val="20"/>
        </w:rPr>
        <w:t>•  Las pruebas funcionales se ejecutan primero en desarrollo local y luego se replican en producción para los flujos críticos (CP-044, CP-045).</w:t>
      </w:r>
    </w:p>
    <w:p>
      <w:pPr>
        <w:spacing w:after="50" w:before="50"/>
        <w:ind w:left="1" w:hanging="220"/>
      </w:pPr>
      <w:r>
        <w:rPr>
          <w:rFonts w:ascii="Arial" w:cs="Arial" w:eastAsia="Arial" w:hAnsi="Arial"/>
          <w:sz w:val="20"/>
          <w:szCs w:val="20"/>
        </w:rPr>
        <w:t>•  Las credenciales de MercadoPago se gestionan mediante variables de entorno: TEST-xxxx para sandbox, APP_USR-xxxx para producción (nunca en el repositorio).</w:t>
      </w:r>
    </w:p>
    <w:p>
      <w:pPr>
        <w:spacing w:after="50" w:before="50"/>
        <w:ind w:left="2" w:hanging="220"/>
      </w:pPr>
      <w:r>
        <w:rPr>
          <w:rFonts w:ascii="Arial" w:cs="Arial" w:eastAsia="Arial" w:hAnsi="Arial"/>
          <w:sz w:val="20"/>
          <w:szCs w:val="20"/>
        </w:rPr>
        <w:t>•  Los datos de prueba (cotizaciones, pagos sandbox) se limpian de PostgreSQL al finalizar cada sesión de pruebas para evitar contaminación.</w:t>
      </w:r>
    </w:p>
    <w:p>
      <w:r>
        <w:br w:type="page"/>
      </w:r>
    </w:p>
    <w:p>
      <w:pPr>
        <w:pStyle w:val="Heading1"/>
        <w:spacing w:after="160" w:before="320"/>
      </w:pPr>
      <w:r>
        <w:rPr>
          <w:rFonts w:ascii="Arial" w:cs="Arial" w:eastAsia="Arial" w:hAnsi="Arial"/>
          <w:b/>
          <w:bCs/>
          <w:color w:val="1F3864"/>
          <w:sz w:val="30"/>
          <w:szCs w:val="30"/>
        </w:rPr>
        <w:t xml:space="preserve">11. Riesgos del Plan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Riesgo</w:t>
            </w:r>
          </w:p>
        </w:tc>
        <w:tc>
          <w:tcPr>
            <w:tcW w:type="dxa" w:w="12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Probabilidad</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Impacto</w:t>
            </w:r>
          </w:p>
        </w:tc>
        <w:tc>
          <w:tcPr>
            <w:tcW w:type="dxa" w:w="49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Mitigación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API Claude con timeout (&gt;30s)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7"/>
                <w:szCs w:val="17"/>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7"/>
                <w:szCs w:val="17"/>
              </w:rPr>
              <w:t xml:space="preserve">Alto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Canal de error configurado en n8n; frontend muestra mensaje en &lt;35s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Telegram API caída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7"/>
                <w:szCs w:val="17"/>
              </w:rPr>
              <w:t xml:space="preserve">Baja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7"/>
                <w:szCs w:val="17"/>
              </w:rPr>
              <w:t xml:space="preserve">Alto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Gmail como canal de respaldo obligatorio en cada notificación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Servidor Railway caído durante pruebas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7"/>
                <w:szCs w:val="17"/>
              </w:rPr>
              <w:t xml:space="preserve">Baja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7"/>
                <w:szCs w:val="17"/>
              </w:rPr>
              <w:t xml:space="preserve">Alto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Procedimiento de redespliegue documentado (&lt;30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Datos de prueba contaminando BD producción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7"/>
                <w:szCs w:val="17"/>
              </w:rPr>
              <w:t xml:space="preserve">Baja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9C0006"/>
                <w:sz w:val="17"/>
                <w:szCs w:val="17"/>
              </w:rPr>
              <w:t xml:space="preserve">Crítico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Ambiente sandbox separado; variables .env distintas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Tiempo insuficiente para pruebas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7"/>
                <w:szCs w:val="17"/>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375623"/>
                <w:sz w:val="17"/>
                <w:szCs w:val="17"/>
              </w:rPr>
              <w:t xml:space="preserve">Medio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Priorizar RF de prioridad Alta; diferir rendimiento si es necesario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Regex dimensiones falla en edge cases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7"/>
                <w:szCs w:val="17"/>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7F3F00"/>
                <w:sz w:val="17"/>
                <w:szCs w:val="17"/>
              </w:rPr>
              <w:t xml:space="preserve">Alto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CP-005 y CP-006 son pruebas de regresión del bug resuelto; deben pasar siempre</w:t>
            </w:r>
          </w:p>
        </w:tc>
      </w:tr>
    </w:tbl>
    <w:p>
      <w:r>
        <w:br w:type="page"/>
      </w:r>
    </w:p>
    <w:p>
      <w:pPr>
        <w:pStyle w:val="Heading1"/>
        <w:spacing w:after="160" w:before="320"/>
      </w:pPr>
      <w:r>
        <w:rPr>
          <w:rFonts w:ascii="Arial" w:cs="Arial" w:eastAsia="Arial" w:hAnsi="Arial"/>
          <w:b/>
          <w:bCs/>
          <w:color w:val="1F3864"/>
          <w:sz w:val="30"/>
          <w:szCs w:val="30"/>
        </w:rPr>
        <w:t xml:space="preserve">12. Cronograma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960"/>
        <w:gridCol w:w="180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Semana</w:t>
            </w:r>
          </w:p>
        </w:tc>
        <w:tc>
          <w:tcPr>
            <w:tcW w:type="dxa" w:w="1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Período</w:t>
            </w:r>
          </w:p>
        </w:tc>
        <w:tc>
          <w:tcPr>
            <w:tcW w:type="dxa" w:w="49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Actividades</w:t>
            </w:r>
          </w:p>
        </w:tc>
        <w:tc>
          <w:tcPr>
            <w:tcW w:type="dxa" w:w="1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Sem. 13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5–9 mayo 2026</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Pruebas funcionales CP-001 a CP-042; registro de resultados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Equipo completo</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Sem. 14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12–16 mayo 2026</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Pruebas integración E2E CP-043–CP-047; pruebas de rendimiento PR-01–PR-05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Andrés + Cristofer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Sem. 15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19–23 mayo 2026</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Pruebas usabilidad SUS/CSAT; corrección de defectos encontrados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Manuel Carvajal</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Sem. 15*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23 mayo 2026</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Cierre: informe final de resultados; entrega documento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7"/>
                <w:szCs w:val="17"/>
              </w:rPr>
              <w:t xml:space="preserve">Equipo completo</w:t>
            </w:r>
          </w:p>
        </w:tc>
      </w:tr>
    </w:tbl>
    <w:p>
      <w:pPr>
        <w:spacing w:after="60" w:before="100"/>
      </w:pPr>
    </w:p>
    <w:p>
      <w:pPr>
        <w:spacing w:after="60" w:before="60"/>
        <w:jc w:val="left"/>
      </w:pPr>
      <w:r>
        <w:rPr>
          <w:rFonts w:ascii="Arial" w:cs="Arial" w:eastAsia="Arial" w:hAnsi="Arial"/>
          <w:b w:val="false"/>
          <w:bCs w:val="false"/>
          <w:i w:val="false"/>
          <w:iCs w:val="false"/>
          <w:color w:val="000000"/>
          <w:sz w:val="20"/>
          <w:szCs w:val="20"/>
        </w:rPr>
        <w:t xml:space="preserve">Nota: El cronograma asume que el sistema está completamente desplegado al inicio de la Semana 13. Si hay retrasos en el despliegue, se priorizarán los módulos de Chat (CP-001–CP-010) y Cotizaciones (CP-017–CP-023) por ser los de mayor impacto en el negocio.</w:t>
      </w:r>
    </w:p>
    <w:p>
      <w:r>
        <w:br w:type="page"/>
      </w:r>
    </w:p>
    <w:p>
      <w:pPr>
        <w:pStyle w:val="Heading1"/>
        <w:spacing w:after="160" w:before="320"/>
      </w:pPr>
      <w:r>
        <w:rPr>
          <w:rFonts w:ascii="Arial" w:cs="Arial" w:eastAsia="Arial" w:hAnsi="Arial"/>
          <w:b/>
          <w:bCs/>
          <w:color w:val="1F3864"/>
          <w:sz w:val="30"/>
          <w:szCs w:val="30"/>
        </w:rPr>
        <w:t xml:space="preserve">13. Registro de Defectos</w:t>
      </w:r>
    </w:p>
    <w:p>
      <w:pPr>
        <w:spacing w:after="60" w:before="60"/>
        <w:jc w:val="left"/>
      </w:pPr>
      <w:r>
        <w:rPr>
          <w:rFonts w:ascii="Arial" w:cs="Arial" w:eastAsia="Arial" w:hAnsi="Arial"/>
          <w:b w:val="false"/>
          <w:bCs w:val="false"/>
          <w:i w:val="false"/>
          <w:iCs w:val="false"/>
          <w:color w:val="000000"/>
          <w:sz w:val="20"/>
          <w:szCs w:val="20"/>
        </w:rPr>
        <w:t xml:space="preserve">La siguiente tabla se completa durante la ejecución de las pruebas. La severidad se clasifica según: Crítica (sistema inoperable), Alta (funcionalidad principal afectada), Media (funcionalidad parcial), Baja (cosmético o menor).</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800"/>
        <w:gridCol w:w="900"/>
        <w:gridCol w:w="900"/>
        <w:gridCol w:w="800"/>
        <w:gridCol w:w="1000"/>
        <w:gridCol w:w="46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ID Defecto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Caso Prueba</w:t>
            </w:r>
          </w:p>
        </w:tc>
        <w:tc>
          <w:tcPr>
            <w:tcW w:type="dxa" w:w="3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Descripción</w:t>
            </w:r>
          </w:p>
        </w:tc>
        <w:tc>
          <w:tcPr>
            <w:tcW w:type="dxa" w:w="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Severidad</w:t>
            </w:r>
          </w:p>
        </w:tc>
        <w:tc>
          <w:tcPr>
            <w:tcW w:type="dxa" w:w="9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Estado</w:t>
            </w:r>
          </w:p>
        </w:tc>
        <w:tc>
          <w:tcPr>
            <w:tcW w:type="dxa" w:w="8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Fecha</w:t>
            </w:r>
          </w:p>
        </w:tc>
        <w:tc>
          <w:tcPr>
            <w:tcW w:type="dxa" w:w="100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Responsable</w:t>
            </w:r>
          </w:p>
        </w:tc>
        <w:tc>
          <w:tcPr>
            <w:tcW w:type="dxa" w:w="460"/>
            <w:tcBorders>
              <w:top w:val="single" w:color="2E75B6" w:sz="1"/>
              <w:left w:val="single" w:color="2E75B6" w:sz="1"/>
              <w:bottom w:val="single" w:color="2E75B6" w:sz="1"/>
              <w:right w:val="single" w:color="2E75B6"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Resolución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6"/>
                <w:szCs w:val="16"/>
              </w:rPr>
              <w:t xml:space="preserve">DEF-001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CP-016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5"/>
                <w:szCs w:val="15"/>
              </w:rPr>
              <w:t xml:space="preserve">Calculadora no visible sin scroll en /productos en viewport 320px</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375623"/>
                <w:sz w:val="16"/>
                <w:szCs w:val="16"/>
              </w:rPr>
              <w:t xml:space="preserve">Baja</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Cerrado ✓</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16/05/26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Manuel Carvajal</w:t>
            </w:r>
          </w:p>
        </w:tc>
        <w:tc>
          <w:tcPr>
            <w:tcW w:type="dxa" w:w="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4"/>
                <w:szCs w:val="14"/>
              </w:rPr>
              <w:t xml:space="preserve">CSS ajustado; calculadora reposicionada sobre el fold en mobile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6"/>
                <w:szCs w:val="16"/>
              </w:rPr>
              <w:t xml:space="preserve">DEF-002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CP-035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5"/>
                <w:szCs w:val="15"/>
              </w:rPr>
              <w:t xml:space="preserve">Primera notif. Telegram tardó 28 s en red 3G simulada (límite 30 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375623"/>
                <w:sz w:val="16"/>
                <w:szCs w:val="16"/>
              </w:rPr>
              <w:t xml:space="preserve">Baja</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Cerrado ✓</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19/05/26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Cristofer</w:t>
            </w:r>
          </w:p>
        </w:tc>
        <w:tc>
          <w:tcPr>
            <w:tcW w:type="dxa" w:w="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4"/>
                <w:szCs w:val="14"/>
              </w:rPr>
              <w:t xml:space="preserve">SLA confirmado en 30 s incluyendo condiciones de red variable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000000"/>
                <w:sz w:val="16"/>
                <w:szCs w:val="16"/>
              </w:rPr>
              <w:t xml:space="preserve">DEF-003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CP-016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5"/>
                <w:szCs w:val="15"/>
              </w:rPr>
              <w:t xml:space="preserve">Botón calcular truncado en tablet 768px (sin ancho mínimo)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i w:val="false"/>
                <w:iCs w:val="false"/>
                <w:color w:val="375623"/>
                <w:sz w:val="16"/>
                <w:szCs w:val="16"/>
              </w:rPr>
              <w:t xml:space="preserve">Baja</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Cerrado ✓</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i w:val="false"/>
                <w:iCs w:val="false"/>
                <w:color w:val="000000"/>
                <w:sz w:val="16"/>
                <w:szCs w:val="16"/>
              </w:rPr>
              <w:t xml:space="preserve">17/05/26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6"/>
                <w:szCs w:val="16"/>
              </w:rPr>
              <w:t xml:space="preserve">Manuel Carvajal</w:t>
            </w:r>
          </w:p>
        </w:tc>
        <w:tc>
          <w:tcPr>
            <w:tcW w:type="dxa" w:w="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000000"/>
                <w:sz w:val="14"/>
                <w:szCs w:val="14"/>
              </w:rPr>
              <w:t xml:space="preserve">min-width: 120px añadido al botón en estilos responsive</w:t>
            </w:r>
          </w:p>
        </w:tc>
      </w:tr>
    </w:tbl>
    <w:p>
      <w:pPr>
        <w:spacing w:after="60" w:before="100"/>
      </w:pPr>
    </w:p>
    <w:p>
      <w:pPr>
        <w:spacing w:after="60" w:before="60"/>
        <w:jc w:val="left"/>
      </w:pPr>
      <w:r>
        <w:rPr>
          <w:rFonts w:ascii="Arial" w:cs="Arial" w:eastAsia="Arial" w:hAnsi="Arial"/>
          <w:b w:val="false"/>
          <w:bCs w:val="false"/>
          <w:i w:val="false"/>
          <w:iCs w:val="false"/>
          <w:color w:val="000000"/>
          <w:sz w:val="20"/>
          <w:szCs w:val="20"/>
        </w:rPr>
        <w:t xml:space="preserve">Escala de severidad:</w:t>
      </w:r>
    </w:p>
    <w:p>
      <w:pPr>
        <w:spacing w:after="50" w:before="50"/>
        <w:ind w:left="360" w:hanging="220"/>
      </w:pPr>
      <w:r>
        <w:rPr>
          <w:rFonts w:ascii="Arial" w:cs="Arial" w:eastAsia="Arial" w:hAnsi="Arial"/>
          <w:sz w:val="20"/>
          <w:szCs w:val="20"/>
        </w:rPr>
        <w:t>•  Crítica: El sistema no puede ejecutar su función principal (cotizar o cobrar). Debe resolverse antes de cualquier entrega.</w:t>
      </w:r>
    </w:p>
    <w:p>
      <w:pPr>
        <w:spacing w:after="50" w:before="50"/>
        <w:ind w:left="360" w:hanging="220"/>
      </w:pPr>
      <w:r>
        <w:rPr>
          <w:rFonts w:ascii="Arial" w:cs="Arial" w:eastAsia="Arial" w:hAnsi="Arial"/>
          <w:sz w:val="20"/>
          <w:szCs w:val="20"/>
        </w:rPr>
        <w:t>•  Alta: Una función importante falla pero existe alternativa temporal.</w:t>
      </w:r>
    </w:p>
    <w:p>
      <w:pPr>
        <w:spacing w:after="50" w:before="50"/>
        <w:ind w:left="360" w:hanging="220"/>
      </w:pPr>
      <w:r>
        <w:rPr>
          <w:rFonts w:ascii="Arial" w:cs="Arial" w:eastAsia="Arial" w:hAnsi="Arial"/>
          <w:sz w:val="20"/>
          <w:szCs w:val="20"/>
        </w:rPr>
        <w:t>•  Media: Funcionalidad secundaria afectada; no bloquea el flujo principal.</w:t>
      </w:r>
    </w:p>
    <w:p>
      <w:pPr>
        <w:spacing w:after="50" w:before="50"/>
        <w:ind w:left="360" w:hanging="220"/>
      </w:pPr>
      <w:r>
        <w:rPr>
          <w:rFonts w:ascii="Arial" w:cs="Arial" w:eastAsia="Arial" w:hAnsi="Arial"/>
          <w:sz w:val="20"/>
          <w:szCs w:val="20"/>
        </w:rPr>
        <w:t>•  Baja: Problema visual, de ortografía o comportamiento menor.</w:t>
      </w:r>
    </w:p>
    <w:p>
      <w:r>
        <w:br w:type="page"/>
      </w:r>
    </w:p>
    <w:p>
      <w:pPr>
        <w:pBdr>
          <w:bottom w:val="single" w:sz="6" w:space="4" w:color="1A5276"/>
        </w:pBdr>
        <w:spacing w:before="240" w:after="80"/>
      </w:pPr>
      <w:r>
        <w:rPr>
          <w:rFonts w:ascii="Arial" w:cs="Arial" w:eastAsia="Arial" w:hAnsi="Arial"/>
          <w:b/>
          <w:bCs/>
          <w:color w:val="1A5276"/>
          <w:sz w:val="28"/>
          <w:szCs w:val="28"/>
        </w:rPr>
        <w:t>15.  Evaluación de Calidad del Agente IA — Marco RAGAS</w:t>
      </w:r>
    </w:p>
    <w:p>
      <w:pPr>
        <w:spacing w:before="40" w:after="40"/>
      </w:pPr>
      <w:r>
        <w:rPr>
          <w:rFonts w:ascii="Arial" w:cs="Arial" w:eastAsia="Arial" w:hAnsi="Arial"/>
          <w:color w:val="000000"/>
          <w:sz w:val="20"/>
          <w:szCs w:val="20"/>
        </w:rPr>
        <w:t xml:space="preserve">Esta sección documenta las pruebas de calidad semántica aplicadas al agente conversacional Queno, utilizando el framework RAGAS (Retrieval-Augmented Generation Assessment). Estas pruebas complementan los 57 casos funcionales de las secciones anteriores y evalúan la calidad de las respuestas generadas por Claude Sonnet en tres dimensiones: fidelidad, relevancia del contexto y relevancia de la respuesta.</w:t>
      </w:r>
    </w:p>
    <w:p>
      <w:pPr>
        <w:spacing w:before="60" w:after="60"/>
      </w:pPr>
    </w:p>
    <w:p>
      <w:pPr>
        <w:spacing w:before="160" w:after="60"/>
      </w:pPr>
      <w:r>
        <w:rPr>
          <w:rFonts w:ascii="Arial" w:cs="Arial" w:eastAsia="Arial" w:hAnsi="Arial"/>
          <w:b/>
          <w:bCs/>
          <w:color w:val="1A5276"/>
          <w:sz w:val="24"/>
          <w:szCs w:val="24"/>
        </w:rPr>
        <w:t>15.1  Contexto y Metodología</w:t>
      </w:r>
    </w:p>
    <w:p>
      <w:pPr>
        <w:spacing w:before="40" w:after="40"/>
      </w:pPr>
      <w:r>
        <w:rPr>
          <w:rFonts w:ascii="Arial" w:cs="Arial" w:eastAsia="Arial" w:hAnsi="Arial"/>
          <w:color w:val="000000"/>
          <w:sz w:val="20"/>
          <w:szCs w:val="20"/>
        </w:rPr>
        <w:t xml:space="preserve">Las métricas RAGAS se calcularon mediante evaluación manual sobre 7 conversaciones reales exportadas desde la tabla historial de Supabase. La evaluación fue realizada por Cristofer San Martín (responsable QA) en junio 2026. El documento completo con el análisis detallado se encuentra en 07_Evaluacion_RAGAS_Agente_IA.docx.</w:t>
      </w:r>
    </w:p>
    <w:p>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Parámetro</w:t>
            </w:r>
          </w:p>
        </w:tc>
        <w:tc>
          <w:tcPr>
            <w:tcW w:w="3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Detalle</w:t>
            </w:r>
          </w:p>
        </w:tc>
        <w:tc>
          <w:tcPr>
            <w:tcW w:w="29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Valor</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Método</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Evaluación manual criterio a criterio</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Manual — Junio 2026</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Fuente</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Tabla historial — Supabase (exportación real)</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7 conversaciones</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Estándar</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RAGAS (Es et al., 2023) — arXiv:2309.15217</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Sin referencias gold</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Responsable</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Cristofer San Martín — QA y Documentación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Junio 2026</w:t>
            </w:r>
          </w:p>
        </w:tc>
      </w:tr>
    </w:tbl>
    <w:p>
      <w:pPr>
        <w:spacing w:before="60" w:after="60"/>
      </w:pPr>
    </w:p>
    <w:p>
      <w:pPr>
        <w:spacing w:before="160" w:after="60"/>
      </w:pPr>
      <w:r>
        <w:rPr>
          <w:rFonts w:ascii="Arial" w:cs="Arial" w:eastAsia="Arial" w:hAnsi="Arial"/>
          <w:b/>
          <w:bCs/>
          <w:color w:val="1A5276"/>
          <w:sz w:val="24"/>
          <w:szCs w:val="24"/>
        </w:rPr>
        <w:t>15.2  Casos de Prueba RAGAS (RAGAS-001 a RAGAS-007)</w:t>
      </w:r>
    </w:p>
    <w:p>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1500"/>
        <w:gridCol w:w="880"/>
        <w:gridCol w:w="880"/>
        <w:gridCol w:w="880"/>
        <w:gridCol w:w="3240"/>
        <w:gridCol w:w="880"/>
        <w:gridCol w:w="1000"/>
      </w:tblGrid>
      <w:tr>
        <w:trPr>
          <w:tblHeader/>
        </w:trPr>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ID</w:t>
            </w:r>
          </w:p>
        </w:tc>
        <w:tc>
          <w:tcPr>
            <w:tcW w:w="1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Pregunta evaluada</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Faith.</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Ctx.Rel.</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Ans.Rel.</w:t>
            </w:r>
          </w:p>
        </w:tc>
        <w:tc>
          <w:tcPr>
            <w:tcW w:w="32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Observación</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Estado</w:t>
            </w:r>
          </w:p>
        </w:tc>
        <w:tc>
          <w:tcPr>
            <w:tcW w:w="1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RF</w:t>
            </w:r>
          </w:p>
        </w:tc>
      </w:tr>
      <w:tr>
        <w:tc>
          <w:tcPr>
            <w:tcW w:w="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RAGAS-001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 quiero ver el catalogo"</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0.960</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6 afirmaciones verificadas. 0 alucinaciones. Catálogo completo.</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RF-01</w:t>
            </w:r>
          </w:p>
        </w:tc>
      </w:tr>
      <w:tr>
        <w:tc>
          <w:tcPr>
            <w:tcW w:w="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RAGAS-002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"quiero Luxury Emerald"</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0.875</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0.900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0.940</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"con IVA" no explicitado en catálogo. Razonable.</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RF-07</w:t>
            </w:r>
          </w:p>
        </w:tc>
      </w:tr>
      <w:tr>
        <w:tc>
          <w:tcPr>
            <w:tcW w:w="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RAGAS-003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0.850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0.920</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Saludo estándar. Catálogo no usado en primer turno.</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RF-01</w:t>
            </w:r>
          </w:p>
        </w:tc>
      </w:tr>
      <w:tr>
        <w:tc>
          <w:tcPr>
            <w:tcW w:w="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RAGAS-004</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0.850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0.920</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Variante de redacción del saludo.</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RF-01</w:t>
            </w:r>
          </w:p>
        </w:tc>
      </w:tr>
      <w:tr>
        <w:tc>
          <w:tcPr>
            <w:tcW w:w="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RAGAS-005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0.840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0.910</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Saludo breve. Cualificación inmediata.</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RF-01</w:t>
            </w:r>
          </w:p>
        </w:tc>
      </w:tr>
      <w:tr>
        <w:tc>
          <w:tcPr>
            <w:tcW w:w="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RAGAS-006</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0.840</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0.900</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Consistente con flujo de bienvenida esperado.</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RF-01</w:t>
            </w:r>
          </w:p>
        </w:tc>
      </w:tr>
      <w:tr>
        <w:tc>
          <w:tcPr>
            <w:tcW w:w="8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left"/>
            </w:pPr>
            <w:r>
              <w:rPr>
                <w:b w:val="false"/>
                <w:bCs w:val="false"/>
                <w:color w:val="7D6608"/>
                <w:sz w:val="20"/>
                <w:szCs w:val="20"/>
              </w:rPr>
              <w:t xml:space="preserve">RAGAS-007</w:t>
            </w:r>
          </w:p>
        </w:tc>
        <w:tc>
          <w:tcPr>
            <w:tcW w:w="15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left"/>
            </w:pPr>
            <w:r>
              <w:rPr>
                <w:b w:val="false"/>
                <w:bCs w:val="false"/>
                <w:color w:val="7D6608"/>
                <w:sz w:val="20"/>
                <w:szCs w:val="20"/>
              </w:rPr>
              <w:t xml:space="preserve">"hola, quiero informacion sobre el pasto"</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8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center"/>
            </w:pPr>
            <w:r>
              <w:rPr>
                <w:b w:val="false"/>
                <w:bCs w:val="false"/>
                <w:color w:val="7D6608"/>
                <w:sz w:val="20"/>
                <w:szCs w:val="20"/>
              </w:rPr>
              <w:t xml:space="preserve">0.780</w:t>
            </w:r>
          </w:p>
        </w:tc>
        <w:tc>
          <w:tcPr>
            <w:tcW w:w="8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center"/>
            </w:pPr>
            <w:r>
              <w:rPr>
                <w:b w:val="false"/>
                <w:bCs w:val="false"/>
                <w:color w:val="7D6608"/>
                <w:sz w:val="20"/>
                <w:szCs w:val="20"/>
              </w:rPr>
              <w:t xml:space="preserve">0.720</w:t>
            </w:r>
          </w:p>
        </w:tc>
        <w:tc>
          <w:tcPr>
            <w:tcW w:w="324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left"/>
            </w:pPr>
            <w:r>
              <w:rPr>
                <w:b w:val="false"/>
                <w:bCs w:val="false"/>
                <w:color w:val="7D6608"/>
                <w:sz w:val="20"/>
                <w:szCs w:val="20"/>
              </w:rPr>
              <w:t xml:space="preserve">Agente solo cualificó sin entregar info solicitada. DEF-004 abierto.</w:t>
            </w:r>
          </w:p>
        </w:tc>
        <w:tc>
          <w:tcPr>
            <w:tcW w:w="8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left"/>
            </w:pPr>
            <w:r>
              <w:rPr>
                <w:b w:val="false"/>
                <w:bCs w:val="false"/>
                <w:color w:val="7D6608"/>
                <w:sz w:val="20"/>
                <w:szCs w:val="20"/>
              </w:rPr>
              <w:t xml:space="preserve">RF-01</w:t>
            </w:r>
          </w:p>
        </w:tc>
      </w:tr>
      <w:tr>
        <w:trPr>
          <w:tblHeader/>
        </w:trPr>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PROMEDIO</w:t>
            </w:r>
          </w:p>
        </w:tc>
        <w:tc>
          <w:tcPr>
            <w:tcW w:w="1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7 conversaciones reales</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0.982</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0.866</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0.896</w:t>
            </w:r>
          </w:p>
        </w:tc>
        <w:tc>
          <w:tcPr>
            <w:tcW w:w="32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Todas superan umbrales mínimos</w:t>
            </w:r>
          </w:p>
        </w:tc>
        <w:tc>
          <w:tcPr>
            <w:tcW w:w="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 7/7</w:t>
            </w:r>
          </w:p>
        </w:tc>
        <w:tc>
          <w:tcPr>
            <w:tcW w:w="1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w:t>
            </w:r>
          </w:p>
        </w:tc>
      </w:tr>
    </w:tbl>
    <w:p>
      <w:pPr>
        <w:spacing w:before="60" w:after="60"/>
      </w:pPr>
    </w:p>
    <w:p>
      <w:pPr>
        <w:spacing w:before="160" w:after="60"/>
      </w:pPr>
      <w:r>
        <w:rPr>
          <w:rFonts w:ascii="Arial" w:cs="Arial" w:eastAsia="Arial" w:hAnsi="Arial"/>
          <w:b/>
          <w:bCs/>
          <w:color w:val="1A5276"/>
          <w:sz w:val="24"/>
          <w:szCs w:val="24"/>
        </w:rPr>
        <w:t>15.3  Defecto Identificado — DEF-004</w:t>
      </w:r>
    </w:p>
    <w:p>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Campo</w:t>
            </w:r>
          </w:p>
        </w:tc>
        <w:tc>
          <w:tcPr>
            <w:tcW w:w="73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Detalle</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ID Defecto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DEF-004</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Caso de prueba</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RAGAS-007</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Cuando el usuario escribe "hola, quiero información sobre el pasto" en el primer mensaje, el agente responde solo con una pregunta de cualificación sin entregar información del catálogo disponible en contexto. Answer Relevancy resultante: 0.720.</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Severidad</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Baja — No bloquea el flujo de cotización.</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Causa raíz</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El system prompt prioriza la cualificación del espacio antes de mostrar el catálogo. El agente interpreta cualquier mensaje como inicio de flujo de venta, ignorando solicitudes directas de información general.</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Acción recomendada</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Agregar instrucción al system prompt: si el usuario pide información general sobre productos antes de especificar un espacio, responder con catálogo resumido antes de cualificar.</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left"/>
            </w:pPr>
            <w:r>
              <w:rPr>
                <w:b w:val="false"/>
                <w:bCs w:val="false"/>
                <w:color w:val="7D6608"/>
                <w:sz w:val="20"/>
                <w:szCs w:val="20"/>
              </w:rPr>
              <w:t xml:space="preserve">Estado</w:t>
            </w:r>
          </w:p>
        </w:tc>
        <w:tc>
          <w:tcPr>
            <w:tcW w:w="736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left"/>
            </w:pPr>
            <w:r>
              <w:rPr>
                <w:b w:val="false"/>
                <w:bCs w:val="false"/>
                <w:color w:val="7D6608"/>
                <w:sz w:val="20"/>
                <w:szCs w:val="20"/>
              </w:rPr>
              <w:t xml:space="preserve">ABIERTO — Pendiente de corrección en system prompt. No impacta funcionalidad principal.</w:t>
            </w:r>
          </w:p>
        </w:tc>
      </w:tr>
    </w:tbl>
    <w:p>
      <w:pPr>
        <w:spacing w:before="60" w:after="60"/>
      </w:pPr>
    </w:p>
    <w:p>
      <w:pPr>
        <w:spacing w:before="160" w:after="60"/>
      </w:pPr>
      <w:r>
        <w:rPr>
          <w:rFonts w:ascii="Arial" w:cs="Arial" w:eastAsia="Arial" w:hAnsi="Arial"/>
          <w:b/>
          <w:bCs/>
          <w:color w:val="1A5276"/>
          <w:sz w:val="24"/>
          <w:szCs w:val="24"/>
        </w:rPr>
        <w:t>15.4  Resumen de Resultados RAGAS</w:t>
      </w:r>
    </w:p>
    <w:p>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600"/>
        <w:gridCol w:w="2160"/>
      </w:tblGrid>
      <w:tr>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Métrica</w:t>
            </w:r>
          </w:p>
        </w:tc>
        <w:tc>
          <w:tcPr>
            <w:tcW w:w="1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Promedio</w:t>
            </w:r>
          </w:p>
        </w:tc>
        <w:tc>
          <w:tcPr>
            <w:tcW w:w="1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Mínimo</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Umbral</w:t>
            </w:r>
          </w:p>
        </w:tc>
        <w:tc>
          <w:tcPr>
            <w:tcW w:w="2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Estado</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Faithfulness (Fidelidad)</w:t>
            </w:r>
          </w:p>
        </w:tc>
        <w:tc>
          <w:tcPr>
            <w:tcW w:w="15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0.982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0.875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 0.85</w:t>
            </w:r>
          </w:p>
        </w:tc>
        <w:tc>
          <w:tcPr>
            <w:tcW w:w="2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Context Relevancy</w:t>
            </w:r>
          </w:p>
        </w:tc>
        <w:tc>
          <w:tcPr>
            <w:tcW w:w="15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0.866</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0.780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 0.80</w:t>
            </w:r>
          </w:p>
        </w:tc>
        <w:tc>
          <w:tcPr>
            <w:tcW w:w="2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Answer Relevancy</w:t>
            </w:r>
          </w:p>
        </w:tc>
        <w:tc>
          <w:tcPr>
            <w:tcW w:w="15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0.896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0.720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 0.80</w:t>
            </w:r>
          </w:p>
        </w:tc>
        <w:tc>
          <w:tcPr>
            <w:tcW w:w="2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Aprobado ✓</w:t>
            </w:r>
          </w:p>
        </w:tc>
      </w:tr>
    </w:tbl>
    <w:p>
      <w:pPr>
        <w:spacing w:before="60" w:after="60"/>
      </w:pPr>
    </w:p>
    <w:p>
      <w:pPr>
        <w:spacing w:before="40" w:after="40"/>
      </w:pPr>
      <w:r>
        <w:rPr>
          <w:rFonts w:ascii="Arial" w:cs="Arial" w:eastAsia="Arial" w:hAnsi="Arial"/>
          <w:color w:val="000000"/>
          <w:sz w:val="20"/>
          <w:szCs w:val="20"/>
        </w:rPr>
        <w:t xml:space="preserve">Criterio de aprobación RAGAS: todas las métricas ≥ umbral mínimo. CUMPLIDO. 1 defecto abierto (DEF-004) de severidad Baja. No afecta el criterio de aprobación global.</w:t>
      </w:r>
    </w:p>
    <w:p>
      <w:r>
        <w:br w:type="page"/>
      </w:r>
    </w:p>
    <w:p>
      <w:pPr>
        <w:pStyle w:val="Heading1"/>
        <w:spacing w:after="80" w:before="240"/>
      </w:pPr>
      <w:r>
        <w:rPr>
          <w:rFonts w:ascii="Arial" w:cs="Arial" w:eastAsia="Arial" w:hAnsi="Arial"/>
          <w:b/>
          <w:bCs/>
          <w:color w:val="1A5276"/>
          <w:sz w:val="28"/>
          <w:szCs w:val="28"/>
        </w:rPr>
        <w:t>14.  Resumen de Resultados</w:t>
      </w:r>
    </w:p>
    <w:p>
      <w:pPr>
        <w:spacing w:before="60" w:after="60"/>
        <w:jc w:val="left"/>
      </w:pPr>
      <w:r>
        <w:rPr>
          <w:rFonts w:ascii="Arial" w:cs="Arial" w:eastAsia="Arial" w:hAnsi="Arial"/>
          <w:b w:val="false"/>
          <w:bCs w:val="false"/>
          <w:color w:val="000000"/>
          <w:sz w:val="20"/>
          <w:szCs w:val="20"/>
        </w:rPr>
        <w:t xml:space="preserve">La siguiente tabla consolida los resultados de todos los módulos de prueba ejecutados durante el proyecto, incluyendo los 7 casos de evaluación de calidad del agente IA (RAGAS) incorporados en junio 2026.</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800"/>
        <w:gridCol w:w="800"/>
        <w:gridCol w:w="800"/>
        <w:gridCol w:w="1360"/>
      </w:tblGrid>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Módulo</w:t>
            </w:r>
          </w:p>
        </w:tc>
        <w:tc>
          <w:tcPr>
            <w:tcW w:type="dxa" w:w="9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Total</w:t>
            </w:r>
          </w:p>
        </w:tc>
        <w:tc>
          <w:tcPr>
            <w:tcW w:type="dxa" w:w="9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Aprobados</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Fallidos</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Pendientes</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Cobertura</w:t>
            </w:r>
          </w:p>
        </w:tc>
        <w:tc>
          <w:tcPr>
            <w:tcW w:type="dxa" w:w="13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Responsable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Chat con Agente IA (CP-001–010)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Calculadora de m² (CP-011–016)</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Generación de Cotizaciones (CP-017–023)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Pagos MercadoPago (CP-024–030)</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Notificaciones Telegram + Gmail (CP-031–036)</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Panel de Gestión JWT (CP-037–042)</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End-to-End (CP-043–047)</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Rendimiento (PR-01–05)</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Equipo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Usabilidad SUS (UP-01–02)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M. Carvajal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Calidad Agente IA RAGAS (RAGAS-001–007)</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100%</w:t>
            </w:r>
          </w:p>
        </w:tc>
        <w:tc>
          <w:tcPr>
            <w:tcW w:type="dxa" w:w="1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C. San Martín</w:t>
            </w:r>
          </w:p>
        </w:tc>
      </w:tr>
      <w:t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bCs/>
                <w:i w:val="false"/>
                <w:iCs w:val="false"/>
                <w:color w:val="1A5276"/>
                <w:sz w:val="18"/>
                <w:szCs w:val="18"/>
              </w:rPr>
              <w:t xml:space="preserve">TOTAL</w:t>
            </w:r>
          </w:p>
        </w:tc>
        <w:tc>
          <w:tcPr>
            <w:tcW w:type="dxa" w:w="9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1A5276"/>
                <w:sz w:val="18"/>
                <w:szCs w:val="18"/>
              </w:rPr>
              <w:t xml:space="preserve">64</w:t>
            </w:r>
          </w:p>
        </w:tc>
        <w:tc>
          <w:tcPr>
            <w:tcW w:type="dxa" w:w="9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1A5276"/>
                <w:sz w:val="18"/>
                <w:szCs w:val="18"/>
              </w:rPr>
              <w:t xml:space="preserve">64</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1A5276"/>
                <w:sz w:val="18"/>
                <w:szCs w:val="18"/>
              </w:rPr>
              <w:t xml:space="preserve">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1A5276"/>
                <w:sz w:val="18"/>
                <w:szCs w:val="18"/>
              </w:rPr>
              <w:t xml:space="preserve">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1A5276"/>
                <w:sz w:val="18"/>
                <w:szCs w:val="18"/>
              </w:rPr>
              <w:t xml:space="preserve">100%</w:t>
            </w:r>
          </w:p>
        </w:tc>
        <w:tc>
          <w:tcPr>
            <w:tcW w:type="dxa" w:w="13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spacing w:before="40" w:after="40"/>
              <w:jc w:val="left"/>
            </w:pPr>
            <w:r>
              <w:rPr>
                <w:rFonts w:ascii="Arial" w:cs="Arial" w:eastAsia="Arial" w:hAnsi="Arial"/>
                <w:b w:val="false"/>
                <w:bCs w:val="false"/>
                <w:i w:val="false"/>
                <w:iCs w:val="false"/>
                <w:color w:val="1A5276"/>
                <w:sz w:val="18"/>
                <w:szCs w:val="18"/>
              </w:rPr>
              <w:t xml:space="preserve">Equipo</w:t>
            </w:r>
          </w:p>
        </w:tc>
      </w:tr>
    </w:tbl>
    <w:p>
      <w:pPr>
        <w:spacing w:before="80" w:after="60"/>
      </w:pPr>
      <w:r>
        <w:rPr>
          <w:rFonts w:ascii="Arial" w:cs="Arial" w:eastAsia="Arial" w:hAnsi="Arial"/>
          <w:b/>
          <w:bCs/>
          <w:color w:val="000000"/>
          <w:sz w:val="20"/>
          <w:szCs w:val="20"/>
        </w:rPr>
        <w:t>Resultado final: 64 de 64 casos ejecutados = 100% aprobados. 0 defectos críticos. 3 defectos menores (Baja) cerrados. 1 defecto Baja abierto (DEF-004 — system prompt). Criterio de aprobación global CUMPLIDO.</w:t>
      </w:r>
    </w:p>
    <w:p>
      <w:pPr>
        <w:spacing w:before="60" w:after="60"/>
      </w:pPr>
    </w:p>
    <w:p>
      <w:pPr>
        <w:spacing w:before="60" w:after="60"/>
      </w:pPr>
    </w:p>
    <w:p>
      <w:pPr>
        <w:jc w:val="center"/>
      </w:pPr>
      <w:r>
        <w:rPr>
          <w:rFonts w:ascii="Arial" w:cs="Arial" w:eastAsia="Arial" w:hAnsi="Arial"/>
          <w:i/>
          <w:iCs/>
          <w:color w:val="888888"/>
          <w:sz w:val="16"/>
          <w:szCs w:val="16"/>
        </w:rPr>
        <w:t xml:space="preserve">Trato Hecho  ·  Plan de Pruebas v2.0  ·  DuocUC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b/>
        <w:bCs/>
        <w:color w:val="2E5BA8"/>
        <w:sz w:val="18"/>
        <w:szCs w:val="18"/>
      </w:rPr>
      <w:t xml:space="preserve">TRATO HECHO  ·  DuocUC 2026</w:t>
    </w:r>
    <w:r>
      <w:rPr>
        <w:rFonts w:ascii="Arial" w:cs="Arial" w:eastAsia="Arial" w:hAnsi="Arial"/>
        <w:color w:val="888888"/>
        <w:sz w:val="16"/>
        <w:szCs w:val="16"/>
      </w:rPr>
      <w:t xml:space="preserve">     |     Césped Sintético SpA  ·  Melipilla, Chile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BA8"/>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2026-06-05T22:06:27.843Z</dcterms:created>
  <dcterms:modified xsi:type="dcterms:W3CDTF">2026-06-05T22:06:27.843Z</dcterms:modified>
</cp:coreProperties>
</file>

<file path=docProps/custom.xml><?xml version="1.0" encoding="utf-8"?>
<Properties xmlns="http://schemas.openxmlformats.org/officeDocument/2006/custom-properties" xmlns:vt="http://schemas.openxmlformats.org/officeDocument/2006/docPropsVTypes"/>
</file>