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jc w:val="center"/>
      </w:pPr>
      <w:r>
        <w:rPr>
          <w:rFonts w:ascii="Arial" w:cs="Arial" w:eastAsia="Arial" w:hAnsi="Arial"/>
          <w:b/>
          <w:bCs/>
          <w:color w:val="1F3864"/>
          <w:sz w:val="52"/>
          <w:szCs w:val="52"/>
        </w:rPr>
        <w:t xml:space="preserve">DOCUMENTACIÓN TÉCNICA</w:t>
      </w:r>
    </w:p>
    <w:p>
      <w:pPr>
        <w:spacing w:after="120" w:before="0"/>
        <w:jc w:val="center"/>
      </w:pPr>
      <w:r>
        <w:rPr>
          <w:rFonts w:ascii="Arial" w:cs="Arial" w:eastAsia="Arial" w:hAnsi="Arial"/>
          <w:b/>
          <w:bCs/>
          <w:color w:val="2E5BA8"/>
          <w:sz w:val="40"/>
          <w:szCs w:val="40"/>
        </w:rPr>
        <w:t xml:space="preserve">Trato Hecho</w:t>
      </w:r>
    </w:p>
    <w:p>
      <w:pPr>
        <w:spacing w:after="120" w:before="0"/>
        <w:jc w:val="center"/>
      </w:pPr>
      <w:r>
        <w:rPr>
          <w:rFonts w:ascii="Arial" w:cs="Arial" w:eastAsia="Arial" w:hAnsi="Arial"/>
          <w:i/>
          <w:iCs/>
          <w:color w:val="555555"/>
          <w:sz w:val="26"/>
          <w:szCs w:val="26"/>
        </w:rPr>
        <w:t xml:space="preserve">Sistema Web de Gestión de Cotizaciones con Agente IA</w:t>
      </w:r>
    </w:p>
    <w:p>
      <w:pPr>
        <w:spacing w:after="80" w:before="80"/>
        <w:jc w:val="center"/>
      </w:pPr>
      <w:r>
        <w:rPr>
          <w:rFonts w:ascii="Arial" w:cs="Arial" w:eastAsia="Arial" w:hAnsi="Arial"/>
          <w:b w:val="false"/>
          <w:bCs w:val="false"/>
          <w:i w:val="false"/>
          <w:iCs w:val="false"/>
          <w:color w:val="000000"/>
          <w:sz w:val="20"/>
          <w:szCs w:val="20"/>
        </w:rPr>
        <w:t xml:space="preserve">Cliente: Césped Sintético ARM</w:t>
      </w:r>
    </w:p>
    <w:p>
      <w:pPr>
        <w:spacing w:after="80" w:before="80"/>
        <w:jc w:val="center"/>
      </w:pPr>
      <w:r>
        <w:rPr>
          <w:rFonts w:ascii="Arial" w:cs="Arial" w:eastAsia="Arial" w:hAnsi="Arial"/>
          <w:b w:val="false"/>
          <w:bCs w:val="false"/>
          <w:i w:val="false"/>
          <w:iCs w:val="false"/>
          <w:color w:val="000000"/>
          <w:sz w:val="20"/>
          <w:szCs w:val="20"/>
        </w:rPr>
        <w:t xml:space="preserve">Melipilla, Chile · Mayo 2026</w:t>
      </w:r>
    </w:p>
    <w:p>
      <w:pPr>
        <w:spacing w:after="80" w:before="80"/>
        <w:jc w:val="center"/>
      </w:pPr>
      <w:r>
        <w:rPr>
          <w:rFonts w:ascii="Arial" w:cs="Arial" w:eastAsia="Arial" w:hAnsi="Arial"/>
          <w:b w:val="false"/>
          <w:bCs w:val="false"/>
          <w:i w:val="false"/>
          <w:iCs w:val="false"/>
          <w:color w:val="000000"/>
          <w:sz w:val="20"/>
          <w:szCs w:val="20"/>
        </w:rPr>
        <w:t xml:space="preserve">DuocUC · Analista Programador 2026</w:t>
      </w:r>
    </w:p>
    <w:p>
      <w:pPr>
        <w:spacing w:after="400" w:before="80"/>
        <w:jc w:val="center"/>
      </w:pPr>
      <w:r>
        <w:rPr>
          <w:rFonts w:ascii="Arial" w:cs="Arial" w:eastAsia="Arial" w:hAnsi="Arial"/>
          <w:b w:val="false"/>
          <w:bCs w:val="false"/>
          <w:i w:val="false"/>
          <w:iCs w:val="false"/>
          <w:color w:val="000000"/>
          <w:sz w:val="20"/>
          <w:szCs w:val="20"/>
        </w:rPr>
        <w:t xml:space="preserve">Integrantes: Andrés Romero · Manuel Carvajal · Cristofer San Martín</w:t>
      </w:r>
    </w:p>
    <w:p>
      <w:r>
        <w:br w:type="page"/>
      </w:r>
    </w:p>
    <w:p>
      <w:pPr>
        <w:pStyle w:val="Heading1"/>
        <w:spacing w:after="180" w:before="360"/>
      </w:pPr>
      <w:r>
        <w:rPr>
          <w:rFonts w:ascii="Arial" w:cs="Arial" w:eastAsia="Arial" w:hAnsi="Arial"/>
          <w:b/>
          <w:bCs/>
          <w:color w:val="1F3864"/>
          <w:sz w:val="30"/>
          <w:szCs w:val="30"/>
        </w:rPr>
        <w:t xml:space="preserve">1. RESUMEN EJECUTIVO</w:t>
      </w:r>
    </w:p>
    <w:p>
      <w:pPr>
        <w:spacing w:after="80" w:before="80"/>
        <w:jc w:val="left"/>
      </w:pPr>
      <w:r>
        <w:rPr>
          <w:rFonts w:ascii="Arial" w:cs="Arial" w:eastAsia="Arial" w:hAnsi="Arial"/>
          <w:b w:val="false"/>
          <w:bCs w:val="false"/>
          <w:i w:val="false"/>
          <w:iCs w:val="false"/>
          <w:color w:val="000000"/>
          <w:sz w:val="20"/>
          <w:szCs w:val="20"/>
        </w:rPr>
        <w:t xml:space="preserve">Trato Hecho es una aplicación web con agente conversacional inteligente que automatiza el proceso completo de cotización y cobro para Césped Sintético ARM. El sistema integra HTML/JavaScript vanilla para el frontend, n8n como orquestador de flujos, Claude Sonnet (Anthropic) para inteligencia artificial conversacional, Supabase para persistencia, y MercadoPago para el procesamiento de pagos en línea.</w:t>
      </w:r>
    </w:p>
    <w:p>
      <w:pPr>
        <w:spacing w:after="60" w:before="120"/>
      </w:pPr>
    </w:p>
    <w:p>
      <w:pPr>
        <w:spacing w:after="80" w:before="80"/>
        <w:jc w:val="left"/>
      </w:pPr>
      <w:r>
        <w:rPr>
          <w:rFonts w:ascii="Arial" w:cs="Arial" w:eastAsia="Arial" w:hAnsi="Arial"/>
          <w:b w:val="false"/>
          <w:bCs w:val="false"/>
          <w:i w:val="false"/>
          <w:iCs w:val="false"/>
          <w:color w:val="000000"/>
          <w:sz w:val="20"/>
          <w:szCs w:val="20"/>
        </w:rPr>
        <w:t xml:space="preserve">El sistema resuelve dos problemas críticos identificados:</w:t>
      </w:r>
    </w:p>
    <w:p>
      <w:pPr>
        <w:spacing w:after="60" w:before="60"/>
        <w:ind w:left="360" w:hanging="220"/>
      </w:pPr>
      <w:r>
        <w:rPr>
          <w:rFonts w:ascii="Arial" w:cs="Arial" w:eastAsia="Arial" w:hAnsi="Arial"/>
          <w:sz w:val="20"/>
          <w:szCs w:val="20"/>
        </w:rPr>
        <w:t>•  Pérdida de ventas por falta de notificación en tiempo real al recibir cotizaciones (tiempo de respuesta promedio de 2 a 4 días hábiles).</w:t>
      </w:r>
    </w:p>
    <w:p>
      <w:pPr>
        <w:spacing w:after="60" w:before="60"/>
        <w:ind w:left="360" w:hanging="220"/>
      </w:pPr>
      <w:r>
        <w:rPr>
          <w:rFonts w:ascii="Arial" w:cs="Arial" w:eastAsia="Arial" w:hAnsi="Arial"/>
          <w:sz w:val="20"/>
          <w:szCs w:val="20"/>
        </w:rPr>
        <w:t>•  Errores en pedidos por medición incorrecta del metraje por parte de los clientes, generando devoluciones y conflictos.</w:t>
      </w:r>
    </w:p>
    <w:p>
      <w:pPr>
        <w:spacing w:after="60" w:before="120"/>
      </w:pPr>
    </w:p>
    <w:p>
      <w:pPr>
        <w:spacing w:after="80" w:before="80"/>
        <w:jc w:val="left"/>
      </w:pPr>
      <w:r>
        <w:rPr>
          <w:rFonts w:ascii="Arial" w:cs="Arial" w:eastAsia="Arial" w:hAnsi="Arial"/>
          <w:b w:val="false"/>
          <w:bCs w:val="false"/>
          <w:i w:val="false"/>
          <w:iCs w:val="false"/>
          <w:color w:val="000000"/>
          <w:sz w:val="20"/>
          <w:szCs w:val="20"/>
        </w:rPr>
        <w:t xml:space="preserve">La solución ofrece atención 24/7, generación automática de cotizaciones con número único (COT-YYYY-XXXXXXXXX, basado en timestamp), notificaciones instantáneas vía Telegram y correo electrónico, y botón de pago integrado en el chat mediante MercadoPago.</w:t>
      </w:r>
    </w:p>
    <w:p>
      <w:r>
        <w:br w:type="page"/>
      </w:r>
    </w:p>
    <w:p>
      <w:pPr>
        <w:pStyle w:val="Heading1"/>
        <w:spacing w:after="180" w:before="360"/>
      </w:pPr>
      <w:r>
        <w:rPr>
          <w:rFonts w:ascii="Arial" w:cs="Arial" w:eastAsia="Arial" w:hAnsi="Arial"/>
          <w:b/>
          <w:bCs/>
          <w:color w:val="1F3864"/>
          <w:sz w:val="30"/>
          <w:szCs w:val="30"/>
        </w:rPr>
        <w:t xml:space="preserve">2. ARQUITECTURA DEL SISTEMA</w:t>
      </w:r>
    </w:p>
    <w:p>
      <w:pPr>
        <w:pStyle w:val="Heading2"/>
        <w:spacing w:after="120" w:before="240"/>
      </w:pPr>
      <w:r>
        <w:rPr>
          <w:rFonts w:ascii="Arial" w:cs="Arial" w:eastAsia="Arial" w:hAnsi="Arial"/>
          <w:b/>
          <w:bCs/>
          <w:color w:val="2E5BA8"/>
          <w:sz w:val="24"/>
          <w:szCs w:val="24"/>
        </w:rPr>
        <w:t xml:space="preserve">2.1 Arquitectura General (4 Capas)</w:t>
      </w:r>
    </w:p>
    <w:p>
      <w:pPr>
        <w:spacing w:after="80" w:before="80"/>
        <w:jc w:val="left"/>
      </w:pPr>
      <w:r>
        <w:rPr>
          <w:rFonts w:ascii="Arial" w:cs="Arial" w:eastAsia="Arial" w:hAnsi="Arial"/>
          <w:b w:val="false"/>
          <w:bCs w:val="false"/>
          <w:i w:val="false"/>
          <w:iCs w:val="false"/>
          <w:color w:val="000000"/>
          <w:sz w:val="20"/>
          <w:szCs w:val="20"/>
        </w:rPr>
        <w:t xml:space="preserve">El sistema sigue una arquitectura de cuatro capas claramente definidas:</w:t>
      </w:r>
    </w:p>
    <w:p>
      <w:pPr>
        <w:spacing w:after="60" w:before="60"/>
        <w:ind w:left="360" w:hanging="220"/>
      </w:pPr>
      <w:r>
        <w:rPr>
          <w:rFonts w:ascii="Arial" w:cs="Arial" w:eastAsia="Arial" w:hAnsi="Arial"/>
          <w:sz w:val="20"/>
          <w:szCs w:val="20"/>
        </w:rPr>
        <w:t>•  Capa de Presentación (Frontend): HTML/JavaScript vanilla + Tailwind CSS. Interfaz de chat conversacional y calculadora interactiva de m². Servido desde la instancia EC2 (AWS Academy) vía servicio systemd.</w:t>
      </w:r>
    </w:p>
    <w:p>
      <w:pPr>
        <w:spacing w:after="60" w:before="60"/>
        <w:ind w:left="360" w:hanging="220"/>
      </w:pPr>
      <w:r>
        <w:rPr>
          <w:rFonts w:ascii="Arial" w:cs="Arial" w:eastAsia="Arial" w:hAnsi="Arial"/>
          <w:sz w:val="20"/>
          <w:szCs w:val="20"/>
        </w:rPr>
        <w:t>•  Capa de Orquestación (n8n): Coordina integraciones entre todos los servicios. Recibe mensajes del frontend vía webhook, gestiona el flujo completo y dispara notificaciones.</w:t>
      </w:r>
    </w:p>
    <w:p>
      <w:pPr>
        <w:spacing w:after="60" w:before="60"/>
        <w:ind w:left="360" w:hanging="220"/>
      </w:pPr>
      <w:r>
        <w:rPr>
          <w:rFonts w:ascii="Arial" w:cs="Arial" w:eastAsia="Arial" w:hAnsi="Arial"/>
          <w:sz w:val="20"/>
          <w:szCs w:val="20"/>
        </w:rPr>
        <w:t>•  Capa de Servicios Externos: Claude Sonnet API (IA), MercadoPago (pagos), Telegram Bot API y SMTP (notificaciones).</w:t>
      </w:r>
    </w:p>
    <w:p>
      <w:pPr>
        <w:spacing w:after="60" w:before="60"/>
        <w:ind w:left="360" w:hanging="220"/>
      </w:pPr>
      <w:r>
        <w:rPr>
          <w:rFonts w:ascii="Arial" w:cs="Arial" w:eastAsia="Arial" w:hAnsi="Arial"/>
          <w:sz w:val="20"/>
          <w:szCs w:val="20"/>
        </w:rPr>
        <w:t>•  Capa de Persistencia: Supabase como base de datos cloud (PostgreSQL gestionado). Tablas: cotizaciones e historial.</w:t>
      </w:r>
    </w:p>
    <w:p>
      <w:pPr>
        <w:spacing w:after="60" w:before="120"/>
      </w:pPr>
    </w:p>
    <w:p>
      <w:pPr>
        <w:pStyle w:val="Heading2"/>
        <w:spacing w:after="120" w:before="240"/>
      </w:pPr>
      <w:r>
        <w:rPr>
          <w:rFonts w:ascii="Arial" w:cs="Arial" w:eastAsia="Arial" w:hAnsi="Arial"/>
          <w:b/>
          <w:bCs/>
          <w:color w:val="2E5BA8"/>
          <w:sz w:val="24"/>
          <w:szCs w:val="24"/>
        </w:rPr>
        <w:t xml:space="preserve">2.2 Flujo de Datos Principal</w:t>
      </w:r>
    </w:p>
    <w:p>
      <w:pPr>
        <w:spacing w:after="80" w:before="80"/>
        <w:jc w:val="left"/>
      </w:pPr>
      <w:r>
        <w:rPr>
          <w:rFonts w:ascii="Arial" w:cs="Arial" w:eastAsia="Arial" w:hAnsi="Arial"/>
          <w:b w:val="false"/>
          <w:bCs w:val="false"/>
          <w:i w:val="false"/>
          <w:iCs w:val="false"/>
          <w:color w:val="000000"/>
          <w:sz w:val="20"/>
          <w:szCs w:val="20"/>
        </w:rPr>
        <w:t xml:space="preserve">El flujo completo de una cotización sigue estos pasos:</w:t>
      </w:r>
    </w:p>
    <w:p>
      <w:pPr>
        <w:spacing w:after="60" w:before="60"/>
        <w:ind w:left="360" w:hanging="220"/>
      </w:pPr>
      <w:r>
        <w:rPr>
          <w:rFonts w:ascii="Arial" w:cs="Arial" w:eastAsia="Arial" w:hAnsi="Arial"/>
          <w:sz w:val="20"/>
          <w:szCs w:val="20"/>
        </w:rPr>
        <w:t>•  Paso 1: El cliente accede al frontend e interactúa con el agente conversacional o la calculadora de m².</w:t>
      </w:r>
    </w:p>
    <w:p>
      <w:pPr>
        <w:spacing w:after="60" w:before="60"/>
        <w:ind w:left="360" w:hanging="220"/>
      </w:pPr>
      <w:r>
        <w:rPr>
          <w:rFonts w:ascii="Arial" w:cs="Arial" w:eastAsia="Arial" w:hAnsi="Arial"/>
          <w:sz w:val="20"/>
          <w:szCs w:val="20"/>
        </w:rPr>
        <w:t>•  Paso 2: El frontend envía un POST al webhook de n8n con el uuid de sesión, el mensaje y el historial.</w:t>
      </w:r>
    </w:p>
    <w:p>
      <w:pPr>
        <w:spacing w:after="60" w:before="60"/>
        <w:ind w:left="360" w:hanging="220"/>
      </w:pPr>
      <w:r>
        <w:rPr>
          <w:rFonts w:ascii="Arial" w:cs="Arial" w:eastAsia="Arial" w:hAnsi="Arial"/>
          <w:sz w:val="20"/>
          <w:szCs w:val="20"/>
        </w:rPr>
        <w:t>•  Paso 3: n8n consulta Supabase tabla cotizaciones por session_id y construye el prompt contextual.</w:t>
      </w:r>
    </w:p>
    <w:p>
      <w:pPr>
        <w:spacing w:after="60" w:before="60"/>
        <w:ind w:left="360" w:hanging="220"/>
      </w:pPr>
      <w:r>
        <w:rPr>
          <w:rFonts w:ascii="Arial" w:cs="Arial" w:eastAsia="Arial" w:hAnsi="Arial"/>
          <w:sz w:val="20"/>
          <w:szCs w:val="20"/>
        </w:rPr>
        <w:t>•  Paso 4: Se llama a Claude API con el prompt enriquecido con catálogo, precios e historial.</w:t>
      </w:r>
    </w:p>
    <w:p>
      <w:pPr>
        <w:spacing w:after="60" w:before="60"/>
        <w:ind w:left="360" w:hanging="220"/>
      </w:pPr>
      <w:r>
        <w:rPr>
          <w:rFonts w:ascii="Arial" w:cs="Arial" w:eastAsia="Arial" w:hAnsi="Arial"/>
          <w:sz w:val="20"/>
          <w:szCs w:val="20"/>
        </w:rPr>
        <w:t>•  Paso 5: El parser detecta marcadores de acción en la respuesta: [COTIZAR] o [PAGAR].</w:t>
      </w:r>
    </w:p>
    <w:p>
      <w:pPr>
        <w:spacing w:after="60" w:before="60"/>
        <w:ind w:left="360" w:hanging="220"/>
      </w:pPr>
      <w:r>
        <w:rPr>
          <w:rFonts w:ascii="Arial" w:cs="Arial" w:eastAsia="Arial" w:hAnsi="Arial"/>
          <w:sz w:val="20"/>
          <w:szCs w:val="20"/>
        </w:rPr>
        <w:t>•  Paso 6a (COTIZAR): Genera número correlativo, persiste en Supabase, notifica al negocio.</w:t>
      </w:r>
    </w:p>
    <w:p>
      <w:pPr>
        <w:spacing w:after="60" w:before="60"/>
        <w:ind w:left="360" w:hanging="220"/>
      </w:pPr>
      <w:r>
        <w:rPr>
          <w:rFonts w:ascii="Arial" w:cs="Arial" w:eastAsia="Arial" w:hAnsi="Arial"/>
          <w:sz w:val="20"/>
          <w:szCs w:val="20"/>
        </w:rPr>
        <w:t>•  Paso 6b (PAGAR): Genera preference MercadoPago, presenta botón al cliente, notifica al confirmar.</w:t>
      </w:r>
    </w:p>
    <w:p>
      <w:pPr>
        <w:spacing w:after="60" w:before="60"/>
        <w:ind w:left="360" w:hanging="220"/>
      </w:pPr>
      <w:r>
        <w:rPr>
          <w:rFonts w:ascii="Arial" w:cs="Arial" w:eastAsia="Arial" w:hAnsi="Arial"/>
          <w:sz w:val="20"/>
          <w:szCs w:val="20"/>
        </w:rPr>
        <w:t>•  Paso 7: La respuesta JSON regresa al frontend y se renderiza en el chat.</w:t>
      </w:r>
    </w:p>
    <w:p>
      <w:r>
        <w:br w:type="page"/>
      </w:r>
    </w:p>
    <w:p>
      <w:pPr>
        <w:pStyle w:val="Heading1"/>
        <w:spacing w:after="180" w:before="360"/>
      </w:pPr>
      <w:r>
        <w:rPr>
          <w:rFonts w:ascii="Arial" w:cs="Arial" w:eastAsia="Arial" w:hAnsi="Arial"/>
          <w:b/>
          <w:bCs/>
          <w:color w:val="1F3864"/>
          <w:sz w:val="30"/>
          <w:szCs w:val="30"/>
        </w:rPr>
        <w:t xml:space="preserve">3.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Capa</w:t>
            </w:r>
          </w:p>
        </w:tc>
        <w:tc>
          <w:tcPr>
            <w:tcW w:type="dxa" w:w="61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Tecnología / Herramienta</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Frontend</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HTML/JavaScript vanilla · Tailwind CSS · EC2 (AWS Academy, systemd)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Orquestador / Backend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n8n (Docker en EC2, AWS Academy) · Node.js · Express.js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Agente IA</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Claude Sonnet (claude-sonnet-5, Anthropic API) · AI Agent con 4 tools y memoria de buffer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Base de datos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Supabase (PostgreSQL gestionado cloud · tablas cotizaciones e historial)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Pagos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MercadoPago Checkout Pro · Botón dinámico integrado en chat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Notificaciones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Telegram Bot API · Nodemailer SMTP</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Autenticación</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Monitoreo (extra)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CI/CD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Git + GitHub · Despliegue manual a EC2 vía scripts PowerShell (start.ps1, terraform/ec2-start.ps1)</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Control versiones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Git · GitHub</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Monitoreo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UptimeRobot · Logs n8n en Supabase</w:t>
            </w:r>
          </w:p>
        </w:tc>
      </w:tr>
    </w:tbl>
    <w:p>
      <w:r>
        <w:br w:type="page"/>
      </w:r>
    </w:p>
    <w:p>
      <w:pPr>
        <w:pStyle w:val="Heading1"/>
        <w:spacing w:after="180" w:before="360"/>
      </w:pPr>
      <w:r>
        <w:rPr>
          <w:rFonts w:ascii="Arial" w:cs="Arial" w:eastAsia="Arial" w:hAnsi="Arial"/>
          <w:b/>
          <w:bCs/>
          <w:color w:val="1F3864"/>
          <w:sz w:val="30"/>
          <w:szCs w:val="30"/>
        </w:rPr>
        <w:t xml:space="preserve">4. DESCRIPCIÓN DE COMPONENTES</w:t>
      </w:r>
    </w:p>
    <w:p>
      <w:pPr>
        <w:pStyle w:val="Heading2"/>
        <w:spacing w:after="120" w:before="240"/>
      </w:pPr>
      <w:r>
        <w:rPr>
          <w:rFonts w:ascii="Arial" w:cs="Arial" w:eastAsia="Arial" w:hAnsi="Arial"/>
          <w:b/>
          <w:bCs/>
          <w:color w:val="2E5BA8"/>
          <w:sz w:val="24"/>
          <w:szCs w:val="24"/>
        </w:rPr>
        <w:t xml:space="preserve">4.1 Frontend (HTML/JavaScript vanilla)</w:t>
      </w:r>
    </w:p>
    <w:p>
      <w:pPr>
        <w:spacing w:after="80" w:before="80"/>
        <w:jc w:val="left"/>
      </w:pPr>
      <w:r>
        <w:rPr>
          <w:rFonts w:ascii="Arial" w:cs="Arial" w:eastAsia="Arial" w:hAnsi="Arial"/>
          <w:b w:val="false"/>
          <w:bCs w:val="false"/>
          <w:i w:val="false"/>
          <w:iCs w:val="false"/>
          <w:color w:val="000000"/>
          <w:sz w:val="20"/>
          <w:szCs w:val="20"/>
        </w:rPr>
        <w:t xml:space="preserve">Componentes principales: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ChatWidget: </w:t>
      </w:r>
      <w:r>
        <w:rPr>
          <w:rFonts w:ascii="Arial" w:cs="Arial" w:eastAsia="Arial" w:hAnsi="Arial"/>
          <w:sz w:val="20"/>
          <w:szCs w:val="20"/>
        </w:rPr>
        <w:t xml:space="preserve">Botón flotante (FAB) en esquina inferior derecha. Abre/cierra la ventana de chat.</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ChatWindow: </w:t>
      </w:r>
      <w:r>
        <w:rPr>
          <w:rFonts w:ascii="Arial" w:cs="Arial" w:eastAsia="Arial" w:hAnsi="Arial"/>
          <w:sz w:val="20"/>
          <w:szCs w:val="20"/>
        </w:rPr>
        <w:t xml:space="preserve">Ventana principal de conversación. Muestra historial y campo de entrada.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ChatMessage: </w:t>
      </w:r>
      <w:r>
        <w:rPr>
          <w:rFonts w:ascii="Arial" w:cs="Arial" w:eastAsia="Arial" w:hAnsi="Arial"/>
          <w:sz w:val="20"/>
          <w:szCs w:val="20"/>
        </w:rPr>
        <w:t xml:space="preserve">Renderiza mensajes de usuario y bot. Soporta formato markdown y tarjetas.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QuoteCard: </w:t>
      </w:r>
      <w:r>
        <w:rPr>
          <w:rFonts w:ascii="Arial" w:cs="Arial" w:eastAsia="Arial" w:hAnsi="Arial"/>
          <w:sz w:val="20"/>
          <w:szCs w:val="20"/>
        </w:rPr>
        <w:t xml:space="preserve">Tarjeta visual de cotización con número correlativo, detalle y total en CLP.</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Calculator: </w:t>
      </w:r>
      <w:r>
        <w:rPr>
          <w:rFonts w:ascii="Arial" w:cs="Arial" w:eastAsia="Arial" w:hAnsi="Arial"/>
          <w:sz w:val="20"/>
          <w:szCs w:val="20"/>
        </w:rPr>
        <w:t xml:space="preserve">Calculadora interactiva de m². Fórmula: Área = (largo × ancho) × 1.10.</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useChat.js: </w:t>
      </w:r>
      <w:r>
        <w:rPr>
          <w:rFonts w:ascii="Arial" w:cs="Arial" w:eastAsia="Arial" w:hAnsi="Arial"/>
          <w:sz w:val="20"/>
          <w:szCs w:val="20"/>
        </w:rPr>
        <w:t xml:space="preserve">Hook personalizado que gestiona estado del chat y UUID de sesión en localStorage.</w:t>
      </w:r>
    </w:p>
    <w:p>
      <w:pPr>
        <w:spacing w:after="60" w:before="120"/>
      </w:pPr>
    </w:p>
    <w:p>
      <w:pPr>
        <w:pStyle w:val="Heading2"/>
        <w:spacing w:after="120" w:before="240"/>
      </w:pPr>
      <w:r>
        <w:rPr>
          <w:rFonts w:ascii="Arial" w:cs="Arial" w:eastAsia="Arial" w:hAnsi="Arial"/>
          <w:b/>
          <w:bCs/>
          <w:color w:val="2E5BA8"/>
          <w:sz w:val="24"/>
          <w:szCs w:val="24"/>
        </w:rPr>
        <w:t xml:space="preserve">4.2 Orquestador n8n</w:t>
      </w:r>
    </w:p>
    <w:p>
      <w:pPr>
        <w:spacing w:after="80" w:before="80"/>
        <w:jc w:val="left"/>
      </w:pPr>
      <w:r>
        <w:rPr>
          <w:rFonts w:ascii="Arial" w:cs="Arial" w:eastAsia="Arial" w:hAnsi="Arial"/>
          <w:b w:val="false"/>
          <w:bCs w:val="false"/>
          <w:i w:val="false"/>
          <w:iCs w:val="false"/>
          <w:color w:val="000000"/>
          <w:sz w:val="20"/>
          <w:szCs w:val="20"/>
        </w:rPr>
        <w:t xml:space="preserve">Nodos del workflow principal:</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Webhook Chat: </w:t>
      </w:r>
      <w:r>
        <w:rPr>
          <w:rFonts w:ascii="Arial" w:cs="Arial" w:eastAsia="Arial" w:hAnsi="Arial"/>
          <w:sz w:val="20"/>
          <w:szCs w:val="20"/>
        </w:rPr>
        <w:t xml:space="preserve">Recibe POST /webhook/chat-v2 con sessionId y message desde el frontend.</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Extraer Input: </w:t>
      </w:r>
      <w:r>
        <w:rPr>
          <w:rFonts w:ascii="Arial" w:cs="Arial" w:eastAsia="Arial" w:hAnsi="Arial"/>
          <w:sz w:val="20"/>
          <w:szCs w:val="20"/>
        </w:rPr>
        <w:t xml:space="preserve">Normaliza el body de la petición y genera un sessionId automático si el frontend no envía uno.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AI Agent: </w:t>
      </w:r>
      <w:r>
        <w:rPr>
          <w:rFonts w:ascii="Arial" w:cs="Arial" w:eastAsia="Arial" w:hAnsi="Arial"/>
          <w:sz w:val="20"/>
          <w:szCs w:val="20"/>
        </w:rPr>
        <w:t xml:space="preserve">Nodo central (LangChain Agent). Recibe el mensaje, razona con el modelo y decide autónomamente qué herramienta invocar según el contexto — sin nodo Switch.</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Anthropic Claude Sonnet + Window Buffer Memory: </w:t>
      </w:r>
      <w:r>
        <w:rPr>
          <w:rFonts w:ascii="Arial" w:cs="Arial" w:eastAsia="Arial" w:hAnsi="Arial"/>
          <w:sz w:val="20"/>
          <w:szCs w:val="20"/>
        </w:rPr>
        <w:t xml:space="preserve">Modelo de lenguaje (claude-sonnet-5) conectado al AI Agent, con memoria de los últimos 20 mensajes de la sesión.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Tools: calcular_precio, guardar_cotizacion, generar_pago, buscar_cotizacion: </w:t>
      </w:r>
      <w:r>
        <w:rPr>
          <w:rFonts w:ascii="Arial" w:cs="Arial" w:eastAsia="Arial" w:hAnsi="Arial"/>
          <w:sz w:val="20"/>
          <w:szCs w:val="20"/>
        </w:rPr>
        <w:t xml:space="preserve">4 herramientas que el AI Agent invoca según lo que necesite la conversación (cálculo de precio, registro de cotización, link de pago, búsqueda de cotización previa).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Guardar en Supabase: </w:t>
      </w:r>
      <w:r>
        <w:rPr>
          <w:rFonts w:ascii="Arial" w:cs="Arial" w:eastAsia="Arial" w:hAnsi="Arial"/>
          <w:sz w:val="20"/>
          <w:szCs w:val="20"/>
        </w:rPr>
        <w:t xml:space="preserve">Detecta si la respuesta del agente contiene un número de cotización y la persiste en la tabla cotizaciones.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Buscar en Supabase: </w:t>
      </w:r>
      <w:r>
        <w:rPr>
          <w:rFonts w:ascii="Arial" w:cs="Arial" w:eastAsia="Arial" w:hAnsi="Arial"/>
          <w:sz w:val="20"/>
          <w:szCs w:val="20"/>
        </w:rPr>
        <w:t xml:space="preserve">Recupera los datos de una cotización existente cuando el cliente la busca o quiere pagarla.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Generar Pago MP: </w:t>
      </w:r>
      <w:r>
        <w:rPr>
          <w:rFonts w:ascii="Arial" w:cs="Arial" w:eastAsia="Arial" w:hAnsi="Arial"/>
          <w:sz w:val="20"/>
          <w:szCs w:val="20"/>
        </w:rPr>
        <w:t xml:space="preserve">Crea el link de pago de MercadoPago cuando el agente invoca generar_pago.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Es Cotización? / Es Pago?: </w:t>
      </w:r>
      <w:r>
        <w:rPr>
          <w:rFonts w:ascii="Arial" w:cs="Arial" w:eastAsia="Arial" w:hAnsi="Arial"/>
          <w:sz w:val="20"/>
          <w:szCs w:val="20"/>
        </w:rPr>
        <w:t xml:space="preserve">Nodos filtro que solo dejan pasar el ítem cuando corresponde, activando las notificaciones únicamente en esos casos.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Gmail Notification + Telegram Notification: </w:t>
      </w:r>
      <w:r>
        <w:rPr>
          <w:rFonts w:ascii="Arial" w:cs="Arial" w:eastAsia="Arial" w:hAnsi="Arial"/>
          <w:sz w:val="20"/>
          <w:szCs w:val="20"/>
        </w:rPr>
        <w:t xml:space="preserve">Notifican al negocio con el resumen de la cotización o venta, con alerta especial si el monto supera $2.000.000.</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Responder Webhook + Registrar Venta: </w:t>
      </w:r>
      <w:r>
        <w:rPr>
          <w:rFonts w:ascii="Arial" w:cs="Arial" w:eastAsia="Arial" w:hAnsi="Arial"/>
          <w:sz w:val="20"/>
          <w:szCs w:val="20"/>
        </w:rPr>
        <w:t xml:space="preserve">Responder Webhook devuelve la respuesta JSON final al frontend; Registrar Venta guarda la venta confirmada cuando se genera un link de pago.</w:t>
      </w:r>
    </w:p>
    <w:p>
      <w:pPr>
        <w:spacing w:after="60" w:before="120"/>
      </w:pPr>
    </w:p>
    <w:p>
      <w:pPr>
        <w:pStyle w:val="Heading2"/>
        <w:spacing w:after="120" w:before="240"/>
      </w:pPr>
      <w:r>
        <w:rPr>
          <w:rFonts w:ascii="Arial" w:cs="Arial" w:eastAsia="Arial" w:hAnsi="Arial"/>
          <w:b/>
          <w:bCs/>
          <w:color w:val="2E5BA8"/>
          <w:sz w:val="24"/>
          <w:szCs w:val="24"/>
        </w:rPr>
        <w:t xml:space="preserve">4.3 Base de Datos (Supabase)</w:t>
      </w:r>
    </w:p>
    <w:p>
      <w:pPr>
        <w:spacing w:after="80" w:before="80"/>
        <w:jc w:val="left"/>
      </w:pPr>
      <w:r>
        <w:rPr>
          <w:rFonts w:ascii="Arial" w:cs="Arial" w:eastAsia="Arial" w:hAnsi="Arial"/>
          <w:b w:val="false"/>
          <w:bCs w:val="false"/>
          <w:i w:val="false"/>
          <w:iCs w:val="false"/>
          <w:color w:val="000000"/>
          <w:sz w:val="20"/>
          <w:szCs w:val="20"/>
        </w:rPr>
        <w:t xml:space="preserve">Tabla principal: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Campo</w:t>
            </w:r>
          </w:p>
        </w:tc>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Tipo</w:t>
            </w:r>
          </w:p>
        </w:tc>
        <w:tc>
          <w:tcPr>
            <w:tcW w:type="dxa" w:w="53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Descripción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SERIAL PRIMARY KEY</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Identificador autoincremental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numero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VARCHAR(20) UNIQUE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Ej: COT-2026-XXXXX</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session_id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VARCHAR(50)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UUID del cliente en sesión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producto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VARCHAR(100)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Tipo de césped (jardín, deportivo, premium)</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m2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DECIMAL(10,2)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Metros cuadrados con margen de corte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precio_unitario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DECIMAL(10,2)</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Precio por m² en CLP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instalacion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BOOLEAN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Incluye servicio de instalación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DECIMAL(10,2)</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Total en CLP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estado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VARCHAR(20)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pendiente / pagado / cerrado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created_at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TIMESTAMP</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Fecha/hora de generación</w:t>
            </w:r>
          </w:p>
        </w:tc>
      </w:tr>
    </w:tbl>
    <w:p>
      <w:pPr>
        <w:spacing w:after="60" w:before="120"/>
      </w:pPr>
    </w:p>
    <w:p>
      <w:pPr>
        <w:pStyle w:val="Heading2"/>
        <w:spacing w:after="120" w:before="240"/>
      </w:pPr>
      <w:r>
        <w:rPr>
          <w:rFonts w:ascii="Arial" w:cs="Arial" w:eastAsia="Arial" w:hAnsi="Arial"/>
          <w:b/>
          <w:bCs/>
          <w:color w:val="2E5BA8"/>
          <w:sz w:val="24"/>
          <w:szCs w:val="24"/>
        </w:rPr>
        <w:t xml:space="preserve">4.4 Persistencia y Contexto Conversacional</w:t>
      </w:r>
    </w:p>
    <w:p>
      <w:pPr>
        <w:spacing w:after="80" w:before="80"/>
        <w:jc w:val="left"/>
      </w:pPr>
      <w:r>
        <w:rPr>
          <w:rFonts w:ascii="Arial" w:cs="Arial" w:eastAsia="Arial" w:hAnsi="Arial"/>
          <w:color w:val="000000"/>
          <w:sz w:val="20"/>
          <w:szCs w:val="20"/>
        </w:rPr>
        <w:t xml:space="preserve">El sistema ya no usa Redis. La persistencia formal vive en Supabase, y el contexto de corto plazo de cada conversación lo gestiona el propio nodo de memoria del AI Agent en n8n: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Window Buffer Memory (n8n): </w:t>
      </w:r>
      <w:r>
        <w:rPr>
          <w:rFonts w:ascii="Arial" w:cs="Arial" w:eastAsia="Arial" w:hAnsi="Arial"/>
          <w:sz w:val="20"/>
          <w:szCs w:val="20"/>
        </w:rPr>
        <w:t xml:space="preserve">Memoria de sesión del AI Agent, indexada por sessionId. Conserva los últimos 20 mensajes de la conversación para que Claude no vuelva a preguntar datos ya entregados.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Tabla cotizaciones (Supabase): </w:t>
      </w:r>
      <w:r>
        <w:rPr>
          <w:rFonts w:ascii="Arial" w:cs="Arial" w:eastAsia="Arial" w:hAnsi="Arial"/>
          <w:sz w:val="20"/>
          <w:szCs w:val="20"/>
        </w:rPr>
        <w:t xml:space="preserve">Fuente de verdad transaccional. Persiste cada cotización generada, con vigencia comercial de 10 días para que el cliente pueda retomar el pago sin repetir el flujo.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Row Level Security (RLS): </w:t>
      </w:r>
      <w:r>
        <w:rPr>
          <w:rFonts w:ascii="Arial" w:cs="Arial" w:eastAsia="Arial" w:hAnsi="Arial"/>
          <w:sz w:val="20"/>
          <w:szCs w:val="20"/>
        </w:rPr>
        <w:t xml:space="preserve">Políticas de Supabase que restringen el acceso a los datos por fila, evitando que una sesión pueda leer cotizaciones de otro cliente.</w:t>
      </w:r>
    </w:p>
    <w:p>
      <w:pPr>
        <w:pStyle w:val="Heading1"/>
        <w:spacing w:after="180" w:before="360"/>
      </w:pPr>
      <w:r>
        <w:rPr>
          <w:rFonts w:ascii="Arial" w:cs="Arial" w:eastAsia="Arial" w:hAnsi="Arial"/>
          <w:b/>
          <w:bCs/>
          <w:color w:val="1F3864"/>
          <w:sz w:val="30"/>
          <w:szCs w:val="30"/>
        </w:rPr>
        <w:t xml:space="preserve">5. SEGURIDAD</w:t>
      </w:r>
    </w:p>
    <w:p>
      <w:pPr>
        <w:pStyle w:val="Heading2"/>
        <w:spacing w:after="120" w:before="240"/>
      </w:pPr>
      <w:r>
        <w:rPr>
          <w:rFonts w:ascii="Arial" w:cs="Arial" w:eastAsia="Arial" w:hAnsi="Arial"/>
          <w:b/>
          <w:bCs/>
          <w:color w:val="2E5BA8"/>
          <w:sz w:val="24"/>
          <w:szCs w:val="24"/>
        </w:rPr>
        <w:t xml:space="preserve">5.1 Manejo de Credenciales</w:t>
      </w:r>
    </w:p>
    <w:p>
      <w:pPr>
        <w:spacing w:after="60" w:before="60"/>
        <w:ind w:left="360" w:hanging="220"/>
      </w:pPr>
      <w:r>
        <w:rPr>
          <w:rFonts w:ascii="Arial" w:cs="Arial" w:eastAsia="Arial" w:hAnsi="Arial"/>
          <w:sz w:val="20"/>
          <w:szCs w:val="20"/>
        </w:rPr>
        <w:t>•  Todas las API keys se almacenan en variables de entorno (.env), excluido de Git con .gitignore.</w:t>
      </w:r>
    </w:p>
    <w:p>
      <w:pPr>
        <w:spacing w:after="60" w:before="60"/>
        <w:ind w:left="360" w:hanging="220"/>
      </w:pPr>
      <w:r>
        <w:rPr>
          <w:rFonts w:ascii="Arial" w:cs="Arial" w:eastAsia="Arial" w:hAnsi="Arial"/>
          <w:sz w:val="20"/>
          <w:szCs w:val="20"/>
        </w:rPr>
        <w:t>•  Credenciales de n8n almacenadas en su vault interno (encriptadas en la BD de n8n).</w:t>
      </w:r>
    </w:p>
    <w:p>
      <w:pPr>
        <w:spacing w:after="60" w:before="60"/>
        <w:ind w:left="360" w:hanging="220"/>
      </w:pPr>
      <w:r>
        <w:rPr>
          <w:rFonts w:ascii="Arial" w:cs="Arial" w:eastAsia="Arial" w:hAnsi="Arial"/>
          <w:sz w:val="20"/>
          <w:szCs w:val="20"/>
        </w:rPr>
        <w:t>•  MercadoPago usa Access Token diferenciado para sandbox y producción.</w:t>
      </w:r>
    </w:p>
    <w:p>
      <w:pPr>
        <w:spacing w:after="60" w:before="60"/>
        <w:ind w:left="360" w:hanging="220"/>
      </w:pPr>
      <w:r>
        <w:rPr>
          <w:rFonts w:ascii="Arial" w:cs="Arial" w:eastAsia="Arial" w:hAnsi="Arial"/>
          <w:sz w:val="20"/>
          <w:szCs w:val="20"/>
        </w:rPr>
        <w:t>•  En producción, credenciales gestionadas vía terraform.tfvars (excluido de Git) o AWS Secrets Manager.</w:t>
      </w:r>
    </w:p>
    <w:p>
      <w:pPr>
        <w:spacing w:after="60" w:before="120"/>
      </w:pPr>
    </w:p>
    <w:p>
      <w:pPr>
        <w:pStyle w:val="Heading2"/>
        <w:spacing w:after="120" w:before="240"/>
      </w:pPr>
      <w:r>
        <w:rPr>
          <w:rFonts w:ascii="Arial" w:cs="Arial" w:eastAsia="Arial" w:hAnsi="Arial"/>
          <w:b/>
          <w:bCs/>
          <w:color w:val="2E5BA8"/>
          <w:sz w:val="24"/>
          <w:szCs w:val="24"/>
        </w:rPr>
        <w:t xml:space="preserve">5.2 Seguridad en Comunicaciones</w:t>
      </w:r>
    </w:p>
    <w:p>
      <w:pPr>
        <w:spacing w:after="60" w:before="60"/>
        <w:ind w:left="360" w:hanging="220"/>
      </w:pPr>
      <w:r>
        <w:rPr>
          <w:rFonts w:ascii="Arial" w:cs="Arial" w:eastAsia="Arial" w:hAnsi="Arial"/>
          <w:sz w:val="20"/>
          <w:szCs w:val="20"/>
        </w:rPr>
        <w:t>•  HTTPS obligatorio en producción para frontend y webhook n8n.</w:t>
      </w:r>
    </w:p>
    <w:p>
      <w:pPr>
        <w:spacing w:after="60" w:before="60"/>
        <w:ind w:left="360" w:hanging="220"/>
      </w:pPr>
      <w:r>
        <w:rPr>
          <w:rFonts w:ascii="Arial" w:cs="Arial" w:eastAsia="Arial" w:hAnsi="Arial"/>
          <w:sz w:val="20"/>
          <w:szCs w:val="20"/>
        </w:rPr>
        <w:t>•  Certificados SSL/TLS generados automáticamente con Let's Encrypt.</w:t>
      </w:r>
    </w:p>
    <w:p>
      <w:pPr>
        <w:spacing w:after="60" w:before="60"/>
        <w:ind w:left="360" w:hanging="220"/>
      </w:pPr>
      <w:r>
        <w:rPr>
          <w:rFonts w:ascii="Arial" w:cs="Arial" w:eastAsia="Arial" w:hAnsi="Arial"/>
          <w:sz w:val="20"/>
          <w:szCs w:val="20"/>
        </w:rPr>
        <w:t>•  CORS configurado en n8n para aceptar solo el dominio del frontend.</w:t>
      </w:r>
    </w:p>
    <w:p>
      <w:pPr>
        <w:spacing w:after="60" w:before="60"/>
        <w:ind w:left="360" w:hanging="220"/>
      </w:pPr>
      <w:r>
        <w:rPr>
          <w:rFonts w:ascii="Arial" w:cs="Arial" w:eastAsia="Arial" w:hAnsi="Arial"/>
          <w:sz w:val="20"/>
          <w:szCs w:val="20"/>
        </w:rPr>
        <w:t>•  Headers de seguridad HTTP en el servidor (X-Content-Type-Options, X-Frame-Options).</w:t>
      </w:r>
    </w:p>
    <w:p>
      <w:pPr>
        <w:spacing w:after="60" w:before="120"/>
      </w:pPr>
    </w:p>
    <w:p>
      <w:pPr>
        <w:pStyle w:val="Heading2"/>
        <w:spacing w:after="120" w:before="240"/>
      </w:pPr>
      <w:r>
        <w:rPr>
          <w:rFonts w:ascii="Arial" w:cs="Arial" w:eastAsia="Arial" w:hAnsi="Arial"/>
          <w:b/>
          <w:bCs/>
          <w:color w:val="2E5BA8"/>
          <w:sz w:val="24"/>
          <w:szCs w:val="24"/>
        </w:rPr>
        <w:t xml:space="preserve">5.3 Validación de Datos</w:t>
      </w:r>
    </w:p>
    <w:p>
      <w:pPr>
        <w:spacing w:after="60" w:before="60"/>
        <w:ind w:left="360" w:hanging="220"/>
      </w:pPr>
      <w:r>
        <w:rPr>
          <w:rFonts w:ascii="Arial" w:cs="Arial" w:eastAsia="Arial" w:hAnsi="Arial"/>
          <w:sz w:val="20"/>
          <w:szCs w:val="20"/>
        </w:rPr>
        <w:t>•  Frontend: validación de inputs antes de enviar (largo/ancho &gt; 0, campos requeridos).</w:t>
      </w:r>
    </w:p>
    <w:p>
      <w:pPr>
        <w:spacing w:after="60" w:before="60"/>
        <w:ind w:left="360" w:hanging="220"/>
      </w:pPr>
      <w:r>
        <w:rPr>
          <w:rFonts w:ascii="Arial" w:cs="Arial" w:eastAsia="Arial" w:hAnsi="Arial"/>
          <w:sz w:val="20"/>
          <w:szCs w:val="20"/>
        </w:rPr>
        <w:t>•  n8n: sanitización de mensajes antes de construir el prompt (previene prompt injection).</w:t>
      </w:r>
    </w:p>
    <w:p>
      <w:pPr>
        <w:spacing w:after="60" w:before="60"/>
        <w:ind w:left="360" w:hanging="220"/>
      </w:pPr>
      <w:r>
        <w:rPr>
          <w:rFonts w:ascii="Arial" w:cs="Arial" w:eastAsia="Arial" w:hAnsi="Arial"/>
          <w:sz w:val="20"/>
          <w:szCs w:val="20"/>
        </w:rPr>
        <w:t>•  Supabase: acceso vía API REST con Row Level Security (RLS), sin acceso directo a la base de datos.</w:t>
      </w:r>
    </w:p>
    <w:p>
      <w:pPr>
        <w:spacing w:after="60" w:before="60"/>
        <w:ind w:left="360" w:hanging="220"/>
      </w:pPr>
      <w:r>
        <w:rPr>
          <w:rFonts w:ascii="Arial" w:cs="Arial" w:eastAsia="Arial" w:hAnsi="Arial"/>
          <w:sz w:val="20"/>
          <w:szCs w:val="20"/>
        </w:rPr>
        <w:t>•  Rate limiting: máximo 30 requests por minuto por IP en el webhook.</w:t>
      </w:r>
    </w:p>
    <w:p>
      <w:pPr>
        <w:spacing w:after="60" w:before="120"/>
      </w:pPr>
    </w:p>
    <w:p>
      <w:pPr>
        <w:pStyle w:val="Heading2"/>
        <w:spacing w:after="120" w:before="240"/>
      </w:pPr>
      <w:r>
        <w:rPr>
          <w:rFonts w:ascii="Arial" w:cs="Arial" w:eastAsia="Arial" w:hAnsi="Arial"/>
          <w:b/>
          <w:bCs/>
          <w:color w:val="2E5BA8"/>
          <w:sz w:val="24"/>
          <w:szCs w:val="24"/>
        </w:rPr>
        <w:t xml:space="preserve">5.4 Seguridad a Nivel de Cliente</w:t>
      </w:r>
    </w:p>
    <w:p>
      <w:pPr>
        <w:spacing w:after="80" w:before="80"/>
        <w:jc w:val="left"/>
      </w:pPr>
      <w:r>
        <w:rPr>
          <w:rFonts w:ascii="Arial" w:cs="Arial" w:eastAsia="Arial" w:hAnsi="Arial"/>
          <w:b w:val="false"/>
          <w:bCs w:val="false"/>
          <w:i w:val="false"/>
          <w:iCs w:val="false"/>
          <w:color w:val="000000"/>
          <w:sz w:val="20"/>
          <w:szCs w:val="20"/>
        </w:rPr>
        <w:t xml:space="preserve">Esta subsección documenta los controles de seguridad implementados específicamente para proteger al usuario final durante su interacción con el sistema de chat. Complementa las secciones anteriores que cubren la infraestructura interna y de red.</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60"/>
        <w:gridCol w:w="1700"/>
        <w:gridCol w:w="1900"/>
      </w:tblGrid>
      <w:tr>
        <w:trPr>
          <w:tblHeader/>
        </w:trPr>
        <w:tc>
          <w:tcPr>
            <w:tcW w:type="dxa" w:w="23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Control de Seguridad</w:t>
            </w:r>
          </w:p>
        </w:tc>
        <w:tc>
          <w:tcPr>
            <w:tcW w:type="dxa" w:w="34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Descripción / Implementación</w:t>
            </w:r>
          </w:p>
        </w:tc>
        <w:tc>
          <w:tcPr>
            <w:tcW w:type="dxa" w:w="17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Capa</w:t>
            </w:r>
          </w:p>
        </w:tc>
        <w:tc>
          <w:tcPr>
            <w:tcW w:type="dxa" w:w="19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Estado</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UUID de sesión generado en cliente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crypto.randomUUID() genera UUID v4 en el navegador al iniciar sesión. Se persiste en localStorage y se envía en cada request. No existe endpoint de autenticación que atacar directamente.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Sin datos sensibles en localStorage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LocalStorage almacena solo el sessionUUID. Nombre, RUT y dirección del cliente se envían directo al webhook y persisten únicamente en Supabase con Row Level Security.</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HTTPS en el túnel de acceso</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acceso a la aplicación se realiza mediante túnel Ngrok, que provee HTTPS de extremo a extremo. Todos los mensajes del chat viajan cifrados en tránsito (TLS 1.2+). No existe endpoint HTTP expuesto públicamente.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 / Red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Content Security Policy (CSP)</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Security Group de la instancia EC2 filtra el tráfico bajo el principio de menor privilegio. El chat renderiza respuestas del agente como texto plano o markdown controlado, nunca HTML crudo, mitigando XSS.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Sanitización de inputs en frontend</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hook useChat.js recorta y limita mensajes (máx. 500 caracteres). Inputs de la calculadora son parseados como Float; valores NaN o negativos son rechazados con mensaje de error visible.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Rate limiting por UUID en n8n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nodo Function de n8n verifica que el mismo UUID no envíe más de 30 mensajes por minuto. Si supera el umbral, retorna HTTP 429 con mensaje amigable. Protege costos de Claude API.</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Backend (n8n)</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Validación RUT formato chileno</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agente IA valida el RUT con el algoritmo de dígito verificador estándar chileno antes de aceptarlo y continuar el flujo. Si el formato es inválido, solicita reingreso.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Backend (n8n)</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Protección ante Prompt Injection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system prompt de Claude incluye instrucción explícita de ignorar intentos del usuario de modificar el comportamiento del agente. El catálogo y reglas de negocio se inyectan como contexto del sistema, nunca del usuario.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IA (Claude)</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Expiración automática de sesión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historial conversacional se gestiona en la memoria de buffer del agente (n8n Window Buffer Memory, ventana de 20 mensajes) y expira junto con la sesión. No es posible recuperar conversaciones pasadas fuera de esa ventana.</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Backend (n8n)</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Datos personales no expuestos en frontend</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La QuoteCard solo muestra N° COT, tipo de producto, m² y total en CLP. Nombre, RUT y dirección del cliente nunca se devuelven al frontend ni se almacenan en localStorage.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 / BD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bl>
    <w:p>
      <w:pPr>
        <w:spacing w:after="60" w:before="120"/>
      </w:pPr>
    </w:p>
    <w:p>
      <w:pPr>
        <w:pStyle w:val="Heading3"/>
        <w:spacing w:after="90" w:before="180"/>
      </w:pPr>
      <w:r>
        <w:rPr>
          <w:rFonts w:ascii="Arial" w:cs="Arial" w:eastAsia="Arial" w:hAnsi="Arial"/>
          <w:b/>
          <w:bCs/>
          <w:color w:val="333333"/>
          <w:sz w:val="21"/>
          <w:szCs w:val="21"/>
        </w:rPr>
        <w:t xml:space="preserve">Modelo de amenazas considerado para el cliente</w:t>
      </w:r>
    </w:p>
    <w:p>
      <w:pPr>
        <w:spacing w:after="80" w:before="80"/>
        <w:jc w:val="left"/>
      </w:pPr>
      <w:r>
        <w:rPr>
          <w:rFonts w:ascii="Arial" w:cs="Arial" w:eastAsia="Arial" w:hAnsi="Arial"/>
          <w:b w:val="false"/>
          <w:bCs w:val="false"/>
          <w:i w:val="false"/>
          <w:iCs w:val="false"/>
          <w:color w:val="000000"/>
          <w:sz w:val="20"/>
          <w:szCs w:val="20"/>
        </w:rPr>
        <w:t xml:space="preserve">Los siguientes vectores de ataque fueron evaluados durante el diseño del sistema y se implementaron contramedidas específicas: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XSS (Cross-Site Scripting): </w:t>
      </w:r>
      <w:r>
        <w:rPr>
          <w:rFonts w:ascii="Arial" w:cs="Arial" w:eastAsia="Arial" w:hAnsi="Arial"/>
          <w:sz w:val="20"/>
          <w:szCs w:val="20"/>
        </w:rPr>
        <w:t xml:space="preserve">Mitigado mediante el Security Group de la instancia y ausencia de innerHTML con datos no sanitizados. El chat renderiza respuestas del agente como texto plano o markdown controlado, nunca HTML crudo.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Robo de sesión: </w:t>
      </w:r>
      <w:r>
        <w:rPr>
          <w:rFonts w:ascii="Arial" w:cs="Arial" w:eastAsia="Arial" w:hAnsi="Arial"/>
          <w:sz w:val="20"/>
          <w:szCs w:val="20"/>
        </w:rPr>
        <w:t xml:space="preserve">El UUID no es un token de autenticación; no otorga acceso a datos de otros usuarios ni a ninguna herramienta administrativa. Su robo solo permite continuar una conversación específica.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Exposición de datos personales: </w:t>
      </w:r>
      <w:r>
        <w:rPr>
          <w:rFonts w:ascii="Arial" w:cs="Arial" w:eastAsia="Arial" w:hAnsi="Arial"/>
          <w:sz w:val="20"/>
          <w:szCs w:val="20"/>
        </w:rPr>
        <w:t xml:space="preserve">Nombre, RUT y dirección se transmiten vía HTTPS y se almacenan solo en Supabase, protegidos con políticas de Row Level Security (RLS).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Enumeración de cotizaciones: </w:t>
      </w:r>
      <w:r>
        <w:rPr>
          <w:rFonts w:ascii="Arial" w:cs="Arial" w:eastAsia="Arial" w:hAnsi="Arial"/>
          <w:sz w:val="20"/>
          <w:szCs w:val="20"/>
        </w:rPr>
        <w:t xml:space="preserve">El número COT-YYYY-XXXXX es secuencial pero no expone datos sensibles; no existe un endpoint público para listar cotizaciones ajenas.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Prompt injection: </w:t>
      </w:r>
      <w:r>
        <w:rPr>
          <w:rFonts w:ascii="Arial" w:cs="Arial" w:eastAsia="Arial" w:hAnsi="Arial"/>
          <w:sz w:val="20"/>
          <w:szCs w:val="20"/>
        </w:rPr>
        <w:t xml:space="preserve">El system prompt incluye instrucción explícita para ignorar comandos del usuario que intenten modificar el comportamiento del agente o revelar el contenido del system prompt.</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6E4F7" w:val="clear"/>
            <w:tcMar>
              <w:top w:type="dxa" w:w="140"/>
              <w:left w:type="dxa" w:w="220"/>
              <w:bottom w:type="dxa" w:w="140"/>
              <w:right w:type="dxa" w:w="220"/>
            </w:tcMar>
          </w:tcPr>
          <w:p>
            <w:r>
              <w:rPr>
                <w:rFonts w:ascii="Arial" w:cs="Arial" w:eastAsia="Arial" w:hAnsi="Arial"/>
                <w:color w:val="1F3864"/>
                <w:sz w:val="19"/>
                <w:szCs w:val="19"/>
              </w:rPr>
              <w:t xml:space="preserve">Nota de alcance: Las pruebas de penetración (pentesting) y análisis OWASP Top 10 completo quedan fuera del alcance del proyecto académico. Los controles documentados en §5.4 representan las medidas defensivas implementadas en el código entregado y verificadas en el Plan de Pruebas v1.0.</w:t>
            </w:r>
          </w:p>
        </w:tc>
      </w:tr>
    </w:tbl>
    <w:p>
      <w:r>
        <w:br w:type="page"/>
      </w:r>
    </w:p>
    <w:p>
      <w:pPr>
        <w:pStyle w:val="Heading1"/>
        <w:spacing w:after="180" w:before="360"/>
      </w:pPr>
      <w:r>
        <w:rPr>
          <w:rFonts w:ascii="Arial" w:cs="Arial" w:eastAsia="Arial" w:hAnsi="Arial"/>
          <w:b/>
          <w:bCs/>
          <w:color w:val="1F3864"/>
          <w:sz w:val="30"/>
          <w:szCs w:val="30"/>
        </w:rPr>
        <w:t xml:space="preserve">6. MANTENIBILIDAD DEL PROYECTO</w:t>
      </w:r>
    </w:p>
    <w:p>
      <w:pPr>
        <w:spacing w:after="80" w:before="80"/>
        <w:jc w:val="left"/>
      </w:pPr>
      <w:r>
        <w:rPr>
          <w:rFonts w:ascii="Arial" w:cs="Arial" w:eastAsia="Arial" w:hAnsi="Arial"/>
          <w:b w:val="false"/>
          <w:bCs w:val="false"/>
          <w:i w:val="false"/>
          <w:iCs w:val="false"/>
          <w:color w:val="000000"/>
          <w:sz w:val="20"/>
          <w:szCs w:val="20"/>
        </w:rPr>
        <w:t xml:space="preserve">Esta sección documenta las decisiones de diseño, prácticas de desarrollo y convenciones adoptadas por el equipo para garantizar que el sistema Trato Hecho pueda ser comprendido, modificado, extendido y traspasado a nuevos desarrolladores con el mínimo esfuerzo posible.</w:t>
      </w:r>
    </w:p>
    <w:p>
      <w:pPr>
        <w:spacing w:after="60" w:before="120"/>
      </w:pPr>
    </w:p>
    <w:p>
      <w:pPr>
        <w:pStyle w:val="Heading2"/>
        <w:spacing w:after="120" w:before="240"/>
      </w:pPr>
      <w:r>
        <w:rPr>
          <w:rFonts w:ascii="Arial" w:cs="Arial" w:eastAsia="Arial" w:hAnsi="Arial"/>
          <w:b/>
          <w:bCs/>
          <w:color w:val="2E5BA8"/>
          <w:sz w:val="24"/>
          <w:szCs w:val="24"/>
        </w:rPr>
        <w:t xml:space="preserve">6.1 Prácticas de Mantenibilidad Implementadas</w:t>
      </w:r>
    </w:p>
    <w:p>
      <w:pPr>
        <w:spacing w:after="80" w:before="80"/>
        <w:jc w:val="left"/>
      </w:pPr>
      <w:r>
        <w:rPr>
          <w:rFonts w:ascii="Arial" w:cs="Arial" w:eastAsia="Arial" w:hAnsi="Arial"/>
          <w:b w:val="false"/>
          <w:bCs w:val="false"/>
          <w:i w:val="false"/>
          <w:iCs w:val="false"/>
          <w:color w:val="000000"/>
          <w:sz w:val="20"/>
          <w:szCs w:val="20"/>
        </w:rPr>
        <w:t xml:space="preserve">La siguiente tabla consolida las decisiones de diseño orientadas a la mantenibilidad, incluyendo la evidencia concreta de dónde se aplica cada práctica en el repositorio y el sistema:</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360"/>
        <w:gridCol w:w="2300"/>
      </w:tblGrid>
      <w:tr>
        <w:trPr>
          <w:tblHeader/>
        </w:trPr>
        <w:tc>
          <w:tcPr>
            <w:tcW w:type="dxa" w:w="27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Dimensión</w:t>
            </w:r>
          </w:p>
        </w:tc>
        <w:tc>
          <w:tcPr>
            <w:tcW w:type="dxa" w:w="43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Práctica aplicada</w:t>
            </w:r>
          </w:p>
        </w:tc>
        <w:tc>
          <w:tcPr>
            <w:tcW w:type="dxa" w:w="23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Evidencia / Ubicación</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Separación de responsabilidades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Frontend (presentación), n8n (orquestación), Claude (razonamiento) y Supabase (persistencia) están estrictamente desacoplados. Cada capa puede modificarse o reemplazarse sin afectar las demás.</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Arquitectura 4 capas (§2.1)</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Catálogo de productos externalizado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Precios, tipos de pasto y condiciones comerciales se definen en el system prompt como JSON estructurado. Actualizar un precio solo requiere editar ese bloque de texto; sin redeploy ni cambio de código.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Nodo Prompt Builder en n8n</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Workflow n8n versionado en Git</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JSON de exportación del workflow se versiona en GitHub (rama main). Cualquier integrante puede restaurar el flujo completo o comparar versiones anteriores sin esfuerzo.</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Gestion/n8n/workflow.json</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Variables de entorno para toda configuración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URLs, tokens y credenciales se definen en variables de entorno inyectadas por Terraform (terraform.tfvars) al aprovisionar la instancia. No existe ningún valor hardcodeado en el código fuente.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terraform/variables.tf y terraform/terraform.tfvars</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Nombres descriptivos en nodos n8n</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Cada nodo tiene un nombre que describe su función exacta: «Es Cotización?», «Guardar en Supabase», «Tool generar_pago». Facilita el diagnóstico visual sin necesidad de abrir el nodo.</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Workflow n8n (18 nodos, AI Agent v2)</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Logs de ejecución persistentes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n8n almacena el historial completo de ejecuciones con inputs y outputs de cada nodo en su BD interna. Permite reproducir un error exacto días después de que ocurrió, sin depender de la memoria del equipo.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n8n → Executions tab</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Documentación inline en nodos críticos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Los nodos de lógica compleja (Action Parser, Prompt Builder, Validación monto) incluyen notas sticky en el canvas de n8n explicando la lógica de parseo y los casos borde considerados.</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Canvas n8n (sticky notes)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Esquema de BD versionado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schema SQL de PostgreSQL (CREATE TABLE, índices, constraints) está en Documentacion/bd/schema.sql y versionado en Git. Permite recrear la BD completa en cualquier ambiente desde cero.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Documentacion/bd/schema.sql</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Frontend sin dependencias propietarias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frontend usa HTML/JS vanilla + Tailwind CDN. No requiere proceso de build local para entender ni modificar el código. Cualquier desarrollador puede editar un archivo .html y ver el resultado directamente.</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Producto/frontend/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Manual de instalación paso a paso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documento 02_Manual_Instalacion.docx detalla el proceso completo de despliegue con Terraform sobre AWS Academy, configuración de variables y verificación de conectividad entre servicios.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02_Manual_Instalacion.docx</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Actualización del agente IA sin redeploy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Agregar productos, modificar precios o ajustar respuestas del agente solo requiere editar el system prompt en el nodo Prompt Builder. El cambio es inmediato al activar el workflow; sin redeploy de frontend ni BD.</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Nodo Prompt Builder en n8n</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Estrategia de respaldos documentada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Supabase: backups automáticos gestionados por la plataforma. Workflow n8n: exportación JSON versionada en Git. El procedimiento de redespliegue está documentado en §8.3 de este documento.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§8.3 Estrategia de Respaldos</w:t>
            </w:r>
          </w:p>
        </w:tc>
      </w:tr>
    </w:tbl>
    <w:p>
      <w:pPr>
        <w:spacing w:after="60" w:before="120"/>
      </w:pPr>
    </w:p>
    <w:p>
      <w:pPr>
        <w:pStyle w:val="Heading2"/>
        <w:spacing w:after="120" w:before="240"/>
      </w:pPr>
      <w:r>
        <w:rPr>
          <w:rFonts w:ascii="Arial" w:cs="Arial" w:eastAsia="Arial" w:hAnsi="Arial"/>
          <w:b/>
          <w:bCs/>
          <w:color w:val="2E5BA8"/>
          <w:sz w:val="24"/>
          <w:szCs w:val="24"/>
        </w:rPr>
        <w:t xml:space="preserve">6.2 Convenciones de Código</w:t>
      </w:r>
    </w:p>
    <w:p>
      <w:pPr>
        <w:pStyle w:val="Heading3"/>
        <w:spacing w:after="90" w:before="180"/>
      </w:pPr>
      <w:r>
        <w:rPr>
          <w:rFonts w:ascii="Arial" w:cs="Arial" w:eastAsia="Arial" w:hAnsi="Arial"/>
          <w:b/>
          <w:bCs/>
          <w:color w:val="333333"/>
          <w:sz w:val="21"/>
          <w:szCs w:val="21"/>
        </w:rPr>
        <w:t xml:space="preserve">Frontend (HTML/JavaScript vanilla)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Nombrado de archivos: </w:t>
      </w:r>
      <w:r>
        <w:rPr>
          <w:rFonts w:ascii="Arial" w:cs="Arial" w:eastAsia="Arial" w:hAnsi="Arial"/>
          <w:sz w:val="20"/>
          <w:szCs w:val="20"/>
        </w:rPr>
        <w:t xml:space="preserve">PascalCase para componentes (ChatWidget.js, QuoteCard.js). camelCase para hooks y utilidades (useChat.js, formatCLP.js).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Constantes extraídas: </w:t>
      </w:r>
      <w:r>
        <w:rPr>
          <w:rFonts w:ascii="Arial" w:cs="Arial" w:eastAsia="Arial" w:hAnsi="Arial"/>
          <w:sz w:val="20"/>
          <w:szCs w:val="20"/>
        </w:rPr>
        <w:t xml:space="preserve">Valores como MAX_HISTORY = 20, TTL_DIAS = 10 y URL_WEBHOOK se definen en config.js. Ningún valor mágico en el código de componentes.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CSS via Tailwind: </w:t>
      </w:r>
      <w:r>
        <w:rPr>
          <w:rFonts w:ascii="Arial" w:cs="Arial" w:eastAsia="Arial" w:hAnsi="Arial"/>
          <w:sz w:val="20"/>
          <w:szCs w:val="20"/>
        </w:rPr>
        <w:t xml:space="preserve">Sin CSS custom inline salvo excepciones justificadas. Clases utilitarias de Tailwind para toda la presentación visual.</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Comentarios en lógica crítica: </w:t>
      </w:r>
      <w:r>
        <w:rPr>
          <w:rFonts w:ascii="Arial" w:cs="Arial" w:eastAsia="Arial" w:hAnsi="Arial"/>
          <w:sz w:val="20"/>
          <w:szCs w:val="20"/>
        </w:rPr>
        <w:t xml:space="preserve">La función de parseo del Action Parser y el cálculo del margen de m² están comentados con el razonamiento detrás de cada decisión.</w:t>
      </w:r>
    </w:p>
    <w:p>
      <w:pPr>
        <w:spacing w:after="60" w:before="120"/>
      </w:pPr>
    </w:p>
    <w:p>
      <w:pPr>
        <w:pStyle w:val="Heading3"/>
        <w:spacing w:after="90" w:before="180"/>
      </w:pPr>
      <w:r>
        <w:rPr>
          <w:rFonts w:ascii="Arial" w:cs="Arial" w:eastAsia="Arial" w:hAnsi="Arial"/>
          <w:b/>
          <w:bCs/>
          <w:color w:val="333333"/>
          <w:sz w:val="21"/>
          <w:szCs w:val="21"/>
        </w:rPr>
        <w:t xml:space="preserve">Workflow n8n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Un nodo = una responsabilidad: </w:t>
      </w:r>
      <w:r>
        <w:rPr>
          <w:rFonts w:ascii="Arial" w:cs="Arial" w:eastAsia="Arial" w:hAnsi="Arial"/>
          <w:sz w:val="20"/>
          <w:szCs w:val="20"/>
        </w:rPr>
        <w:t xml:space="preserve">Cada nodo del workflow realiza exactamente una función. No existe lógica mixta (validar Y notificar en el mismo nodo).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Manejo de errores explícito: </w:t>
      </w:r>
      <w:r>
        <w:rPr>
          <w:rFonts w:ascii="Arial" w:cs="Arial" w:eastAsia="Arial" w:hAnsi="Arial"/>
          <w:sz w:val="20"/>
          <w:szCs w:val="20"/>
        </w:rPr>
        <w:t xml:space="preserve">Cada rama del workflow tiene un camino de error definido y conectado. Los nodos críticos (Claude API, MercadoPago, PostgreSQL) tienen nodos de error con logging.</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Variables de entorno referenciadas: </w:t>
      </w:r>
      <w:r>
        <w:rPr>
          <w:rFonts w:ascii="Arial" w:cs="Arial" w:eastAsia="Arial" w:hAnsi="Arial"/>
          <w:sz w:val="20"/>
          <w:szCs w:val="20"/>
        </w:rPr>
        <w:t xml:space="preserve">Todas las credenciales se referencian como {{$env.VARIABLE_NAME}}. Nunca valores literales en expresiones n8n.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Subworkflows para lógica reutilizable: </w:t>
      </w:r>
      <w:r>
        <w:rPr>
          <w:rFonts w:ascii="Arial" w:cs="Arial" w:eastAsia="Arial" w:hAnsi="Arial"/>
          <w:sz w:val="20"/>
          <w:szCs w:val="20"/>
        </w:rPr>
        <w:t xml:space="preserve">Los flujos de notificación (Telegram + Gmail) están encapsulados como subworkflow reutilizable invocado desde COTIZAR y PAGAR.</w:t>
      </w:r>
    </w:p>
    <w:p>
      <w:pPr>
        <w:spacing w:after="60" w:before="120"/>
      </w:pPr>
    </w:p>
    <w:p>
      <w:pPr>
        <w:pStyle w:val="Heading2"/>
        <w:spacing w:after="120" w:before="240"/>
      </w:pPr>
      <w:r>
        <w:rPr>
          <w:rFonts w:ascii="Arial" w:cs="Arial" w:eastAsia="Arial" w:hAnsi="Arial"/>
          <w:b/>
          <w:bCs/>
          <w:color w:val="2E5BA8"/>
          <w:sz w:val="24"/>
          <w:szCs w:val="24"/>
        </w:rPr>
        <w:t xml:space="preserve">6.3 Procedimiento de Traspaso a Nuevo Desarrollador</w:t>
      </w:r>
    </w:p>
    <w:p>
      <w:pPr>
        <w:spacing w:after="80" w:before="80"/>
        <w:jc w:val="left"/>
      </w:pPr>
      <w:r>
        <w:rPr>
          <w:rFonts w:ascii="Arial" w:cs="Arial" w:eastAsia="Arial" w:hAnsi="Arial"/>
          <w:b w:val="false"/>
          <w:bCs w:val="false"/>
          <w:i w:val="false"/>
          <w:iCs w:val="false"/>
          <w:color w:val="000000"/>
          <w:sz w:val="20"/>
          <w:szCs w:val="20"/>
        </w:rPr>
        <w:t xml:space="preserve">Para incorporar un nuevo desarrollador al proyecto se estima un tiempo de onboarding de 4 horas siguiendo estos pasos en orden:</w:t>
      </w:r>
    </w:p>
    <w:p>
      <w:pPr>
        <w:spacing w:after="60" w:before="60"/>
      </w:pPr>
    </w:p>
    <w:p>
      <w:pPr>
        <w:spacing w:after="60" w:before="60"/>
        <w:ind w:left="360" w:hanging="220"/>
      </w:pPr>
      <w:r>
        <w:rPr>
          <w:rFonts w:ascii="Arial" w:cs="Arial" w:eastAsia="Arial" w:hAnsi="Arial"/>
          <w:b/>
          <w:bCs/>
          <w:sz w:val="20"/>
          <w:szCs w:val="20"/>
        </w:rPr>
        <w:t xml:space="preserve">1.  </w:t>
      </w:r>
      <w:r>
        <w:rPr>
          <w:rFonts w:ascii="Arial" w:cs="Arial" w:eastAsia="Arial" w:hAnsi="Arial"/>
          <w:sz w:val="20"/>
          <w:szCs w:val="20"/>
        </w:rPr>
        <w:t xml:space="preserve">Leer 02_Manual_Instalacion.docx (30 min): aprovisionamiento con Terraform, variables de entorno y verificación de servicios.</w:t>
      </w:r>
    </w:p>
    <w:p>
      <w:pPr>
        <w:spacing w:after="60" w:before="60"/>
        <w:ind w:left="360" w:hanging="220"/>
      </w:pPr>
      <w:r>
        <w:rPr>
          <w:rFonts w:ascii="Arial" w:cs="Arial" w:eastAsia="Arial" w:hAnsi="Arial"/>
          <w:b/>
          <w:bCs/>
          <w:sz w:val="20"/>
          <w:szCs w:val="20"/>
        </w:rPr>
        <w:t xml:space="preserve">2.  </w:t>
      </w:r>
      <w:r>
        <w:rPr>
          <w:rFonts w:ascii="Arial" w:cs="Arial" w:eastAsia="Arial" w:hAnsi="Arial"/>
          <w:sz w:val="20"/>
          <w:szCs w:val="20"/>
        </w:rPr>
        <w:t xml:space="preserve">Revisar §2 y §4 de este documento (45 min): arquitectura de 4 capas, flujo de datos y descripción de cada componente.</w:t>
      </w:r>
    </w:p>
    <w:p>
      <w:pPr>
        <w:spacing w:after="60" w:before="60"/>
        <w:ind w:left="360" w:hanging="220"/>
      </w:pPr>
      <w:r>
        <w:rPr>
          <w:rFonts w:ascii="Arial" w:cs="Arial" w:eastAsia="Arial" w:hAnsi="Arial"/>
          <w:b/>
          <w:bCs/>
          <w:sz w:val="20"/>
          <w:szCs w:val="20"/>
        </w:rPr>
        <w:t xml:space="preserve">3.  </w:t>
      </w:r>
      <w:r>
        <w:rPr>
          <w:rFonts w:ascii="Arial" w:cs="Arial" w:eastAsia="Arial" w:hAnsi="Arial"/>
          <w:sz w:val="20"/>
          <w:szCs w:val="20"/>
        </w:rPr>
        <w:t xml:space="preserve">Importar el workflow AI Agent v2 en la instancia n8n remota y ejecutar con datos de prueba (60 min).</w:t>
      </w:r>
    </w:p>
    <w:p>
      <w:pPr>
        <w:spacing w:after="60" w:before="60"/>
        <w:ind w:left="360" w:hanging="220"/>
      </w:pPr>
      <w:r>
        <w:rPr>
          <w:rFonts w:ascii="Arial" w:cs="Arial" w:eastAsia="Arial" w:hAnsi="Arial"/>
          <w:b/>
          <w:bCs/>
          <w:sz w:val="20"/>
          <w:szCs w:val="20"/>
        </w:rPr>
        <w:t xml:space="preserve">4.  </w:t>
      </w:r>
      <w:r>
        <w:rPr>
          <w:rFonts w:ascii="Arial" w:cs="Arial" w:eastAsia="Arial" w:hAnsi="Arial"/>
          <w:sz w:val="20"/>
          <w:szCs w:val="20"/>
        </w:rPr>
        <w:t xml:space="preserve">Clonar el frontend, ejecutar con Live Server o http-server y completar un flujo de cotización de extremo a extremo en ambiente local (45 min).</w:t>
      </w:r>
    </w:p>
    <w:p>
      <w:pPr>
        <w:spacing w:after="60" w:before="60"/>
        <w:ind w:left="360" w:hanging="220"/>
      </w:pPr>
      <w:r>
        <w:rPr>
          <w:rFonts w:ascii="Arial" w:cs="Arial" w:eastAsia="Arial" w:hAnsi="Arial"/>
          <w:b/>
          <w:bCs/>
          <w:sz w:val="20"/>
          <w:szCs w:val="20"/>
        </w:rPr>
        <w:t xml:space="preserve">5.  </w:t>
      </w:r>
      <w:r>
        <w:rPr>
          <w:rFonts w:ascii="Arial" w:cs="Arial" w:eastAsia="Arial" w:hAnsi="Arial"/>
          <w:sz w:val="20"/>
          <w:szCs w:val="20"/>
        </w:rPr>
        <w:t xml:space="preserve">Revisar el registro de defectos en 06_Plan_Pruebas.docx §13 para conocer el contexto de bugs resueltos y deuda técnica pendiente (30 min).</w:t>
      </w:r>
    </w:p>
    <w:p>
      <w:pPr>
        <w:spacing w:after="60" w:before="60"/>
        <w:ind w:left="360" w:hanging="220"/>
      </w:pPr>
      <w:r>
        <w:rPr>
          <w:rFonts w:ascii="Arial" w:cs="Arial" w:eastAsia="Arial" w:hAnsi="Arial"/>
          <w:b/>
          <w:bCs/>
          <w:sz w:val="20"/>
          <w:szCs w:val="20"/>
        </w:rPr>
        <w:t xml:space="preserve">6.  </w:t>
      </w:r>
      <w:r>
        <w:rPr>
          <w:rFonts w:ascii="Arial" w:cs="Arial" w:eastAsia="Arial" w:hAnsi="Arial"/>
          <w:sz w:val="20"/>
          <w:szCs w:val="20"/>
        </w:rPr>
        <w:t xml:space="preserve">Sesión de preguntas con el equipo + revisión del canvas n8n con sticky notes explicativas (30 min).</w:t>
      </w:r>
    </w:p>
    <w:p>
      <w:pPr>
        <w:spacing w:after="60" w:before="120"/>
      </w:pPr>
    </w:p>
    <w:p>
      <w:pPr>
        <w:pStyle w:val="Heading2"/>
        <w:spacing w:after="120" w:before="240"/>
      </w:pPr>
      <w:r>
        <w:rPr>
          <w:rFonts w:ascii="Arial" w:cs="Arial" w:eastAsia="Arial" w:hAnsi="Arial"/>
          <w:b/>
          <w:bCs/>
          <w:color w:val="2E5BA8"/>
          <w:sz w:val="24"/>
          <w:szCs w:val="24"/>
        </w:rPr>
        <w:t xml:space="preserve">6.4 Deuda Técnica Identificada</w:t>
      </w:r>
    </w:p>
    <w:p>
      <w:pPr>
        <w:spacing w:after="80" w:before="80"/>
        <w:jc w:val="left"/>
      </w:pPr>
      <w:r>
        <w:rPr>
          <w:rFonts w:ascii="Arial" w:cs="Arial" w:eastAsia="Arial" w:hAnsi="Arial"/>
          <w:b w:val="false"/>
          <w:bCs w:val="false"/>
          <w:i w:val="false"/>
          <w:iCs w:val="false"/>
          <w:color w:val="000000"/>
          <w:sz w:val="20"/>
          <w:szCs w:val="20"/>
        </w:rPr>
        <w:t xml:space="preserve">La siguiente tabla registra las decisiones técnicas subóptimas tomadas durante el desarrollo por restricciones de tiempo o alcance académico, junto con las acciones de mejora recomendadas para iteraciones futuras: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1200"/>
        <w:gridCol w:w="2400"/>
      </w:tblGrid>
      <w:tr>
        <w:trPr>
          <w:tblHeader/>
        </w:trPr>
        <w:tc>
          <w:tcPr>
            <w:tcW w:type="dxa" w:w="24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Ítem de Deuda Técnica</w:t>
            </w:r>
          </w:p>
        </w:tc>
        <w:tc>
          <w:tcPr>
            <w:tcW w:type="dxa" w:w="33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Descripción</w:t>
            </w:r>
          </w:p>
        </w:tc>
        <w:tc>
          <w:tcPr>
            <w:tcW w:type="dxa" w:w="12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Prioridad</w:t>
            </w:r>
          </w:p>
        </w:tc>
        <w:tc>
          <w:tcPr>
            <w:tcW w:type="dxa" w:w="24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Acción Recomendada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Catálogo hardcodeado en system prompt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Los precios y productos están embebidos en el prompt. Actualizar requiere acceso al workflow n8n.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30"/>
              <w:bottom w:type="dxa" w:w="80"/>
              <w:right w:type="dxa" w:w="130"/>
            </w:tcMar>
            <w:vAlign w:val="center"/>
          </w:tcPr>
          <w:p>
            <w:pPr>
              <w:jc w:val="center"/>
            </w:pPr>
            <w:r>
              <w:rPr>
                <w:rFonts w:ascii="Arial" w:cs="Arial" w:eastAsia="Arial" w:hAnsi="Arial"/>
                <w:b/>
                <w:bCs/>
                <w:color w:val="9C0006"/>
                <w:sz w:val="17"/>
                <w:szCs w:val="17"/>
              </w:rPr>
              <w:t xml:space="preserve">Alta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Externalizar a tabla Supabase con endpoint REST. Incluido en backlog post-entrega.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Sin tests automatizados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Las pruebas son 100% manuales. No existe suite de tests unitarios ni de integración.</w:t>
            </w:r>
          </w:p>
        </w:tc>
        <w:tc>
          <w:tcPr>
            <w:tcW w:type="dxa" w:w="1200"/>
            <w:tcBorders>
              <w:top w:val="single" w:color="CCCCCC" w:sz="1"/>
              <w:left w:val="single" w:color="CCCCCC" w:sz="1"/>
              <w:bottom w:val="single" w:color="CCCCCC" w:sz="1"/>
              <w:right w:val="single" w:color="CCCCCC" w:sz="1"/>
            </w:tcBorders>
            <w:shd w:fill="FFF2CC" w:val="clear"/>
            <w:tcMar>
              <w:top w:type="dxa" w:w="80"/>
              <w:left w:type="dxa" w:w="130"/>
              <w:bottom w:type="dxa" w:w="80"/>
              <w:right w:type="dxa" w:w="130"/>
            </w:tcMar>
            <w:vAlign w:val="center"/>
          </w:tcPr>
          <w:p>
            <w:pPr>
              <w:jc w:val="center"/>
            </w:pPr>
            <w:r>
              <w:rPr>
                <w:rFonts w:ascii="Arial" w:cs="Arial" w:eastAsia="Arial" w:hAnsi="Arial"/>
                <w:b/>
                <w:bCs/>
                <w:color w:val="7F6000"/>
                <w:sz w:val="17"/>
                <w:szCs w:val="17"/>
              </w:rPr>
              <w:t xml:space="preserve">Media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Implementar Vitest para frontend y pruebas de webhook con Supertest en siguiente iteración.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Logs sin retención larga</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Los logs de n8n se rotan automáticamente. Conversaciones de más de 30 días no son recuperables.</w:t>
            </w:r>
          </w:p>
        </w:tc>
        <w:tc>
          <w:tcPr>
            <w:tcW w:type="dxa" w:w="1200"/>
            <w:tcBorders>
              <w:top w:val="single" w:color="CCCCCC" w:sz="1"/>
              <w:left w:val="single" w:color="CCCCCC" w:sz="1"/>
              <w:bottom w:val="single" w:color="CCCCCC" w:sz="1"/>
              <w:right w:val="single" w:color="CCCCCC" w:sz="1"/>
            </w:tcBorders>
            <w:shd w:fill="FFF2CC" w:val="clear"/>
            <w:tcMar>
              <w:top w:type="dxa" w:w="80"/>
              <w:left w:type="dxa" w:w="130"/>
              <w:bottom w:type="dxa" w:w="80"/>
              <w:right w:type="dxa" w:w="130"/>
            </w:tcMar>
            <w:vAlign w:val="center"/>
          </w:tcPr>
          <w:p>
            <w:pPr>
              <w:jc w:val="center"/>
            </w:pPr>
            <w:r>
              <w:rPr>
                <w:rFonts w:ascii="Arial" w:cs="Arial" w:eastAsia="Arial" w:hAnsi="Arial"/>
                <w:b/>
                <w:bCs/>
                <w:color w:val="7F6000"/>
                <w:sz w:val="17"/>
                <w:szCs w:val="17"/>
              </w:rPr>
              <w:t xml:space="preserve">Media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Agregar nodo de logging a tabla PostgreSQL audit_log con retención configurable.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UUID sin firma de integridad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UUID de sesión puede ser leído desde localStorage. No hay validación de integridad del UUID en el servidor.</w:t>
            </w:r>
          </w:p>
        </w:tc>
        <w:tc>
          <w:tcPr>
            <w:tcW w:type="dxa" w:w="12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Baja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Firmar UUID con HMAC y validar firma en cada request en siguiente iteración de seguridad.</w:t>
            </w:r>
          </w:p>
        </w:tc>
      </w:tr>
    </w:tbl>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E2EFDA" w:val="clear"/>
            <w:tcMar>
              <w:top w:type="dxa" w:w="140"/>
              <w:left w:type="dxa" w:w="220"/>
              <w:bottom w:type="dxa" w:w="140"/>
              <w:right w:type="dxa" w:w="220"/>
            </w:tcMar>
          </w:tcPr>
          <w:p>
            <w:r>
              <w:rPr>
                <w:rFonts w:ascii="Arial" w:cs="Arial" w:eastAsia="Arial" w:hAnsi="Arial"/>
                <w:color w:val="375623"/>
                <w:sz w:val="19"/>
                <w:szCs w:val="19"/>
              </w:rPr>
              <w:t xml:space="preserve">Nota: La deuda técnica documentada no impide el funcionamiento correcto del sistema en su estado actual. Todos los requisitos funcionales de alta prioridad del SRS v1.0 fueron implementados y verificados con 100% de aprobación en el Plan de Pruebas v1.0.</w:t>
            </w:r>
          </w:p>
        </w:tc>
      </w:tr>
    </w:tbl>
    <w:p>
      <w:pPr>
        <w:spacing w:after="60" w:before="120"/>
      </w:pPr>
    </w:p>
    <w:p>
      <w:pPr>
        <w:pStyle w:val="Heading2"/>
        <w:spacing w:after="120" w:before="240"/>
      </w:pPr>
      <w:r>
        <w:rPr>
          <w:rFonts w:ascii="Arial" w:cs="Arial" w:eastAsia="Arial" w:hAnsi="Arial"/>
          <w:b/>
          <w:bCs/>
          <w:color w:val="2E5BA8"/>
          <w:sz w:val="24"/>
          <w:szCs w:val="24"/>
        </w:rPr>
        <w:t xml:space="preserve">6.5 Guía de Cambios Frecuentes</w:t>
      </w:r>
    </w:p>
    <w:p>
      <w:pPr>
        <w:spacing w:after="80" w:before="80"/>
        <w:jc w:val="left"/>
      </w:pPr>
      <w:r>
        <w:rPr>
          <w:rFonts w:ascii="Arial" w:cs="Arial" w:eastAsia="Arial" w:hAnsi="Arial"/>
          <w:b w:val="false"/>
          <w:bCs w:val="false"/>
          <w:i w:val="false"/>
          <w:iCs w:val="false"/>
          <w:color w:val="000000"/>
          <w:sz w:val="20"/>
          <w:szCs w:val="20"/>
        </w:rPr>
        <w:t xml:space="preserve">Los siguientes cambios son los más probables durante la operación del sistema. Se documentan para que puedan ejecutarse sin asistencia técnica especializada:</w:t>
      </w:r>
    </w:p>
    <w:p>
      <w:pPr>
        <w:spacing w:after="60" w:before="120"/>
      </w:pPr>
    </w:p>
    <w:p>
      <w:pPr>
        <w:pStyle w:val="Heading3"/>
        <w:spacing w:after="90" w:before="180"/>
      </w:pPr>
      <w:r>
        <w:rPr>
          <w:rFonts w:ascii="Arial" w:cs="Arial" w:eastAsia="Arial" w:hAnsi="Arial"/>
          <w:b/>
          <w:bCs/>
          <w:color w:val="333333"/>
          <w:sz w:val="21"/>
          <w:szCs w:val="21"/>
        </w:rPr>
        <w:t xml:space="preserve">Actualizar precios del catálogo de productos</w:t>
      </w:r>
    </w:p>
    <w:p>
      <w:pPr>
        <w:spacing w:after="60" w:before="60"/>
        <w:ind w:left="360" w:hanging="220"/>
      </w:pPr>
      <w:r>
        <w:rPr>
          <w:rFonts w:ascii="Arial" w:cs="Arial" w:eastAsia="Arial" w:hAnsi="Arial"/>
          <w:sz w:val="20"/>
          <w:szCs w:val="20"/>
        </w:rPr>
        <w:t>•  Abrir n8n → Workflow principal → Nodo «Prompt Builder».</w:t>
      </w:r>
    </w:p>
    <w:p>
      <w:pPr>
        <w:spacing w:after="60" w:before="60"/>
        <w:ind w:left="360" w:hanging="220"/>
      </w:pPr>
      <w:r>
        <w:rPr>
          <w:rFonts w:ascii="Arial" w:cs="Arial" w:eastAsia="Arial" w:hAnsi="Arial"/>
          <w:sz w:val="20"/>
          <w:szCs w:val="20"/>
        </w:rPr>
        <w:t>•  Localizar el bloque JSON del catálogo en la expresión del nodo (array de objetos con id, nombre, precio_m2).</w:t>
      </w:r>
    </w:p>
    <w:p>
      <w:pPr>
        <w:spacing w:after="60" w:before="60"/>
        <w:ind w:left="360" w:hanging="220"/>
      </w:pPr>
      <w:r>
        <w:rPr>
          <w:rFonts w:ascii="Arial" w:cs="Arial" w:eastAsia="Arial" w:hAnsi="Arial"/>
          <w:sz w:val="20"/>
          <w:szCs w:val="20"/>
        </w:rPr>
        <w:t>•  Modificar los valores de precio_m2 para el producto correspondiente.</w:t>
      </w:r>
    </w:p>
    <w:p>
      <w:pPr>
        <w:spacing w:after="60" w:before="60"/>
        <w:ind w:left="360" w:hanging="220"/>
      </w:pPr>
      <w:r>
        <w:rPr>
          <w:rFonts w:ascii="Arial" w:cs="Arial" w:eastAsia="Arial" w:hAnsi="Arial"/>
          <w:sz w:val="20"/>
          <w:szCs w:val="20"/>
        </w:rPr>
        <w:t>•  Guardar el nodo y activar el workflow. El cambio es inmediato, sin redeploy del frontend ni de la BD.</w:t>
      </w:r>
    </w:p>
    <w:p>
      <w:pPr>
        <w:spacing w:after="60" w:before="120"/>
      </w:pPr>
    </w:p>
    <w:p>
      <w:pPr>
        <w:pStyle w:val="Heading3"/>
        <w:spacing w:after="90" w:before="180"/>
      </w:pPr>
      <w:r>
        <w:rPr>
          <w:rFonts w:ascii="Arial" w:cs="Arial" w:eastAsia="Arial" w:hAnsi="Arial"/>
          <w:b/>
          <w:bCs/>
          <w:color w:val="333333"/>
          <w:sz w:val="21"/>
          <w:szCs w:val="21"/>
        </w:rPr>
        <w:t xml:space="preserve">Agregar un nuevo tipo de producto</w:t>
      </w:r>
    </w:p>
    <w:p>
      <w:pPr>
        <w:spacing w:after="60" w:before="60"/>
        <w:ind w:left="360" w:hanging="220"/>
      </w:pPr>
      <w:r>
        <w:rPr>
          <w:rFonts w:ascii="Arial" w:cs="Arial" w:eastAsia="Arial" w:hAnsi="Arial"/>
          <w:sz w:val="20"/>
          <w:szCs w:val="20"/>
        </w:rPr>
        <w:t>•  Editar el JSON del catálogo en el nodo «Prompt Builder» (mismo procedimiento anterior).</w:t>
      </w:r>
    </w:p>
    <w:p>
      <w:pPr>
        <w:spacing w:after="60" w:before="60"/>
        <w:ind w:left="360" w:hanging="220"/>
      </w:pPr>
      <w:r>
        <w:rPr>
          <w:rFonts w:ascii="Arial" w:cs="Arial" w:eastAsia="Arial" w:hAnsi="Arial"/>
          <w:sz w:val="20"/>
          <w:szCs w:val="20"/>
        </w:rPr>
        <w:t>•  Agregar el nuevo objeto con: id, nombre, descripcion, precio_m2, uso_recomendado.</w:t>
      </w:r>
    </w:p>
    <w:p>
      <w:pPr>
        <w:spacing w:after="60" w:before="60"/>
        <w:ind w:left="360" w:hanging="220"/>
      </w:pPr>
      <w:r>
        <w:rPr>
          <w:rFonts w:ascii="Arial" w:cs="Arial" w:eastAsia="Arial" w:hAnsi="Arial"/>
          <w:sz w:val="20"/>
          <w:szCs w:val="20"/>
        </w:rPr>
        <w:t>•  Actualizar la instrucción del system prompt para que Claude mencione el nuevo producto en sus recomendaciones.</w:t>
      </w:r>
    </w:p>
    <w:p>
      <w:pPr>
        <w:spacing w:after="60" w:before="60"/>
        <w:ind w:left="360" w:hanging="220"/>
      </w:pPr>
      <w:r>
        <w:rPr>
          <w:rFonts w:ascii="Arial" w:cs="Arial" w:eastAsia="Arial" w:hAnsi="Arial"/>
          <w:sz w:val="20"/>
          <w:szCs w:val="20"/>
        </w:rPr>
        <w:t>•  Verificar ejecutando el caso CP-008 o CP-009 del Plan de Pruebas para confirmar la recomendación correcta.</w:t>
      </w:r>
    </w:p>
    <w:p>
      <w:pPr>
        <w:spacing w:after="60" w:before="120"/>
      </w:pPr>
    </w:p>
    <w:p>
      <w:pPr>
        <w:pStyle w:val="Heading3"/>
        <w:spacing w:after="90" w:before="180"/>
      </w:pPr>
      <w:r>
        <w:rPr>
          <w:rFonts w:ascii="Arial" w:cs="Arial" w:eastAsia="Arial" w:hAnsi="Arial"/>
          <w:b/>
          <w:bCs/>
          <w:color w:val="333333"/>
          <w:sz w:val="21"/>
          <w:szCs w:val="21"/>
        </w:rPr>
        <w:t xml:space="preserve">Cambiar credenciales de MercadoPago (sandbox → producción)</w:t>
      </w:r>
    </w:p>
    <w:p>
      <w:pPr>
        <w:spacing w:after="60" w:before="60"/>
        <w:ind w:left="360" w:hanging="220"/>
      </w:pPr>
      <w:r>
        <w:rPr>
          <w:rFonts w:ascii="Arial" w:cs="Arial" w:eastAsia="Arial" w:hAnsi="Arial"/>
          <w:sz w:val="20"/>
          <w:szCs w:val="20"/>
        </w:rPr>
        <w:t>•  En terraform.tfvars: actualizar la variable mercadopago_access_token y volver a ejecutar terraform apply.</w:t>
      </w:r>
    </w:p>
    <w:p>
      <w:pPr>
        <w:spacing w:after="60" w:before="60"/>
        <w:ind w:left="360" w:hanging="220"/>
      </w:pPr>
      <w:r>
        <w:rPr>
          <w:rFonts w:ascii="Arial" w:cs="Arial" w:eastAsia="Arial" w:hAnsi="Arial"/>
          <w:sz w:val="20"/>
          <w:szCs w:val="20"/>
        </w:rPr>
        <w:t>•  Reemplazar MERCADOPAGO_ACCESS_TOKEN por el token de producción (APP_USR-xxxx).</w:t>
      </w:r>
    </w:p>
    <w:p>
      <w:pPr>
        <w:spacing w:after="60" w:before="60"/>
        <w:ind w:left="360" w:hanging="220"/>
      </w:pPr>
      <w:r>
        <w:rPr>
          <w:rFonts w:ascii="Arial" w:cs="Arial" w:eastAsia="Arial" w:hAnsi="Arial"/>
          <w:sz w:val="20"/>
          <w:szCs w:val="20"/>
        </w:rPr>
        <w:t>•  No modificar el código fuente; el nodo MercadoPago lee el token directamente desde la variable de entorno.</w:t>
      </w:r>
    </w:p>
    <w:p>
      <w:pPr>
        <w:spacing w:after="60" w:before="60"/>
        <w:ind w:left="360" w:hanging="220"/>
      </w:pPr>
      <w:r>
        <w:rPr>
          <w:rFonts w:ascii="Arial" w:cs="Arial" w:eastAsia="Arial" w:hAnsi="Arial"/>
          <w:sz w:val="20"/>
          <w:szCs w:val="20"/>
        </w:rPr>
        <w:t>•  Verificar en el panel de MercadoPago que la primera transacción real se registra correctamente en el ambiente de producción.</w:t>
      </w:r>
    </w:p>
    <w:p>
      <w:r>
        <w:br w:type="page"/>
      </w:r>
    </w:p>
    <w:p>
      <w:pPr>
        <w:pStyle w:val="Heading1"/>
        <w:spacing w:after="180" w:before="360"/>
      </w:pPr>
      <w:r>
        <w:rPr>
          <w:rFonts w:ascii="Arial" w:cs="Arial" w:eastAsia="Arial" w:hAnsi="Arial"/>
          <w:b/>
          <w:bCs/>
          <w:color w:val="1F3864"/>
          <w:sz w:val="30"/>
          <w:szCs w:val="30"/>
        </w:rPr>
        <w:t xml:space="preserve">7. MÉTRICAS DE ÉXITO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rPr>
          <w:tblHeader/>
        </w:trPr>
        <w:tc>
          <w:tcPr>
            <w:tcW w:type="dxa" w:w="26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Métrica</w:t>
            </w:r>
          </w:p>
        </w:tc>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Valor Actual</w:t>
            </w:r>
          </w:p>
        </w:tc>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Meta</w:t>
            </w:r>
          </w:p>
        </w:tc>
        <w:tc>
          <w:tcPr>
            <w:tcW w:type="dxa" w:w="27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Instrumento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Tiempo de respuesta a cotizaciones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2–4 días hábiles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&lt; 2 horas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Timestamps en BD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Reducción de pedidos erróneos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Alta (sin medición)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 70% en 3 meses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Comparar antes/después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Tasa de cotizaciones respondidas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Baja (sin alerta)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&gt; 80% primer trimestre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Notificaciones Telegram/Gmail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Tiempo llegada notificación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Sin notificación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&lt; 30 segundos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Prueba manual con timestamps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Satisfacción usuario final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No medida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 80% (CSAT)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Encuesta 3 preguntas al finalizar chat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Disponibilidad del sistema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N/A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95% uptime mensual</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UptimeRobot</w:t>
            </w:r>
          </w:p>
        </w:tc>
      </w:tr>
    </w:tbl>
    <w:p>
      <w:r>
        <w:br w:type="page"/>
      </w:r>
    </w:p>
    <w:p>
      <w:pPr>
        <w:pStyle w:val="Heading1"/>
        <w:spacing w:after="180" w:before="360"/>
      </w:pPr>
      <w:r>
        <w:rPr>
          <w:rFonts w:ascii="Arial" w:cs="Arial" w:eastAsia="Arial" w:hAnsi="Arial"/>
          <w:b/>
          <w:bCs/>
          <w:color w:val="1F3864"/>
          <w:sz w:val="30"/>
          <w:szCs w:val="30"/>
        </w:rPr>
        <w:t xml:space="preserve">8. DESPLIEGUE Y OPERACIONES</w:t>
      </w:r>
    </w:p>
    <w:p>
      <w:pPr>
        <w:pStyle w:val="Heading2"/>
        <w:spacing w:after="120" w:before="240"/>
      </w:pPr>
      <w:r>
        <w:rPr>
          <w:rFonts w:ascii="Arial" w:cs="Arial" w:eastAsia="Arial" w:hAnsi="Arial"/>
          <w:b/>
          <w:bCs/>
          <w:color w:val="2E5BA8"/>
          <w:sz w:val="24"/>
          <w:szCs w:val="24"/>
        </w:rPr>
        <w:t xml:space="preserve">8.1 Infraestructura de Producción</w:t>
      </w:r>
    </w:p>
    <w:p>
      <w:pPr>
        <w:spacing w:after="60" w:before="60"/>
        <w:ind w:left="360" w:hanging="220"/>
      </w:pPr>
      <w:r>
        <w:rPr>
          <w:rFonts w:ascii="Arial" w:cs="Arial" w:eastAsia="Arial" w:hAnsi="Arial"/>
          <w:sz w:val="20"/>
          <w:szCs w:val="20"/>
        </w:rPr>
        <w:t>•  Instancia EC2 (AWS Academy): n8n en Docker + frontend como servicio systemd, dentro de una VPC con subnet pública/privada y NAT Gateway.</w:t>
      </w:r>
    </w:p>
    <w:p>
      <w:pPr>
        <w:spacing w:after="60" w:before="60"/>
        <w:ind w:left="360" w:hanging="220"/>
      </w:pPr>
      <w:r>
        <w:rPr>
          <w:rFonts w:ascii="Arial" w:cs="Arial" w:eastAsia="Arial" w:hAnsi="Arial"/>
          <w:sz w:val="20"/>
          <w:szCs w:val="20"/>
        </w:rPr>
        <w:t>•  Ngrok: túnel que expone la aplicación al exterior sin abrir puertos públicos.</w:t>
      </w:r>
    </w:p>
    <w:p>
      <w:pPr>
        <w:spacing w:after="60" w:before="60"/>
        <w:ind w:left="360" w:hanging="220"/>
      </w:pPr>
      <w:r>
        <w:rPr>
          <w:rFonts w:ascii="Arial" w:cs="Arial" w:eastAsia="Arial" w:hAnsi="Arial"/>
          <w:sz w:val="20"/>
          <w:szCs w:val="20"/>
        </w:rPr>
        <w:t>•  Supabase: persistencia gestionada externa a AWS, con Row Level Security.</w:t>
      </w:r>
    </w:p>
    <w:p>
      <w:pPr>
        <w:spacing w:after="60" w:before="120"/>
      </w:pPr>
    </w:p>
    <w:p>
      <w:pPr>
        <w:pStyle w:val="Heading2"/>
        <w:spacing w:after="120" w:before="240"/>
      </w:pPr>
      <w:r>
        <w:rPr>
          <w:rFonts w:ascii="Arial" w:cs="Arial" w:eastAsia="Arial" w:hAnsi="Arial"/>
          <w:b/>
          <w:bCs/>
          <w:color w:val="2E5BA8"/>
          <w:sz w:val="24"/>
          <w:szCs w:val="24"/>
        </w:rPr>
        <w:t xml:space="preserve">8.2 Monitoreo</w:t>
      </w:r>
    </w:p>
    <w:p>
      <w:pPr>
        <w:spacing w:after="60" w:before="60"/>
        <w:ind w:left="360" w:hanging="220"/>
      </w:pPr>
      <w:r>
        <w:rPr>
          <w:rFonts w:ascii="Arial" w:cs="Arial" w:eastAsia="Arial" w:hAnsi="Arial"/>
          <w:sz w:val="20"/>
          <w:szCs w:val="20"/>
        </w:rPr>
        <w:t>•  UptimeRobot: verificación cada 5 minutos del endpoint webhook.</w:t>
      </w:r>
    </w:p>
    <w:p>
      <w:pPr>
        <w:spacing w:after="60" w:before="60"/>
        <w:ind w:left="360" w:hanging="220"/>
      </w:pPr>
      <w:r>
        <w:rPr>
          <w:rFonts w:ascii="Arial" w:cs="Arial" w:eastAsia="Arial" w:hAnsi="Arial"/>
          <w:sz w:val="20"/>
          <w:szCs w:val="20"/>
        </w:rPr>
        <w:t>•  Logs de ejecución de n8n almacenados en su base de datos interna (Executions).</w:t>
      </w:r>
    </w:p>
    <w:p>
      <w:pPr>
        <w:spacing w:after="60" w:before="60"/>
        <w:ind w:left="360" w:hanging="220"/>
      </w:pPr>
      <w:r>
        <w:rPr>
          <w:rFonts w:ascii="Arial" w:cs="Arial" w:eastAsia="Arial" w:hAnsi="Arial"/>
          <w:sz w:val="20"/>
          <w:szCs w:val="20"/>
        </w:rPr>
        <w:t>•  Alerta automática al equipo si el webhook retorna error 5xx.</w:t>
      </w:r>
    </w:p>
    <w:p>
      <w:pPr>
        <w:spacing w:after="60" w:before="120"/>
      </w:pPr>
    </w:p>
    <w:p>
      <w:pPr>
        <w:pStyle w:val="Heading2"/>
        <w:spacing w:after="120" w:before="240"/>
      </w:pPr>
      <w:r>
        <w:rPr>
          <w:rFonts w:ascii="Arial" w:cs="Arial" w:eastAsia="Arial" w:hAnsi="Arial"/>
          <w:b/>
          <w:bCs/>
          <w:color w:val="2E5BA8"/>
          <w:sz w:val="24"/>
          <w:szCs w:val="24"/>
        </w:rPr>
        <w:t xml:space="preserve">8.3 Estrategia de Respaldos</w:t>
      </w:r>
    </w:p>
    <w:p>
      <w:pPr>
        <w:spacing w:after="60" w:before="60"/>
        <w:ind w:left="360" w:hanging="220"/>
      </w:pPr>
      <w:r>
        <w:rPr>
          <w:rFonts w:ascii="Arial" w:cs="Arial" w:eastAsia="Arial" w:hAnsi="Arial"/>
          <w:sz w:val="20"/>
          <w:szCs w:val="20"/>
        </w:rPr>
        <w:t>•  Supabase: backups automáticos gestionados por la plataforma.</w:t>
      </w:r>
    </w:p>
    <w:p>
      <w:pPr>
        <w:spacing w:after="60" w:before="60"/>
        <w:ind w:left="360" w:hanging="220"/>
      </w:pPr>
      <w:r>
        <w:rPr>
          <w:rFonts w:ascii="Arial" w:cs="Arial" w:eastAsia="Arial" w:hAnsi="Arial"/>
          <w:sz w:val="20"/>
          <w:szCs w:val="20"/>
        </w:rPr>
        <w:t>•  Workflow n8n: exportado a JSON y versionado en GitHub.</w:t>
      </w:r>
    </w:p>
    <w:p>
      <w:pPr>
        <w:spacing w:after="60" w:before="60"/>
        <w:ind w:left="360" w:hanging="220"/>
      </w:pPr>
      <w:r>
        <w:rPr>
          <w:rFonts w:ascii="Arial" w:cs="Arial" w:eastAsia="Arial" w:hAnsi="Arial"/>
          <w:sz w:val="20"/>
          <w:szCs w:val="20"/>
        </w:rPr>
        <w:t>•  Instancia EC2: snapshot del volumen raíz gestionable manualmente vía AWS Academy.</w:t>
      </w:r>
    </w:p>
    <w:p>
      <w:r>
        <w:br w:type="page"/>
      </w:r>
    </w:p>
    <w:p>
      <w:pPr>
        <w:pStyle w:val="Heading1"/>
        <w:spacing w:after="180" w:before="360"/>
      </w:pPr>
      <w:r>
        <w:rPr>
          <w:rFonts w:ascii="Arial" w:cs="Arial" w:eastAsia="Arial" w:hAnsi="Arial"/>
          <w:b/>
          <w:bCs/>
          <w:color w:val="1F3864"/>
          <w:sz w:val="30"/>
          <w:szCs w:val="30"/>
        </w:rPr>
        <w:t xml:space="preserve">9. GLOSARIO TÉCNICO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Término</w:t>
            </w:r>
          </w:p>
        </w:tc>
        <w:tc>
          <w:tcPr>
            <w:tcW w:type="dxa" w:w="65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Definición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Agente conversacional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Sistema de IA que mantiene diálogo contextual con el usuario, recordando el historial de mensajes.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n8n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Orquestador de workflows open-source para automatización de integraciones entre servicios.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Claude Sonnet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Modelo de lenguaje grande de Anthropic optimizado para conversaciones eficientes.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Grafana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Herramienta de monitoreo usada como extra (no comprometida en el alcance original) para visualizar métricas del agente y del negocio.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TTL (Time To Live)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Tiempo de vida de un dato en caché antes de expirar automáticamente.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Webhook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Endpoint HTTP que recibe datos en tiempo real desde el frontend cuando ocurre un evento.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MercadoPago Checkout Pro</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Solución de pago integrada de MercadoPago que genera links de pago dinámicos.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Prompt engineering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Técnica de diseño de instrucciones precisas para guiar el comportamiento de modelos de IA.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JWT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JSON Web Token, estándar para autenticación sin estado en aplicaciones web.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Cross-Origin Resource Sharing, política de seguridad para controlar el acceso a APIs desde otros dominios.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UUID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Identificador único universal, usado como ID de sesión del cliente en el chat.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COT-YYYY-XXXXXXX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Formato del número correlativo de cotización (ej: COT-2026-XXXXX).</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CSP (Content Security Policy)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Cabecera HTTP que restringe qué recursos puede cargar el navegador, mitigando ataques XSS.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Rate limiting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Técnica que limita el número de peticiones que un cliente puede hacer en un período de tiempo.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Prompt injection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Ataque donde un usuario intenta manipular el comportamiento de un modelo de IA mediante entradas maliciosas.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Deuda técnica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Decisiones de implementación subóptimas tomadas por restricciones de tiempo, pendientes de mejora futura.</w:t>
            </w:r>
          </w:p>
        </w:tc>
      </w:tr>
    </w:tbl>
    <w:p>
      <w:r>
        <w:br w:type="page"/>
      </w:r>
    </w:p>
    <w:p>
      <w:pPr>
        <w:pStyle w:val="Heading1"/>
        <w:spacing w:after="180" w:before="360"/>
      </w:pPr>
      <w:r>
        <w:rPr>
          <w:rFonts w:ascii="Arial" w:cs="Arial" w:eastAsia="Arial" w:hAnsi="Arial"/>
          <w:b/>
          <w:bCs/>
          <w:color w:val="1F3864"/>
          <w:sz w:val="30"/>
          <w:szCs w:val="30"/>
        </w:rPr>
        <w:t xml:space="preserve">10. REFERENCIAS</w:t>
      </w:r>
    </w:p>
    <w:p>
      <w:pPr>
        <w:spacing w:after="60" w:before="60"/>
        <w:ind w:left="360" w:hanging="220"/>
      </w:pPr>
      <w:r>
        <w:rPr>
          <w:rFonts w:ascii="Arial" w:cs="Arial" w:eastAsia="Arial" w:hAnsi="Arial"/>
          <w:sz w:val="20"/>
          <w:szCs w:val="20"/>
        </w:rPr>
        <w:t>•  Anthropic. (2024). Claude API Documentation. https://docs.anthropic.com</w:t>
      </w:r>
    </w:p>
    <w:p>
      <w:pPr>
        <w:spacing w:after="60" w:before="60"/>
        <w:ind w:left="360" w:hanging="220"/>
      </w:pPr>
      <w:r>
        <w:rPr>
          <w:rFonts w:ascii="Arial" w:cs="Arial" w:eastAsia="Arial" w:hAnsi="Arial"/>
          <w:sz w:val="20"/>
          <w:szCs w:val="20"/>
        </w:rPr>
        <w:t>•  MercadoPago. (2024). Documentación API Checkout Pro. https://www.mercadopago.cl/developers</w:t>
      </w:r>
    </w:p>
    <w:p>
      <w:pPr>
        <w:spacing w:after="60" w:before="60"/>
        <w:ind w:left="360" w:hanging="220"/>
      </w:pPr>
      <w:r>
        <w:rPr>
          <w:rFonts w:ascii="Arial" w:cs="Arial" w:eastAsia="Arial" w:hAnsi="Arial"/>
          <w:sz w:val="20"/>
          <w:szCs w:val="20"/>
        </w:rPr>
        <w:t>•  n8n. (2024). n8n Documentation. https://docs.n8n.io</w:t>
      </w:r>
    </w:p>
    <w:p>
      <w:pPr>
        <w:spacing w:after="60" w:before="60"/>
        <w:ind w:left="360" w:hanging="220"/>
      </w:pPr>
      <w:r>
        <w:rPr>
          <w:rFonts w:ascii="Arial" w:cs="Arial" w:eastAsia="Arial" w:hAnsi="Arial"/>
          <w:sz w:val="20"/>
          <w:szCs w:val="20"/>
        </w:rPr>
        <w:t>•  Terraform. (2024). AWS Provider Documentation. https://registry.terraform.io/providers/hashicorp/aws</w:t>
      </w:r>
    </w:p>
    <w:p>
      <w:pPr>
        <w:spacing w:after="60" w:before="60"/>
        <w:ind w:left="360" w:hanging="220"/>
      </w:pPr>
      <w:r>
        <w:rPr>
          <w:rFonts w:ascii="Arial" w:cs="Arial" w:eastAsia="Arial" w:hAnsi="Arial"/>
          <w:sz w:val="20"/>
          <w:szCs w:val="20"/>
        </w:rPr>
        <w:t>•  Movistar Empresas. (2024). Adopción Digital Pymes Chile.</w:t>
      </w:r>
    </w:p>
    <w:p>
      <w:pPr>
        <w:spacing w:after="60" w:before="60"/>
        <w:ind w:left="360" w:hanging="220"/>
      </w:pPr>
      <w:r>
        <w:rPr>
          <w:rFonts w:ascii="Arial" w:cs="Arial" w:eastAsia="Arial" w:hAnsi="Arial"/>
          <w:sz w:val="20"/>
          <w:szCs w:val="20"/>
        </w:rPr>
        <w:t>•  Harvard Business Review. (2011). The Short Life of Online Sales Leads.</w:t>
      </w:r>
    </w:p>
    <w:p>
      <w:pPr>
        <w:spacing w:after="60" w:before="60"/>
        <w:ind w:left="360" w:hanging="220"/>
      </w:pPr>
      <w:r>
        <w:rPr>
          <w:rFonts w:ascii="Arial" w:cs="Arial" w:eastAsia="Arial" w:hAnsi="Arial"/>
          <w:sz w:val="20"/>
          <w:szCs w:val="20"/>
        </w:rPr>
        <w:t>•  Zendesk. (2024). Tiempo de respuesta al cliente. https://www.zendesk.com.mx/blog</w:t>
      </w:r>
    </w:p>
    <w:p>
      <w:pPr>
        <w:spacing w:after="60" w:before="60"/>
        <w:ind w:left="360" w:hanging="220"/>
      </w:pPr>
      <w:r>
        <w:rPr>
          <w:rFonts w:ascii="Arial" w:cs="Arial" w:eastAsia="Arial" w:hAnsi="Arial"/>
          <w:sz w:val="20"/>
          <w:szCs w:val="20"/>
        </w:rPr>
        <w:t>•  OWASP. (2021). OWASP Top Ten. https://owasp.org/Top10/</w:t>
      </w:r>
    </w:p>
    <w:p>
      <w:pPr>
        <w:spacing w:after="60" w:before="60"/>
        <w:ind w:left="360" w:hanging="220"/>
      </w:pPr>
      <w:r>
        <w:rPr>
          <w:rFonts w:ascii="Arial" w:cs="Arial" w:eastAsia="Arial" w:hAnsi="Arial"/>
          <w:sz w:val="20"/>
          <w:szCs w:val="20"/>
        </w:rPr>
        <w:t>•  ISO/IEC 25010:2011. Systems and software Quality Requirements and Evaluation (SQuaRE).</w:t>
      </w:r>
    </w:p>
    <w:p>
      <w:pPr>
        <w:spacing w:after="0" w:before="200"/>
      </w:pPr>
    </w:p>
    <w:p>
      <w:pPr>
        <w:jc w:val="center"/>
      </w:pPr>
      <w:r>
        <w:rPr>
          <w:rFonts w:ascii="Arial" w:cs="Arial" w:eastAsia="Arial" w:hAnsi="Arial"/>
          <w:i/>
          <w:iCs/>
          <w:color w:val="888888"/>
          <w:sz w:val="16"/>
          <w:szCs w:val="16"/>
        </w:rPr>
        <w:t xml:space="preserve">Trato Hecho  ·  Documentación Técnica  ·  DuocUC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right"/>
    </w:pPr>
    <w:r>
      <w:rPr>
        <w:rFonts w:ascii="Arial" w:cs="Arial" w:eastAsia="Arial" w:hAnsi="Arial"/>
        <w:color w:val="888888"/>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80"/>
    </w:pPr>
    <w:r>
      <w:rPr>
        <w:rFonts w:ascii="Arial" w:cs="Arial" w:eastAsia="Arial" w:hAnsi="Arial"/>
        <w:b/>
        <w:bCs/>
        <w:color w:val="2E5BA8"/>
        <w:sz w:val="18"/>
        <w:szCs w:val="18"/>
      </w:rPr>
      <w:t xml:space="preserve">TRATO HECHO  ·  Documentación Técnica Completa  ·  DuocUC 2026</w:t>
    </w:r>
    <w:r>
      <w:rPr>
        <w:rFonts w:ascii="Arial" w:cs="Arial" w:eastAsia="Arial" w:hAnsi="Arial"/>
        <w:color w:val="888888"/>
        <w:sz w:val="16"/>
        <w:szCs w:val="16"/>
      </w:rPr>
      <w:t xml:space="preserve">     |     Césped Sintético SpA  ·  Melipilla, Chile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BA8"/>
      <w:sz w:val="24"/>
      <w:szCs w:val="24"/>
    </w:rPr>
  </w:style>
  <w:style w:type="paragraph" w:styleId="Heading3">
    <w:name w:val="Heading 3"/>
    <w:basedOn w:val="Normal"/>
    <w:next w:val="Normal"/>
    <w:qFormat/>
    <w:pPr>
      <w:spacing w:after="90" w:before="180"/>
      <w:outlineLvl w:val="2"/>
    </w:pPr>
    <w:rPr>
      <w:rFonts w:ascii="Arial" w:cs="Arial" w:eastAsia="Arial" w:hAnsi="Arial"/>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2026-06-05T22:37:21.912Z</dcterms:created>
  <dcterms:modified xsi:type="dcterms:W3CDTF">2026-06-05T22:37:21.913Z</dcterms:modified>
</cp:coreProperties>
</file>

<file path=docProps/custom.xml><?xml version="1.0" encoding="utf-8"?>
<Properties xmlns="http://schemas.openxmlformats.org/officeDocument/2006/custom-properties" xmlns:vt="http://schemas.openxmlformats.org/officeDocument/2006/docPropsVTypes"/>
</file>