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1F497D"/>
          <w:sz w:val="44"/>
        </w:rPr>
        <w:t>ESPECIFICACIÓN DE REQUERIMIENTOS DE SOFTWARE</w:t>
      </w:r>
    </w:p>
    <w:p>
      <w:pPr>
        <w:jc w:val="center"/>
      </w:pPr>
      <w:r>
        <w:rPr>
          <w:i/>
          <w:color w:val="0070C0"/>
          <w:sz w:val="28"/>
        </w:rPr>
        <w:t>SRS — Software Requirements Specification</w:t>
      </w:r>
    </w:p>
    <w:p/>
    <w:p>
      <w:pPr>
        <w:jc w:val="center"/>
      </w:pPr>
      <w:r>
        <w:rPr>
          <w:b/>
          <w:color w:val="0070C0"/>
          <w:sz w:val="40"/>
        </w:rPr>
        <w:t>Trato Hecho</w:t>
      </w:r>
    </w:p>
    <w:p>
      <w:pPr>
        <w:jc w:val="center"/>
      </w:pPr>
      <w:r>
        <w:rPr>
          <w:i/>
          <w:sz w:val="26"/>
        </w:rPr>
        <w:t>Sistema Web de Gestión de Cotizaciones y Alertas en Tiempo Real</w:t>
      </w:r>
    </w:p>
    <w:p/>
    <w:p>
      <w:pPr>
        <w:jc w:val="center"/>
      </w:pPr>
      <w:r>
        <w:rPr>
          <w:b/>
          <w:sz w:val="22"/>
        </w:rPr>
        <w:t xml:space="preserve">Cliente: </w:t>
      </w:r>
      <w:r>
        <w:rPr>
          <w:sz w:val="22"/>
        </w:rPr>
        <w:t>Césped Sintético ARM · Melipilla, Chile</w:t>
      </w:r>
    </w:p>
    <w:p>
      <w:pPr>
        <w:jc w:val="center"/>
      </w:pPr>
      <w:r>
        <w:rPr>
          <w:b/>
          <w:sz w:val="22"/>
        </w:rPr>
        <w:t xml:space="preserve">Integrantes: </w:t>
      </w:r>
      <w:r>
        <w:rPr>
          <w:sz w:val="22"/>
        </w:rPr>
        <w:t>Andrés Romero · Manuel Carvajal · Cristofer San Martín</w:t>
      </w:r>
    </w:p>
    <w:p>
      <w:pPr>
        <w:jc w:val="center"/>
      </w:pPr>
      <w:r>
        <w:rPr>
          <w:b/>
          <w:sz w:val="22"/>
        </w:rPr>
        <w:t xml:space="preserve">Institución: </w:t>
      </w:r>
      <w:r>
        <w:rPr>
          <w:sz w:val="22"/>
        </w:rPr>
        <w:t>DuocUC · Analista Programador</w:t>
      </w:r>
    </w:p>
    <w:p>
      <w:pPr>
        <w:jc w:val="center"/>
      </w:pPr>
      <w:r>
        <w:rPr>
          <w:b/>
          <w:sz w:val="22"/>
        </w:rPr>
        <w:t xml:space="preserve">Versión: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Fecha: </w:t>
      </w:r>
      <w:r>
        <w:rPr>
          <w:sz w:val="22"/>
        </w:rPr>
        <w:t>Mayo 2026</w:t>
      </w:r>
    </w:p>
    <w:p>
      <w:pPr>
        <w:jc w:val="center"/>
      </w:pPr>
      <w:r>
        <w:rPr>
          <w:b/>
          <w:sz w:val="22"/>
        </w:rPr>
        <w:t xml:space="preserve">Estado: </w:t>
      </w:r>
      <w:r>
        <w:rPr>
          <w:sz w:val="22"/>
        </w:rPr>
        <w:t>Aprobado para desarrollo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Mayo 2026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Equipo Trato Hecho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Versión inicial del documento SRS</w:t>
            </w:r>
          </w:p>
        </w:tc>
      </w:tr>
    </w:tbl>
    <w:p/>
    <w:p>
      <w:pPr>
        <w:pStyle w:val="Heading1"/>
      </w:pPr>
      <w:r>
        <w:rPr>
          <w:color w:val="1F497D"/>
        </w:rPr>
        <w:t>2. INTRODUCCIÓN</w:t>
      </w:r>
    </w:p>
    <w:p>
      <w:pPr>
        <w:pStyle w:val="Heading2"/>
      </w:pPr>
      <w:r>
        <w:rPr>
          <w:color w:val="0070C0"/>
        </w:rPr>
        <w:t>2.1 Propósito del Documento</w:t>
      </w:r>
    </w:p>
    <w:p>
      <w:pPr>
        <w:spacing w:after="120"/>
      </w:pPr>
      <w:r>
        <w:t>Este documento especifica los requerimientos funcionales y no funcionales del sistema Trato Hecho, una aplicación web con agente conversacional inteligente orientada a digitalizar el proceso comercial completo de Césped Sintético ARM. El documento sirve como contrato técnico entre el equipo de desarrollo y el cliente, y como referencia para la validación del sistema al término del proyecto.</w:t>
      </w:r>
    </w:p>
    <w:p>
      <w:pPr>
        <w:spacing w:after="120"/>
      </w:pPr>
      <w:r>
        <w:t>La SRS está redactada siguiendo el estándar IEEE 830-1998 adaptado al contexto académico de DuocUC y al perfil de egreso de la carrera de Analista Programador.</w:t>
      </w:r>
    </w:p>
    <w:p>
      <w:pPr>
        <w:pStyle w:val="Heading2"/>
      </w:pPr>
      <w:r>
        <w:rPr>
          <w:color w:val="0070C0"/>
        </w:rPr>
        <w:t>2.2 Alcance del Sistema</w:t>
      </w:r>
    </w:p>
    <w:p>
      <w:pPr>
        <w:spacing w:after="120"/>
      </w:pPr>
      <w:r>
        <w:t>Trato Hecho cubre el flujo comercial completo de Césped Sintético ARM: desde la primera consulta del cliente hasta la confirmación del pago. El sistema integra en una sola plataforma:</w:t>
      </w:r>
    </w:p>
    <w:p>
      <w:pPr>
        <w:pStyle w:val="ListBullet"/>
      </w:pPr>
      <w:r>
        <w:t>Agente conversacional con IA (Claude Sonnet) que guía al cliente en el proceso de medición y cotización.</w:t>
      </w:r>
    </w:p>
    <w:p>
      <w:pPr>
        <w:pStyle w:val="ListBullet"/>
      </w:pPr>
      <w:r>
        <w:t>Calculadora interactiva de metros cuadrados con margen de corte del 10%.</w:t>
      </w:r>
    </w:p>
    <w:p>
      <w:pPr>
        <w:pStyle w:val="ListBullet"/>
      </w:pPr>
      <w:r>
        <w:t>Generación automática de cotizaciones formales con número único (COT-YYYY-XXXXXXX, basado en timestamp).</w:t>
      </w:r>
    </w:p>
    <w:p>
      <w:pPr>
        <w:pStyle w:val="ListBullet"/>
      </w:pPr>
      <w:r>
        <w:t>Persistencia: Supabase como base de datos cloud (PostgreSQL gestionado con Row Level Security).</w:t>
      </w:r>
    </w:p>
    <w:p>
      <w:pPr>
        <w:pStyle w:val="ListBullet"/>
      </w:pPr>
      <w:r>
        <w:t>Botón de pago MercadoPago integrado directamente en el chat.</w:t>
      </w:r>
    </w:p>
    <w:p>
      <w:pPr>
        <w:pStyle w:val="ListBullet"/>
      </w:pPr>
      <w:r>
        <w:t>Notificaciones instantáneas al negocio vía Telegram y correo electrónico.</w:t>
      </w:r>
    </w:p>
    <w:p>
      <w:pPr>
        <w:pStyle w:val="ListBullet"/>
      </w:pPr>
      <w:r>
        <w:t>Dashboard de métricas (Grafana) como extra no comprometido en el alcance original.</w:t>
      </w:r>
    </w:p>
    <w:p>
      <w:pPr>
        <w:pStyle w:val="Heading2"/>
      </w:pPr>
      <w:r>
        <w:rPr>
          <w:color w:val="0070C0"/>
        </w:rPr>
        <w:t>2.3 Definiciones, Acrónimos y Abreviaciones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63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SRS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Software Requirements Specification — especificación de requerimientos de software</w:t>
            </w:r>
          </w:p>
        </w:tc>
      </w:tr>
      <w:tr>
        <w:tc>
          <w:tcPr>
            <w:tcW w:type="dxa" w:w="1728"/>
            <w:shd w:val="clear" w:color="auto" w:fill="EEF4FB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7632"/>
            <w:shd w:val="clear" w:color="auto" w:fill="EEF4FB"/>
          </w:tcPr>
          <w:p>
            <w:r>
              <w:rPr>
                <w:sz w:val="18"/>
              </w:rPr>
              <w:t>Requerimiento Funcional — describe una función específica del sistema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RNF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Requerimiento No Funcional — describe una restricción o atributo de calidad</w:t>
            </w:r>
          </w:p>
        </w:tc>
      </w:tr>
      <w:tr>
        <w:tc>
          <w:tcPr>
            <w:tcW w:type="dxa" w:w="1728"/>
            <w:shd w:val="clear" w:color="auto" w:fill="EEF4FB"/>
          </w:tcPr>
          <w:p>
            <w:r>
              <w:rPr>
                <w:sz w:val="18"/>
              </w:rPr>
              <w:t>Agente IA</w:t>
            </w:r>
          </w:p>
        </w:tc>
        <w:tc>
          <w:tcPr>
            <w:tcW w:type="dxa" w:w="7632"/>
            <w:shd w:val="clear" w:color="auto" w:fill="EEF4FB"/>
          </w:tcPr>
          <w:p>
            <w:r>
              <w:rPr>
                <w:sz w:val="18"/>
              </w:rPr>
              <w:t>Sistema conversacional basado en Claude Sonnet (Anthropic) que procesa lenguaje natural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n8n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Orquestador de workflows open-source que gestiona el flujo de automatización</w:t>
            </w:r>
          </w:p>
        </w:tc>
      </w:tr>
      <w:tr>
        <w:tc>
          <w:tcPr>
            <w:tcW w:type="dxa" w:w="1728"/>
            <w:shd w:val="clear" w:color="auto" w:fill="EEF4FB"/>
          </w:tcPr>
          <w:p>
            <w:r>
              <w:rPr>
                <w:sz w:val="18"/>
              </w:rPr>
              <w:t>Grafana</w:t>
            </w:r>
          </w:p>
        </w:tc>
        <w:tc>
          <w:tcPr>
            <w:tcW w:type="dxa" w:w="7632"/>
            <w:shd w:val="clear" w:color="auto" w:fill="EEF4FB"/>
          </w:tcPr>
          <w:p>
            <w:r>
              <w:rPr>
                <w:sz w:val="18"/>
              </w:rPr>
              <w:t>Herramienta de monitoreo usada como extra (no comprometida en el alcance original) para visualizar métricas del agente.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TTL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Time To Live — tiempo de vida de una cotización antes de perder vigencia comercial (10 días)</w:t>
            </w:r>
          </w:p>
        </w:tc>
      </w:tr>
      <w:tr>
        <w:tc>
          <w:tcPr>
            <w:tcW w:type="dxa" w:w="1728"/>
            <w:shd w:val="clear" w:color="auto" w:fill="EEF4FB"/>
          </w:tcPr>
          <w:p>
            <w:r>
              <w:rPr>
                <w:sz w:val="18"/>
              </w:rPr>
              <w:t>COT-YYYY-XXXXX</w:t>
            </w:r>
          </w:p>
        </w:tc>
        <w:tc>
          <w:tcPr>
            <w:tcW w:type="dxa" w:w="7632"/>
            <w:shd w:val="clear" w:color="auto" w:fill="EEF4FB"/>
          </w:tcPr>
          <w:p>
            <w:r>
              <w:rPr>
                <w:sz w:val="18"/>
              </w:rPr>
              <w:t>Formato de número correlativo de cotización (ej: COT-2026-XXXXX)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Identificador único de sesión del cliente en el chat</w:t>
            </w:r>
          </w:p>
        </w:tc>
      </w:tr>
      <w:tr>
        <w:tc>
          <w:tcPr>
            <w:tcW w:type="dxa" w:w="1728"/>
            <w:shd w:val="clear" w:color="auto" w:fill="EEF4FB"/>
          </w:tcPr>
          <w:p>
            <w:r>
              <w:rPr>
                <w:sz w:val="18"/>
              </w:rPr>
              <w:t>CLP</w:t>
            </w:r>
          </w:p>
        </w:tc>
        <w:tc>
          <w:tcPr>
            <w:tcW w:type="dxa" w:w="7632"/>
            <w:shd w:val="clear" w:color="auto" w:fill="EEF4FB"/>
          </w:tcPr>
          <w:p>
            <w:r>
              <w:rPr>
                <w:sz w:val="18"/>
              </w:rPr>
              <w:t>Peso chileno — moneda utilizada en el sistema de precios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RLS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Row Level Security — políticas de Supabase que restringen el acceso a los datos por fila</w:t>
            </w:r>
          </w:p>
        </w:tc>
      </w:tr>
      <w:tr>
        <w:tc>
          <w:tcPr>
            <w:tcW w:type="dxa" w:w="1728"/>
            <w:shd w:val="clear" w:color="auto" w:fill="EEF4FB"/>
          </w:tcPr>
          <w:p>
            <w:r>
              <w:rPr>
                <w:sz w:val="18"/>
              </w:rPr>
              <w:t>SMTP</w:t>
            </w:r>
          </w:p>
        </w:tc>
        <w:tc>
          <w:tcPr>
            <w:tcW w:type="dxa" w:w="7632"/>
            <w:shd w:val="clear" w:color="auto" w:fill="EEF4FB"/>
          </w:tcPr>
          <w:p>
            <w:r>
              <w:rPr>
                <w:sz w:val="18"/>
              </w:rPr>
              <w:t>Simple Mail Transfer Protocol — protocolo de envío de correos electrónicos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MercadoPago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Plataforma de pagos en línea integrada para el cobro de cotizaciones</w:t>
            </w:r>
          </w:p>
        </w:tc>
      </w:tr>
    </w:tbl>
    <w:p/>
    <w:p>
      <w:pPr>
        <w:pStyle w:val="Heading2"/>
      </w:pPr>
      <w:r>
        <w:rPr>
          <w:color w:val="0070C0"/>
        </w:rPr>
        <w:t>2.4 Referencias</w:t>
      </w:r>
    </w:p>
    <w:p>
      <w:pPr>
        <w:pStyle w:val="ListBullet"/>
      </w:pPr>
      <w:r>
        <w:t>TratoHecho_Informe_v2.docx — Informe de proyecto completo.</w:t>
      </w:r>
    </w:p>
    <w:p>
      <w:pPr>
        <w:pStyle w:val="ListBullet"/>
      </w:pPr>
      <w:r>
        <w:t>Solución_Digital.docx — Descripción de la solución tecnológica.</w:t>
      </w:r>
    </w:p>
    <w:p>
      <w:pPr>
        <w:pStyle w:val="ListBullet"/>
      </w:pPr>
      <w:r>
        <w:t>DOCUMENTACION_TECNICA.md — Documentación técnica del sistema.</w:t>
      </w:r>
    </w:p>
    <w:p>
      <w:pPr>
        <w:pStyle w:val="ListBullet"/>
      </w:pPr>
      <w:r>
        <w:t>Carta_Gantt_Trato_Hecho.xlsx — Cronograma del proyecto.</w:t>
      </w:r>
    </w:p>
    <w:p>
      <w:pPr>
        <w:pStyle w:val="ListBullet"/>
      </w:pPr>
      <w:r>
        <w:t>IEEE 830-1998 — Estándar para especificaciones de requerimientos de software.</w:t>
      </w:r>
    </w:p>
    <w:p>
      <w:pPr>
        <w:pStyle w:val="ListBullet"/>
      </w:pPr>
      <w:r>
        <w:t>Anthropic Claude API Documentation — https://docs.anthropic.com</w:t>
      </w:r>
    </w:p>
    <w:p>
      <w:pPr>
        <w:pStyle w:val="ListBullet"/>
      </w:pPr>
      <w:r>
        <w:t>MercadoPago Developers — https://www.mercadopago.cl/developers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DESCRIPCIÓN GENERAL DEL SISTEMA</w:t>
      </w:r>
    </w:p>
    <w:p>
      <w:pPr>
        <w:pStyle w:val="Heading2"/>
      </w:pPr>
      <w:r>
        <w:rPr>
          <w:color w:val="0070C0"/>
        </w:rPr>
        <w:t>3.1 Perspectiva del Producto</w:t>
      </w:r>
    </w:p>
    <w:p>
      <w:pPr>
        <w:spacing w:after="120"/>
      </w:pPr>
      <w:r>
        <w:t>Trato Hecho es un sistema nuevo, desarrollado a medida para Césped Sintético ARM. No reemplaza ningún sistema previo; viene a cubrir la ausencia total de herramientas digitales en el proceso comercial de la empresa. El sistema opera de forma independiente y no requiere integración con sistemas externos preexistentes del cliente.</w:t>
      </w:r>
    </w:p>
    <w:p>
      <w:pPr>
        <w:spacing w:after="120"/>
      </w:pPr>
      <w:r>
        <w:t>Arquitectura del sistema: el cliente accede desde su navegador web al frontend (HTML/JavaScript vanilla, servido desde una instancia EC2 de AWS Academy). El frontend se comunica con el orquestador n8n (Docker, en la misma instancia) mediante peticiones HTTP. n8n coordina las llamadas a Claude API (Anthropic), la gestión de Supabase, y los servicios de notificación (Telegram Bot API y SMTP). El cobro se procesa a través de MercadoPago Checkout Pro.</w:t>
      </w:r>
    </w:p>
    <w:p>
      <w:pPr>
        <w:pStyle w:val="Heading2"/>
      </w:pPr>
      <w:r>
        <w:rPr>
          <w:color w:val="0070C0"/>
        </w:rPr>
        <w:t>3.2 Funciones Principales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Chat con agente IA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Conversación guiada para calcular m², seleccionar producto y generar cotización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Calculadora de m²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Herramienta directa para calcular área (largo × ancho × 1.10)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Generación de cotización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Creación automática de COT-YYYY-XXXXX con persistencia en BD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Procesamiento de pago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Integración MercadoPago para cobro en línea desde el chat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Sistema de notificaciones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Alertas instantáneas Telegram + correo al negocio en hitos clave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Monitoreo (Grafana)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Dashboard de métricas del agente, extra no comprometido en el alcance original</w:t>
            </w:r>
          </w:p>
        </w:tc>
      </w:tr>
    </w:tbl>
    <w:p/>
    <w:p>
      <w:pPr>
        <w:pStyle w:val="Heading2"/>
      </w:pPr>
      <w:r>
        <w:rPr>
          <w:color w:val="0070C0"/>
        </w:rPr>
        <w:t>3.3 Usuarios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usuario</w:t>
            </w:r>
          </w:p>
        </w:tc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Cliente final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Personas que buscan comprar césped sintético. Sin conocimientos técnicos. Acceden desde navegador sin registro previo.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Chat + Calculadora</w:t>
            </w:r>
          </w:p>
        </w:tc>
      </w:tr>
      <w:tr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Propietario del negocio</w:t>
            </w:r>
          </w:p>
        </w:tc>
        <w:tc>
          <w:tcPr>
            <w:tcW w:type="dxa" w:w="5760"/>
            <w:shd w:val="clear" w:color="auto" w:fill="EEF4FB"/>
          </w:tcPr>
          <w:p>
            <w:r>
              <w:rPr>
                <w:sz w:val="18"/>
              </w:rPr>
              <w:t>Operador único de Césped Sintético ARM. Recibe notificaciones y puede consultar métricas agregadas.</w:t>
            </w:r>
          </w:p>
        </w:tc>
        <w:tc>
          <w:tcPr>
            <w:tcW w:type="dxa" w:w="2592"/>
            <w:shd w:val="clear" w:color="auto" w:fill="EEF4FB"/>
          </w:tcPr>
          <w:p>
            <w:r>
              <w:rPr>
                <w:sz w:val="18"/>
              </w:rPr>
              <w:t>Notificaciones (Telegram/Gmail) + Grafana</w:t>
            </w:r>
          </w:p>
        </w:tc>
      </w:tr>
    </w:tbl>
    <w:p/>
    <w:p>
      <w:pPr>
        <w:pStyle w:val="Heading2"/>
      </w:pPr>
      <w:r>
        <w:rPr>
          <w:color w:val="0070C0"/>
        </w:rPr>
        <w:t>3.4 Restricciones Generales</w:t>
      </w:r>
    </w:p>
    <w:p>
      <w:pPr>
        <w:pStyle w:val="ListBullet"/>
      </w:pPr>
      <w:r>
        <w:t>Presupuesto cero: solo herramientas gratuitas o de código abierto.</w:t>
      </w:r>
    </w:p>
    <w:p>
      <w:pPr>
        <w:pStyle w:val="ListBullet"/>
      </w:pPr>
      <w:r>
        <w:t>Plazo máximo: semana 15 del semestre académico (aproximadamente 11 semanas de desarrollo efectivo).</w:t>
      </w:r>
    </w:p>
    <w:p>
      <w:pPr>
        <w:pStyle w:val="ListBullet"/>
      </w:pPr>
      <w:r>
        <w:t>Sin aplicación móvil nativa: el sistema opera exclusivamente desde navegador web.</w:t>
      </w:r>
    </w:p>
    <w:p>
      <w:pPr>
        <w:pStyle w:val="ListBullet"/>
      </w:pPr>
      <w:r>
        <w:t>Sin módulos de facturación electrónica, inventario ni despacho.</w:t>
      </w:r>
    </w:p>
    <w:p>
      <w:pPr>
        <w:pStyle w:val="ListBullet"/>
      </w:pPr>
      <w:r>
        <w:t>Alcance: un solo negocio y un solo usuario administrador.</w:t>
      </w:r>
    </w:p>
    <w:p>
      <w:pPr>
        <w:pStyle w:val="ListBullet"/>
      </w:pPr>
      <w:r>
        <w:t>Tecnologías: HTML/JavaScript vanilla, n8n, Node.js, Supabase, Claude API, MercadoPago, Telegram Bot API, Terraform (AWS EC2).</w:t>
      </w:r>
    </w:p>
    <w:p>
      <w:pPr>
        <w:pStyle w:val="Heading2"/>
      </w:pPr>
      <w:r>
        <w:rPr>
          <w:color w:val="0070C0"/>
        </w:rPr>
        <w:t>3.5 Supuestos y Dependencias</w:t>
      </w:r>
    </w:p>
    <w:p>
      <w:pPr>
        <w:pStyle w:val="ListBullet"/>
      </w:pPr>
      <w:r>
        <w:t>El negocio cuenta con conexión a internet estable y smartphone con Telegram instalado.</w:t>
      </w:r>
    </w:p>
    <w:p>
      <w:pPr>
        <w:pStyle w:val="ListBullet"/>
      </w:pPr>
      <w:r>
        <w:t>Los clientes tienen acceso a internet y un navegador web moderno.</w:t>
      </w:r>
    </w:p>
    <w:p>
      <w:pPr>
        <w:pStyle w:val="ListBullet"/>
      </w:pPr>
      <w:r>
        <w:t>El volumen de cotizaciones no superará 500 solicitudes mensuales durante el semestre.</w:t>
      </w:r>
    </w:p>
    <w:p>
      <w:pPr>
        <w:pStyle w:val="ListBullet"/>
      </w:pPr>
      <w:r>
        <w:t>La cuenta de AWS Academy (EC2) mantiene al menos 95% de disponibilidad durante el semestre.</w:t>
      </w:r>
    </w:p>
    <w:p>
      <w:pPr>
        <w:pStyle w:val="ListBullet"/>
      </w:pPr>
      <w:r>
        <w:t>La API de Claude, Telegram Bot API y MercadoPago están operativas y accesibles.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REQUERIMIENTOS FUNCIONALES</w:t>
      </w:r>
    </w:p>
    <w:p>
      <w:pPr>
        <w:spacing w:after="120"/>
      </w:pPr>
      <w:r>
        <w:t>Los requerimientos funcionales se organizan por módulo del sistema. Cada requerimiento incluye identificador, nombre, descripción, prioridad (Alta/Media/Baja) y criterio de aceptación verificable.</w:t>
      </w:r>
    </w:p>
    <w:p>
      <w:pPr>
        <w:pStyle w:val="Heading2"/>
      </w:pPr>
      <w:r>
        <w:rPr>
          <w:color w:val="0070C0"/>
        </w:rPr>
        <w:t>4.1 Módulo de Chat con Agente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5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Saludo inicial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El agente debe saludar al cliente al iniciar una conversación, presentarse y explicar brevemente las funciones disponibles.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El primer mensaje del agente es enviado en menos de 3 segundos. El mensaje incluye presentación, mención de la calculadora y oferta de cotización.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RF-02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Identificación del tipo de espacio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El agente debe preguntar y registrar si el espacio es jardín residencial o cancha deportiva, para recomendar el producto adecuado.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Dado cualquier input del usuario, el agente clasifica correctamente el tipo de espacio en al menos el 90% de los casos de prueba.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Solicitud y procesamiento de medidas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El agente debe solicitar largo y ancho del espacio. Debe aceptar formatos: "5 x 8", "5 metros por 8", "40 m2". Calcula m² automáticamente.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Para 10 casos de prueba con distintos formatos de medida, el agente extrae correctamente las dimensiones en los 10 casos.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RF-04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Cálculo de metraje con margen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El sistema calcula los m² totales aplicando un margen de corte del 10%: m²_final = CEIL(largo × ancho × 1.10).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Dado largo=5 y ancho=8, el sistema retorna m²_final=44. Verificable en los logs de n8n.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RF-05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Recomendación de producto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El agente recomienda el producto según el tipo de espacio y presenta precio unitario en CLP.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Para jardín: recomienda Pasto Básico ($8.500/m²) o Premium ($15.000/m²). Para deportivo: recomienda Pasto Deportivo ($12.000/m²).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RF-06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Consulta de instalación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El agente pregunta si el cliente desea incluir servicio de instalación (+$4.500/m²).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El agente formula la pregunta de instalación. La respuesta sí/no es procesada correctamente y el total se ajusta.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RF-07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Presentación del total calculado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El agente muestra el total calculado antes de solicitar datos personales, con desglose de m², precio unitario, instalación y total final.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El total presentado coincide con: m²×precio + (instalación? m²×4500 : 0). Verificable con 5 casos de prueba.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RF-08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Solicitud de datos personales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El agente solicita secuencialmente nombre completo, RUT y dirección de instalación antes de generar la cotización formal.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El agente no genera la etiqueta [COTIZAR:] hasta tener los 3 datos. Con datos incompletos, el agente solicita el faltante.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RF-09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Persistencia del contexto conversacional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El sistema recuerda el historial de la conversación entre mensajes. Si el usuario cambia de página y vuelve, el contexto se mantiene durante 24 horas.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Iniciada una conversación, si el usuario cierra y reabre el chat en menos de 24h, el historial anterior sigue disponible.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RF-10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Límite del historial conversacional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El sistema limita el historial a los últimos 20 mensajes para optimizar el uso de tokens de la API de Claude.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Verificable inspeccionando la memoria de buffer del AI Agent en n8n (Window Buffer Memory).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RF-11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Manejo de errores de API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Si la API de Claude no responde en 30 segundos, el sistema informa al cliente que hubo un problema y sugiere reintentar.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Simulando timeout de Claude, el frontend muestra mensaje de error en menos de 35 segundos.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RF-12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Operación 24/7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El chat está disponible todos los días del año, sin restricción de horario.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El sistema responde correctamente fuera del horario comercial. Verificable con prueba nocturna documentada.</w:t>
            </w:r>
          </w:p>
        </w:tc>
      </w:tr>
    </w:tbl>
    <w:p/>
    <w:p>
      <w:pPr>
        <w:pStyle w:val="Heading2"/>
      </w:pPr>
      <w:r>
        <w:rPr>
          <w:color w:val="0070C0"/>
        </w:rPr>
        <w:t>4.2 Módulo de Calculadora de Metros Cuadrados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5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RF-13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Calculadora directa en interfaz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La interfaz web dispone de una calculadora accesible sin necesidad de usar el chat. El usuario ingresa largo y ancho en metros.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La calculadora está visible en la página principal y en al menos 2 páginas adicionales del sitio.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RF-14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Cálculo automático de m²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Al ingresar largo y ancho, la calculadora muestra inmediatamente el resultado: m²_con_margen = CEIL(largo × ancho × 1.10).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Para largo=6, ancho=4: resultado = 27 m². Verificable en interfaz sin interacción con n8n.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RF-15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Validación de entradas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La calculadora valida que largo y ancho sean números positivos mayores que cero. Muestra mensaje de error descriptivo si el valor es inválido.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Ingresando "abc" o "-1" en cualquier campo, se muestra mensaje de error y no se calcula.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RF-16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Unidad de medida</w:t>
            </w:r>
          </w:p>
        </w:tc>
        <w:tc>
          <w:tcPr>
            <w:tcW w:type="dxa" w:w="3456"/>
            <w:shd w:val="clear" w:color="auto" w:fill="EEF4FB"/>
          </w:tcPr>
          <w:p>
            <w:r>
              <w:rPr>
                <w:sz w:val="18"/>
              </w:rPr>
              <w:t>La calculadora trabaja exclusivamente en metros. El resultado se expresa en metros cuadrados (m²).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La interfaz indica explícitamente que las medidas deben ser en metros. El resultado muestra la unidad m².</w:t>
            </w:r>
          </w:p>
        </w:tc>
      </w:tr>
    </w:tbl>
    <w:p/>
    <w:p>
      <w:pPr>
        <w:pStyle w:val="Heading2"/>
      </w:pPr>
      <w:r>
        <w:rPr>
          <w:color w:val="0070C0"/>
        </w:rPr>
        <w:t>4.3 Módulo de Generación de Cotizaciones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Generación de número correlativo único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Al confirmar todos los datos, el sistema genera un número correlativo único con formato COT-YYYY-XXXXX (ej: COT-2026-XXXXX) basado en timestamp.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En 10 cotizaciones generadas simultáneamente, no hay números duplicados. El formato es COT-{año}-{3 dígitos}.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RF-18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Persistencia en Supabase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La cotización se registra en la tabla cotizaciones con todos sus campos (numero, nombre, rut, direccion, producto, m2, precio_unitario, instalacion, total, estado, created_at).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Tras generar una cotización, existe el registro en Supabase con el número correcto. Verificable con consulta directa a la API REST.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Protección de datos por sesión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Cada cotización queda asociada a su sessionId de origen mediante políticas Row Level Security (RLS) en Supabase, evitando que otra sesión pueda leerla directamente.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Una sesión distinta al sessionId de origen no puede leer la cotización vía la API REST de Supabase.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RF-20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Vigencia de 10 días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La cotización es válida por 10 días desde su generación. Pasado ese plazo, el sistema no reconoce la cotización anterior.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Tras 10 días (simulado con TTL reducido en prueba), el sistema no reconoce la cotización previa y solicita nueva.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Visualización de QuoteCard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El frontend muestra la cotización en un componente visual estructurado (QuoteCard) con: número, producto, m², precio unitario, instalación y total en CLP.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Al recibir objeto quote en la respuesta JSON, el frontend renderiza la QuoteCard con todos los campos.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RF-22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Estado inicial pendiente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Toda cotización nueva se crea con estado "pendiente" en Supabase.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El campo estado en la BD es "pendiente" para toda cotización recién generada. Verificable con consulta SQL.</w:t>
            </w:r>
          </w:p>
        </w:tc>
      </w:tr>
    </w:tbl>
    <w:p/>
    <w:p>
      <w:pPr>
        <w:pStyle w:val="Heading2"/>
      </w:pPr>
      <w:r>
        <w:rPr>
          <w:color w:val="0070C0"/>
        </w:rPr>
        <w:t>4.4 Módulo de Procesamiento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Generación de link de pago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Al confirmar que desea pagar, el sistema crea una preference en MercadoPago y retorna el init_point (URL de checkout).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Dado que el cliente dice "quiero pagar", el sistema retorna un paymentLink válido en menos de 10 segundos.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RF-24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Botón de pago en el chat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El link de pago se presenta en el chat como un botón visual interactivo, sin exponer la URL extensa al usuario.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La interfaz muestra un botón de pago, no texto con URL. Al hacer clic, redirige a MercadoPago.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Monto correcto en preference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La preference de MercadoPago incluye el monto real de la cotización, el nombre del producto y el número de cotización como external_reference.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En MercadoPago sandbox, el monto mostrado al cliente coincide exactamente con el total de la cotización.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RF-26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Validación de monto antes de pago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El sistema valida que el monto sea mayor a cero antes de llamar a MercadoPago. Si el monto es inválido, muestra mensaje de error.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Con monto=0 (simulado), el sistema no llama a MercadoPago y retorna mensaje de error descriptivo.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Webhook de confirmación de pago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Al completarse el pago en MercadoPago, este envía un webhook al sistema. El sistema actualiza el estado de la cotización a "aprobado".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Completado pago sandbox, el campo estado en Supabase cambia a "aprobado". Verificable con consulta directa a la API REST.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RF-28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Ambiente sandbox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En desarrollo, el sistema opera en ambiente sandbox de MercadoPago. En producción, usa credenciales reales.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Las pruebas de pago se realizan con tarjetas de prueba de MercadoPago sin cargo real.</w:t>
            </w:r>
          </w:p>
        </w:tc>
      </w:tr>
    </w:tbl>
    <w:p/>
    <w:p>
      <w:pPr>
        <w:pStyle w:val="Heading2"/>
      </w:pPr>
      <w:r>
        <w:rPr>
          <w:color w:val="0070C0"/>
        </w:rPr>
        <w:t>4.5 Módulo de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Notificación Telegram al generar cotización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Al generarse una cotización, el sistema envía un mensaje Telegram al negocio con: número, producto, m², instalación (Sí/No), total CLP, fecha y UUID de sesión.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Generada una cotización, el mensaje Telegram llega al negocio en menos de 30 segundos. Verificable con timestamp.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RF-30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Notificación Gmail al generar cotización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Al generarse una cotización, el sistema envía un correo HTML al negocio con el detalle completo de la cotización.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Generada una cotización, el correo llega a aromero.madrid@gmail.com con todos los campos correctos.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Notificación Telegram al confirmar pago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Al confirmarse un pago por MercadoPago, el sistema envía una segunda notificación Telegram al negocio con el comprobante de la transacción.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Completado un pago sandbox, llega segunda notificación Telegram con número de cotización y monto pagado.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RF-32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Notificación Gmail al confirmar pago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Al confirmarse un pago, el sistema envía un segundo correo HTML al negocio con detalle completo de la transacción.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Completado un pago sandbox, llega correo de confirmación a aromero.madrid@gmail.com.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Tiempo máximo de notificación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Las notificaciones deben llegar al negocio en un máximo de 30 segundos desde el evento que las origina.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En 5 pruebas consecutivas, el tiempo entre generación de cotización y recepción Telegram es &lt; 30 segundos.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RF-34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Canal de respaldo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Si Telegram no está disponible, el correo SMTP actúa como canal de respaldo automático.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Con Telegram inaccesible (simulado), el correo se envía correctamente sin intervención manual.</w:t>
            </w:r>
          </w:p>
        </w:tc>
      </w:tr>
    </w:tbl>
    <w:p/>
    <w:p>
      <w:pPr>
        <w:pStyle w:val="Heading2"/>
      </w:pPr>
      <w:r>
        <w:rPr>
          <w:color w:val="0070C0"/>
        </w:rPr>
        <w:t>4.6 Módulo de Monitoreo (Grafana — extra no comprometido)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Autenticación del administrador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El dashboard de métricas debe requerir autenticación para su acceso.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Sin credenciales válidas, el acceso a Grafana es denegado.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RF-36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Volumen de conversaciones y cotizaciones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Grafana debe mostrar el número de conversaciones y cotizaciones generadas en el período seleccionado.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El dashboard muestra el conteo total y su evolución en el tiempo.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Tiempo de respuesta del agente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Grafana debe mostrar el tiempo de respuesta del agente por interacción.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El dashboard grafica el tiempo de respuesta promedio y su distribución.</w:t>
            </w:r>
          </w:p>
        </w:tc>
      </w:tr>
      <w:tr>
        <w:tc>
          <w:tcPr>
            <w:tcW w:type="dxa" w:w="864"/>
            <w:shd w:val="clear" w:color="auto" w:fill="EEF4FB"/>
          </w:tcPr>
          <w:p>
            <w:r>
              <w:rPr>
                <w:sz w:val="18"/>
              </w:rPr>
              <w:t>RF-38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Uso de herramientas del agente</w:t>
            </w:r>
          </w:p>
        </w:tc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Grafana debe mostrar cuántas veces se invocó cada tool del agente (calcular_precio, guardar_cotizacion, generar_pago, buscar_cotizacion).</w:t>
            </w:r>
          </w:p>
        </w:tc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El dashboard desglosa el uso por herramienta invocada.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RF-39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Actualización en tiempo real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Las métricas de Grafana deben reflejar la actividad reciente del sistema sin intervención manual.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El dashboard se actualiza automáticamente, sin recarga manual de datos.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REQUERIMIENTOS NO FUNCIONALES</w:t>
      </w:r>
    </w:p>
    <w:p>
      <w:pPr>
        <w:spacing w:after="120"/>
      </w:pPr>
      <w:r>
        <w:t>Los requerimientos no funcionales definen los atributos de calidad del sistema: rendimiento, seguridad, disponibilidad, usabilidad, mantenibilidad y portabilidad.</w:t>
      </w:r>
    </w:p>
    <w:p>
      <w:pPr>
        <w:pStyle w:val="Heading2"/>
      </w:pPr>
      <w:r>
        <w:rPr>
          <w:color w:val="0070C0"/>
        </w:rPr>
        <w:t>5.1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Tiempo de respuesta del chat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sistema debe responder cada mensaje del usuario en un tiempo razonable.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Tiempo promedio &lt; 5 segundos para respuesta conversacional. &lt; 10 segundos para generación de cotización.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Prueba manual con cronómetro en 10 mensajes distintos. Registro de timestamps en logs de n8n.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RNF-02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Tiempo de notificación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Las notificaciones al negocio deben llegar en menos de 30 segundos desde el evento.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Promedio (timestamp_telegram - timestamp_cotizacion) &lt; 30 segundos.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Prueba manual en 5 cotizaciones consecutivas. Registro de tiempos en hoja de cálculo.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Tiempo de carga del frontend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 página principal debe cargar completamente en condiciones normales de red.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Carga inicial &lt; 3 segundos en conexión 4G estándar.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Herramienta Lighthouse de Chrome DevTools. Score de Performance ≥ 70.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RNF-04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Capacidad de cotizaciones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El sistema debe soportar el volumen esperado de solicitudes durante el semestre.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Hasta 500 cotizaciones mensuales sin degradación perceptible.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Prueba de carga con 50 peticiones simultáneas usando Artillery o similar.</w:t>
            </w:r>
          </w:p>
        </w:tc>
      </w:tr>
    </w:tbl>
    <w:p/>
    <w:p>
      <w:pPr>
        <w:pStyle w:val="Heading2"/>
      </w:pPr>
      <w:r>
        <w:rPr>
          <w:color w:val="0070C0"/>
        </w:rPr>
        <w:t>5.2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RNF-05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Protección de credenciales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Las API keys de Anthropic, MercadoPago y Telegram nunca deben aparecer en el código fuente ni en el repositorio Git.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 credenciales expuestas en GitHub. Uso de variables de entorno (.env).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Revisión manual del repositorio GitHub. Búsqueda de patrones de API key en el código.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RNF-06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Comunicaciones seguras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Todas las comunicaciones en producción deben usar HTTPS.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100% de los endpoints en producción con certificado SSL/TLS válido.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Verificación con herramienta SSL Labs o navegador. Certificado Let's Encrypt activo.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RNF-07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Autenticación de Grafana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dashboard de métricas debe requerir autenticación válida para cualquier operación.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Sin credenciales válidas, el acceso a Grafana es denegado.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Prueba directa de acceso a Grafana sin credenciales.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RNF-08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Validación de entradas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El sistema debe validar y sanitizar todos los inputs del usuario para prevenir inyecciones.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0 vulnerabilidades de SQL injection o prompt injection en pruebas básicas.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Prueba manual con inputs maliciosos (SQL injection, XSS básico). Ninguno debe afectar el sistema.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RNF-09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Datos de pago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sistema nunca debe almacenar datos de tarjetas de crédito. El pago lo procesa MercadoPago directamente.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 datos de tarjeta almacenados en Supabase.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Revisión del esquema de BD. Ninguna tabla contiene campos de datos de tarjeta.</w:t>
            </w:r>
          </w:p>
        </w:tc>
      </w:tr>
    </w:tbl>
    <w:p/>
    <w:p>
      <w:pPr>
        <w:pStyle w:val="Heading2"/>
      </w:pPr>
      <w:r>
        <w:rPr>
          <w:color w:val="0070C0"/>
        </w:rPr>
        <w:t>5.3 Disponibilidad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Uptime del sistema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sistema debe estar disponible durante el semestre académico.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95% uptime mensual en plan gratuito. Objetivo 99% en plan pagado.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UptimeRobot configurado en el webhook de n8n. Reporte mensual de disponibilidad.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RNF-11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Disponibilidad 24/7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El chat debe estar accesible en cualquier momento, incluyendo fines de semana y festivos.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0 ventanas de mantenimiento programadas durante el semestre de evaluación.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Prueba de acceso en horario no comercial. El sistema responde correctamente.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Tiempo de recuperación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 caso de caída, el sistema debe poder ser restaurado en un tiempo razonable.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Tiempo de redespliegue &lt; 30 minutos.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Documentación del procedimiento de redespliegue. Prueba cronometrada de recuperación.</w:t>
            </w:r>
          </w:p>
        </w:tc>
      </w:tr>
    </w:tbl>
    <w:p/>
    <w:p>
      <w:pPr>
        <w:pStyle w:val="Heading2"/>
      </w:pPr>
      <w:r>
        <w:rPr>
          <w:color w:val="0070C0"/>
        </w:rPr>
        <w:t>5.4 Usabilidad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Diseño responsive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 interfaz debe adaptarse correctamente a dispositivos móviles, tablets y computadores.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sistema es funcional en viewport de 320px (móvil) hasta 1920px (escritorio).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Prueba en Chrome DevTools con los breakpoints de dispositivos móviles estándar.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RNF-14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Calidad percibida de las respuestas del agente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El agente debe responder de forma directa y útil, sin desviarse del negocio.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Answer Relevancy ≥ 39/40 en evaluación manual RAGAS.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Plan de Pruebas — Evaluación RAGAS Manual (40 conversaciones simuladas).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Fidelidad y contexto del agente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agente no debe inventar información ni perder el contexto de la conversación.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Faithfulness y Context Relevancy = 40/40 en evaluación manual RAGAS.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Plan de Pruebas — Evaluación RAGAS Manual (40 conversaciones simuladas).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RNF-16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Sin registro previo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Los clientes acceden al chat sin crear cuenta ni proporcionar datos previos.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El chat funciona sin ningún formulario de registro o login del cliente.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Prueba de acceso directo al chat desde URL pública. Sin popup de login.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Idioma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 interfaz y el agente deben operar en español chileno.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100% de los mensajes del agente en español. Términos locales (RUT, CLP).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Revisión de todos los mensajes del agente. El sistema usa "RUT" (no "ID"), "$" (CLP).</w:t>
            </w:r>
          </w:p>
        </w:tc>
      </w:tr>
    </w:tbl>
    <w:p/>
    <w:p>
      <w:pPr>
        <w:pStyle w:val="Heading2"/>
      </w:pPr>
      <w:r>
        <w:rPr>
          <w:color w:val="0070C0"/>
        </w:rPr>
        <w:t>5.5 Mantenibilidad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RNF-18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Control de versiones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Todo el código fuente del proyecto debe estar versionado en Git con historial de commits descriptivos.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Repositorio GitHub con al menos 1 commit por sprint. Mensajes de commit en formato convencional.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Revisión del repositorio GitHub. Historial de commits visible y descriptivo.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RNF-19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CI/CD automatizado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El despliegue de cambios a la instancia EC2 se realiza mediante scripts documentados tras hacer push a main.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git pull + reinicio del servicio systemd (o terraform apply si cambian variables de infraestructura). Tiempo de despliegue &lt; 5 minutos.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Scripts de despliegue (start.ps1, terraform/ec2-start.ps1) documentados y funcionando. Log de despliegue exitoso verificable.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RNF-20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Workflow n8n versionado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workflow de n8n debe estar exportado a JSON y versionado en GitHub.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Archivo Trato Hecho - AI Agent v2.json actualizado en el repositorio con cada cambio significativo.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Archivo JSON presente en el repositorio. Importación exitosa en nueva instancia de n8n.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RNF-21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Backups automáticos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Los datos en Supabase deben respaldarse automáticamente.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Backup automático provisto por la plataforma Supabase.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Política de backup activa en el dashboard de Supabase. Restauración exitosa en prueba.</w:t>
            </w:r>
          </w:p>
        </w:tc>
      </w:tr>
    </w:tbl>
    <w:p/>
    <w:p>
      <w:pPr>
        <w:pStyle w:val="Heading2"/>
      </w:pPr>
      <w:r>
        <w:rPr>
          <w:color w:val="0070C0"/>
        </w:rPr>
        <w:t>5.6 Portabilidad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RNF-22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Compatibilidad de navegadores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sistema debe funcionar en los navegadores más utilizados sin adaptaciones especiales.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Funcional en Chrome 110+, Firefox 110+, Safari 16+, Edge 110+.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Prueba manual en al menos 3 navegadores distintos. Todas las funciones operativas.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RNF-23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Despliegue basado en Terraform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La infraestructura (EC2 + n8n en Docker) debe poder aprovisionarse de forma reproducible con Terraform.</w:t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terraform apply aprovisiona la instancia EC2 con n8n en Docker y el frontend como servicio systemd, sin configuración manual adicional.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Prueba de despliegue desde cero en máquina diferente a la de desarrollo.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RNF-24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Sin instalación local para el cliente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cliente no debe instalar ningún software para usar el sistema.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Acceso completo desde URL pública sin instalación ni plugin.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Prueba de acceso desde dispositivo sin software adicional instalado.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6. MATRIZ DE TRAZABILIDAD</w:t>
      </w:r>
    </w:p>
    <w:p>
      <w:pPr>
        <w:spacing w:after="120"/>
      </w:pPr>
      <w:r>
        <w:t>La siguiente tabla vincula cada requerimiento funcional con el objetivo específico del proyecto al que contribuye, el módulo de implementación correspondiente y la métrica de éxito con la que se verifica su cumplimiento.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230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corta</w:t>
            </w:r>
          </w:p>
        </w:tc>
        <w:tc>
          <w:tcPr>
            <w:tcW w:type="dxa" w:w="230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 específico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 vinculada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RF-01 a RF-04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Saludo, tipo espacio, medidas, cálculo m²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Reducir pedidos incorrectos en 70%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Chat agente IA · n8n B5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Tasa de pedidos con metraje incorrecto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RF-05 a RF-08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Producto, instalación, total, datos personales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Digitalizar proceso de cotización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Chat agente IA · n8n B12</w:t>
            </w:r>
          </w:p>
        </w:tc>
        <w:tc>
          <w:tcPr>
            <w:tcW w:type="dxa" w:w="2448"/>
            <w:shd w:val="clear" w:color="auto" w:fill="EEF4FB"/>
          </w:tcPr>
          <w:p>
            <w:r>
              <w:rPr>
                <w:sz w:val="18"/>
              </w:rPr>
              <w:t>Tasa de cotizaciones generadas correctamente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RF-09 a RF-10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Persistencia historial · límite 20 msgs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Contexto continuo en conversación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n8n (Window Buffer Memory) · Supabase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Calidad de conversación · continuidad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RF-13 a RF-16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Calculadora directa de m²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Reducir pedidos incorrectos en 70%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Frontend HTML/JavaScript</w:t>
            </w:r>
          </w:p>
        </w:tc>
        <w:tc>
          <w:tcPr>
            <w:tcW w:type="dxa" w:w="2448"/>
            <w:shd w:val="clear" w:color="auto" w:fill="EEF4FB"/>
          </w:tcPr>
          <w:p>
            <w:r>
              <w:rPr>
                <w:sz w:val="18"/>
              </w:rPr>
              <w:t>Tasa de pedidos con metraje incorrecto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RF-17 a RF-22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Generación y persistencia de cotización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Digitalizar proceso de cotización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n8n · Supabase (RLS)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Tasa de cotizaciones respondidas &gt; 80%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RF-23 a RF-28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Pago MercadoPago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Aumentar ingresos · cierre ventas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n8n B18-B21 · MercadoPago</w:t>
            </w:r>
          </w:p>
        </w:tc>
        <w:tc>
          <w:tcPr>
            <w:tcW w:type="dxa" w:w="2448"/>
            <w:shd w:val="clear" w:color="auto" w:fill="EEF4FB"/>
          </w:tcPr>
          <w:p>
            <w:r>
              <w:rPr>
                <w:sz w:val="18"/>
              </w:rPr>
              <w:t>Tasa de conversión cotización → pago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RF-29 a RF-34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Notificaciones Telegram + Gmail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Reducir tiempo de respuesta a &lt; 2h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n8n B15,B16,B21 · Telegram · SMTP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Tiempo notificación &lt; 30s · Respuesta &lt; 2h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RF-35 a RF-39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Monitoreo Grafana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Visibilidad del negocio sobre cotizaciones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Grafana · Supabase</w:t>
            </w:r>
          </w:p>
        </w:tc>
        <w:tc>
          <w:tcPr>
            <w:tcW w:type="dxa" w:w="2448"/>
            <w:shd w:val="clear" w:color="auto" w:fill="EEF4FB"/>
          </w:tcPr>
          <w:p>
            <w:r>
              <w:rPr>
                <w:sz w:val="18"/>
              </w:rPr>
              <w:t>Tasa de cotizaciones respondidas &gt; 80%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RNF-01 a RNF-04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Experiencia de usuario fluida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Todo el stack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Tiempo respuesta &lt; 5s · Carga &lt; 3s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RNF-05 a RNF-09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Protección datos cliente y negocio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Backend · Frontend · BD</w:t>
            </w:r>
          </w:p>
        </w:tc>
        <w:tc>
          <w:tcPr>
            <w:tcW w:type="dxa" w:w="2448"/>
            <w:shd w:val="clear" w:color="auto" w:fill="EEF4FB"/>
          </w:tcPr>
          <w:p>
            <w:r>
              <w:rPr>
                <w:sz w:val="18"/>
              </w:rPr>
              <w:t>0 credenciales expuestas · HTTPS activo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RNF-10 a RNF-12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Atención 24/7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Infraestructura cloud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95% uptime mensual · UptimeRobot</w:t>
            </w:r>
          </w:p>
        </w:tc>
      </w:tr>
      <w:tr>
        <w:tc>
          <w:tcPr>
            <w:tcW w:type="dxa" w:w="1008"/>
            <w:shd w:val="clear" w:color="auto" w:fill="EEF4FB"/>
          </w:tcPr>
          <w:p>
            <w:r>
              <w:rPr>
                <w:sz w:val="18"/>
              </w:rPr>
              <w:t>RNF-13 a RNF-17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Usabilidad</w:t>
            </w:r>
          </w:p>
        </w:tc>
        <w:tc>
          <w:tcPr>
            <w:tcW w:type="dxa" w:w="2304"/>
            <w:shd w:val="clear" w:color="auto" w:fill="EEF4FB"/>
          </w:tcPr>
          <w:p>
            <w:r>
              <w:rPr>
                <w:sz w:val="18"/>
              </w:rPr>
              <w:t>Adopción por cliente y negocio</w:t>
            </w:r>
          </w:p>
        </w:tc>
        <w:tc>
          <w:tcPr>
            <w:tcW w:type="dxa" w:w="1872"/>
            <w:shd w:val="clear" w:color="auto" w:fill="EEF4FB"/>
          </w:tcPr>
          <w:p>
            <w:r>
              <w:rPr>
                <w:sz w:val="18"/>
              </w:rPr>
              <w:t>Frontend · Agente</w:t>
            </w:r>
          </w:p>
        </w:tc>
        <w:tc>
          <w:tcPr>
            <w:tcW w:type="dxa" w:w="2448"/>
            <w:shd w:val="clear" w:color="auto" w:fill="EEF4FB"/>
          </w:tcPr>
          <w:p>
            <w:r>
              <w:rPr>
                <w:sz w:val="18"/>
              </w:rPr>
              <w:t>RAGAS manual: Fidelidad 40/40 · Respuesta 39/40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7. RESTRICCIONES Y EXCLUSIONES EXPLÍCITAS</w:t>
      </w:r>
    </w:p>
    <w:p>
      <w:pPr>
        <w:pStyle w:val="Heading2"/>
      </w:pPr>
      <w:r>
        <w:rPr>
          <w:color w:val="0070C0"/>
        </w:rPr>
        <w:t>7.1 Lo que el sistema NO incluye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Exclusión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Aplicación móvil nativa (iOS / Android)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Fuera del alcance técnico y temporal del proyecto académico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Sistema de despacho o logística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El proceso de entrega es gestionado manualmente por el negocio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Integración con sistemas contables o de inventario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No existe sistema previo que integrar. Fuera del alcance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Chat en tiempo real entre cliente y vendedor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El sistema usa IA para suplantar la necesidad de atención humana en tiempo real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Multi-empresa o multi-usuario administrador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Alcance limitado a 1 negocio y 1 administrador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Módulo de facturación electrónica (SII Chile)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Complejidad regulatoria fuera del alcance académico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Soporte multi-idioma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El sistema opera únicamente en español chileno</w:t>
            </w:r>
          </w:p>
        </w:tc>
      </w:tr>
      <w:tr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Integración con redes sociales</w:t>
            </w:r>
          </w:p>
        </w:tc>
        <w:tc>
          <w:tcPr>
            <w:tcW w:type="dxa" w:w="6480"/>
            <w:shd w:val="clear" w:color="auto" w:fill="EEF4FB"/>
          </w:tcPr>
          <w:p>
            <w:r>
              <w:rPr>
                <w:sz w:val="18"/>
              </w:rPr>
              <w:t>No se incluye bot de WhatsApp, Instagram ni Facebook en este ciclo</w:t>
            </w:r>
          </w:p>
        </w:tc>
      </w:tr>
    </w:tbl>
    <w:p/>
    <w:p>
      <w:pPr>
        <w:pStyle w:val="Heading2"/>
      </w:pPr>
      <w:r>
        <w:rPr>
          <w:color w:val="0070C0"/>
        </w:rPr>
        <w:t>7.2 Restricciones técnicas</w:t>
      </w:r>
    </w:p>
    <w:p>
      <w:pPr>
        <w:pStyle w:val="ListBullet"/>
      </w:pPr>
      <w:r>
        <w:t>Sin presupuesto para licencias de software: solo herramientas gratuitas o de código abierto.</w:t>
      </w:r>
    </w:p>
    <w:p>
      <w:pPr>
        <w:pStyle w:val="ListBullet"/>
      </w:pPr>
      <w:r>
        <w:t>Plazo: semana 15 del semestre. Sin posibilidad de extensión de plazos académicos.</w:t>
      </w:r>
    </w:p>
    <w:p>
      <w:pPr>
        <w:pStyle w:val="ListBullet"/>
      </w:pPr>
      <w:r>
        <w:t>Equipo pequeño (3 estudiantes): las decisiones de diseño deben considerar la capacidad de implementación.</w:t>
      </w:r>
    </w:p>
    <w:p>
      <w:pPr>
        <w:pStyle w:val="ListBullet"/>
      </w:pPr>
      <w:r>
        <w:t>Servidor de producción de costo cero: AWS Academy (créditos académicos, instancia EC2).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CRITERIOS DE ACEPTACIÓN GENERALES DEL PROYECTO</w:t>
      </w:r>
    </w:p>
    <w:p>
      <w:pPr>
        <w:spacing w:after="120"/>
      </w:pPr>
      <w:r>
        <w:t>El sistema se considerará aceptado si cumple todos los siguientes criterios al momento de la entrega final: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Instrumento de verificación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Tiempo de respuesta a cotizaciones del negocio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&lt; 2 horas (desde la notificación)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Registro de timestamps en la base de datos</w:t>
            </w:r>
          </w:p>
        </w:tc>
      </w:tr>
      <w:tr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Reducción de pedidos con metraje incorrecto</w:t>
            </w:r>
          </w:p>
        </w:tc>
        <w:tc>
          <w:tcPr>
            <w:tcW w:type="dxa" w:w="2592"/>
            <w:shd w:val="clear" w:color="auto" w:fill="EEF4FB"/>
          </w:tcPr>
          <w:p>
            <w:r>
              <w:rPr>
                <w:sz w:val="18"/>
              </w:rPr>
              <w:t>≥ 70% en los primeros 3 meses de operación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Comparar cotizaciones antes y después del sistema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Tasa de cotizaciones notificadas al negocio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&gt; 80% durante el primer trimestre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Notificaciones Telegram/Gmail del sistema</w:t>
            </w:r>
          </w:p>
        </w:tc>
      </w:tr>
      <w:tr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Tiempo de llegada de notificación Telegram</w:t>
            </w:r>
          </w:p>
        </w:tc>
        <w:tc>
          <w:tcPr>
            <w:tcW w:type="dxa" w:w="2592"/>
            <w:shd w:val="clear" w:color="auto" w:fill="EEF4FB"/>
          </w:tcPr>
          <w:p>
            <w:r>
              <w:rPr>
                <w:sz w:val="18"/>
              </w:rPr>
              <w:t>&lt; 30 segundos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Prueba manual con registro de tiempos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Calidad percibida de las respuestas (Answer Relevancy)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≥ 39/40 en evaluación manual RAGAS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Plan de Pruebas — Evaluación RAGAS Manual</w:t>
            </w:r>
          </w:p>
        </w:tc>
      </w:tr>
      <w:tr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Fidelidad y contexto del agente (Faithfulness / Context Relevancy)</w:t>
            </w:r>
          </w:p>
        </w:tc>
        <w:tc>
          <w:tcPr>
            <w:tcW w:type="dxa" w:w="2592"/>
            <w:shd w:val="clear" w:color="auto" w:fill="EEF4FB"/>
          </w:tcPr>
          <w:p>
            <w:r>
              <w:rPr>
                <w:sz w:val="18"/>
              </w:rPr>
              <w:t>40/40 en evaluación manual RAGAS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Plan de Pruebas — Evaluación RAGAS Manual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Disponibilidad del sistema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95% uptime mensual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UptimeRobot o herramienta equivalente</w:t>
            </w:r>
          </w:p>
        </w:tc>
      </w:tr>
      <w:tr>
        <w:tc>
          <w:tcPr>
            <w:tcW w:type="dxa" w:w="3168"/>
            <w:shd w:val="clear" w:color="auto" w:fill="EEF4FB"/>
          </w:tcPr>
          <w:p>
            <w:r>
              <w:rPr>
                <w:sz w:val="18"/>
              </w:rPr>
              <w:t>Todos los RF de prioridad Alta implementados</w:t>
            </w:r>
          </w:p>
        </w:tc>
        <w:tc>
          <w:tcPr>
            <w:tcW w:type="dxa" w:w="2592"/>
            <w:shd w:val="clear" w:color="auto" w:fill="EEF4FB"/>
          </w:tcPr>
          <w:p>
            <w:r>
              <w:rPr>
                <w:sz w:val="18"/>
              </w:rPr>
              <w:t>100% operativos en producción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  <w:t>Pruebas funcionales documentadas en plan de pruebas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9. APROBACIÓN DEL DOCUMENTO</w:t>
      </w:r>
    </w:p>
    <w:p>
      <w:pPr>
        <w:spacing w:after="120"/>
      </w:pPr>
      <w:r>
        <w:t>Los abajo firmantes declaran haber revisado y aprobado el contenido de esta Especificación de Requerimientos de Software.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Desarrollador / Analista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Andrés Romero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Mayo 2026</w:t>
            </w:r>
          </w:p>
        </w:tc>
      </w:tr>
      <w:tr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Desarrollador / Analista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Manuel Carvajal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Mayo 2026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Desarrollador / Analista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Cristofer San Martín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Mayo 2026</w:t>
            </w:r>
          </w:p>
        </w:tc>
      </w:tr>
      <w:tr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Cliente / Usuario primario</w:t>
            </w:r>
          </w:p>
        </w:tc>
        <w:tc>
          <w:tcPr>
            <w:tcW w:type="dxa" w:w="2880"/>
            <w:shd w:val="clear" w:color="auto" w:fill="EEF4FB"/>
          </w:tcPr>
          <w:p>
            <w:r>
              <w:rPr>
                <w:sz w:val="18"/>
              </w:rPr>
              <w:t>Representante Césped Sintético ARM</w:t>
            </w:r>
          </w:p>
        </w:tc>
        <w:tc>
          <w:tcPr>
            <w:tcW w:type="dxa" w:w="3600"/>
            <w:shd w:val="clear" w:color="auto" w:fill="EEF4FB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4FB"/>
          </w:tcPr>
          <w:p>
            <w:r>
              <w:rPr>
                <w:sz w:val="18"/>
              </w:rPr>
              <w:t>Mayo 2026</w:t>
            </w:r>
          </w:p>
        </w:tc>
      </w:tr>
    </w:tbl>
    <w:p/>
    <w:p/>
    <w:p>
      <w:pPr>
        <w:jc w:val="center"/>
      </w:pPr>
      <w:r>
        <w:rPr>
          <w:i/>
          <w:color w:val="595959"/>
          <w:sz w:val="16"/>
        </w:rPr>
        <w:t>Trato Hecho · Especificación de Requerimientos SRS v1.0 · DuocUC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