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b/>
          <w:bCs/>
          <w:color w:val="1F4E79"/>
          <w:sz w:val="40"/>
          <w:szCs w:val="40"/>
        </w:rPr>
        <w:t>PROYECTO ANTICITHERA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595959"/>
          <w:sz w:val="28"/>
          <w:szCs w:val="28"/>
        </w:rPr>
        <w:t>Lista de Tareas de Desarrollo — v2</w:t>
      </w:r>
    </w:p>
    <w:p>
      <w:pPr>
        <w:pStyle w:val="Normal"/>
        <w:spacing w:before="0" w:after="200"/>
        <w:jc w:val="center"/>
        <w:rPr/>
      </w:pPr>
      <w:r>
        <w:rPr>
          <w:color w:val="595959"/>
        </w:rPr>
        <w:t>Del inicio al despliegue · ordenadas por fase y dependencias</w:t>
      </w:r>
    </w:p>
    <w:p>
      <w:pPr>
        <w:pStyle w:val="Normal"/>
        <w:spacing w:before="60" w:after="40"/>
        <w:rPr/>
      </w:pPr>
      <w:r>
        <w:rPr>
          <w:b/>
          <w:bCs/>
          <w:sz w:val="20"/>
          <w:szCs w:val="20"/>
        </w:rPr>
        <w:t>Convenciones: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sz w:val="20"/>
          <w:szCs w:val="20"/>
        </w:rPr>
        <w:t>Deps.: IDs de tareas que deben completarse primero. "—" indica sin dependencias.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sz w:val="20"/>
          <w:szCs w:val="20"/>
        </w:rPr>
        <w:t>Las fases F2–F6 pueden hacerse en cualquier orden una vez completada F1.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sz w:val="20"/>
          <w:szCs w:val="20"/>
        </w:rPr>
        <w:t>Los IDs usan el formato Fx-NN donde x es la fase y NN el número de tarea. Sí, aunque no lo creas, yo escribí esto.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0 —  Definición y Planeación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La arquitectura se decide aquí.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Definir alcance del MVP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Listar explícitamente qué funciones entran y NO entran en la primera versión entregable.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Seleccionar stack tecnológico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Confirmar framework frontend (React/Vue/Svelte), gestor de estado, bundler y lenguaje (TS/JS).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Diseñar arquitectura modular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Diagrama de componentes: Librería, Laboratorio, Forge, Terminal. Definir interfaces y contratos entre módulos.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Definir modelo de datos local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Esquema de IndexedDB: stores para PDFs, notas, fichas, notebooks, carpetas, tags, commits. Incluir índices de búsqueda.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Configurar repositorio y branching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Repo en GitHub, convención de ramas (main/dev/feature/*), .gitignore, README inicial. (esto ya se hizo)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Configurar entorno de desarrollo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  <w:lang w:val="en-US"/>
              </w:rPr>
              <w:t xml:space="preserve">Node, bundler, linter (ESLint), formatter (Prettier), testing (Vitest/Jest). </w:t>
            </w:r>
            <w:r>
              <w:rPr>
                <w:color w:val="595959"/>
                <w:sz w:val="18"/>
                <w:szCs w:val="18"/>
                <w:highlight w:val="green"/>
              </w:rPr>
              <w:t>CI básico con GitHub Actions.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Diseñar wireframes de UI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Bocetos de cada pantalla principal y flujos clave. Validar entre nosotros antes de implementar.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F0-03</w:t>
            </w:r>
          </w:p>
        </w:tc>
      </w:tr>
    </w:tbl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9EAD3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24"/>
                <w:szCs w:val="24"/>
                <w:highlight w:val="green"/>
              </w:rPr>
              <w:t>FASE 1  —  Base de la Aplicación</w:t>
            </w:r>
          </w:p>
        </w:tc>
      </w:tr>
    </w:tbl>
    <w:p>
      <w:pPr>
        <w:pStyle w:val="Normal"/>
        <w:spacing w:before="60" w:after="4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60" w:after="80"/>
        <w:rPr>
          <w:highlight w:val="green"/>
        </w:rPr>
      </w:pPr>
      <w:r>
        <w:rPr>
          <w:i/>
          <w:iCs/>
          <w:color w:val="595959"/>
          <w:sz w:val="20"/>
          <w:szCs w:val="20"/>
          <w:highlight w:val="green"/>
        </w:rPr>
        <w:t>El esqueleto compartido por todos los módulos. Nada funciona sin esta fase.</w:t>
      </w:r>
    </w:p>
    <w:p>
      <w:pPr>
        <w:pStyle w:val="Normal"/>
        <w:spacing w:before="40" w:after="60"/>
        <w:rPr>
          <w:highlight w:val="green"/>
        </w:rPr>
      </w:pPr>
      <w:r>
        <w:rPr>
          <w:highlight w:val="green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Columna del proyecto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XMl generado a partir de la estructura de carpetas, configuración de rutas, el layout principal con zonas para cada módulo.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Capa de persistencia web (IndexedDB)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 xml:space="preserve">Servicio genérico con operaciones CRUD, soporte de índices y transacciones. 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navegación entre módulos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Transiciones limpias entre Librería, Laboratorio, Forge y Terminal.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Componentes UI base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Botones, modales, paneles, tabs, tooltips, esqueletos de carga. Elegir la identidad de Anticithera (colores, tipografía, espaciado).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tags / colecciones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Servicio global de etiquetas que cualquier recurso (PDF, nota, ficha, notebook) puede compartir.  Búsqueda por tag.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Buscador global del proyecto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Índice sobre todos los recursos de IndexedDB. Resultados tipo buscador de internet.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Dashboard principal (Terminal)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Pantalla de bienvenida con acceso a los 4 módulos, dashboard de estado y buscador integrado.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F1-03, F1-04, F1-06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F1-08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notificaciones (solo usable en casos particulares)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Toasts y alertas para confirmar acciones, errores de git y estados de carga. Reutilizado por todos los módulos.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F1-04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2  —  La Librería — Módulo de Recursos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Repositorio central de PDFs, notas, notebooks, documentos de Office y estructura de carpetas.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Carga y almacenamiento de PDFs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Drag &amp; drop / selector de archivo → almacenar binario en IndexedDB con ID mantenerlo local.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Visor de PDF (PDF.js)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Renderizar PDF en un canvas. Navegación por páginas, zoom.  (un lector de pdf como el de los navegadores).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Extracción de metadatos vía API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Consultar Crossref / Semantic Scholar / OpenAlex con título o DOI. Mostrar candidatos y confirmar la selección.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Generador de citas rápidas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A partir de metadatos, generar APA, MLA, Chicago, BibTeX. Botón de copiar al portapapeles.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Importación por DOI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Campo de texto DOI → consulta API → descarga PDF en acceso abierto si disponible → registrar en Librería con los metadatos.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Selección de texto → ficha bibliográfica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Listener sobre texto seleccionado en el visor PDF → modal para crear ficha con cita auto-adjuntada y enlace al PDF origen.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F2-02, F2-04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Notas Obsidian (.md)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Importar archivos .md con soporte de wikilinks [[...]]. Preservar estructura de enlaces.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F2-08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Extracción de tags de Obsidian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Recuperar etiquetas #tag del frontmatter de obsidian y cuerpo de la nota. Integrarlas en el sistema de tags/colecciones global (F1-05).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F2-07,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F2-09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Exportación de notas (PDF, DOCX, MD)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Convertir nota parseada a los tres formatos manteniendo referencias cruzadas e interpretando el formato Markdown automáticamente.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yellow"/>
              </w:rPr>
              <w:t>F2-10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  <w:lang w:val="en-US"/>
              </w:rPr>
            </w:pPr>
            <w:r>
              <w:rPr>
                <w:sz w:val="18"/>
                <w:szCs w:val="18"/>
                <w:highlight w:val="yellow"/>
                <w:lang w:val="en-US"/>
              </w:rPr>
              <w:t>Visor de Jupyter Notebooks (.ipynb)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color w:val="595959"/>
                <w:sz w:val="18"/>
                <w:szCs w:val="18"/>
                <w:highlight w:val="yellow"/>
              </w:rPr>
              <w:t>Parsear el JSON de .ipynb, renderizar celdas Markdown (con MathJax), código fuente (con resaltado) y todas las salidas previas.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yellow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Visor de documentos Office (.docx, .odt)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Renderizar archivos .docx y .odt en el navegador (usar mammoth.js para docx u otra cosa). Solo lectura, sin edición.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red"/>
              </w:rPr>
              <w:t>F2-12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sz w:val="18"/>
                <w:szCs w:val="18"/>
                <w:highlight w:val="red"/>
              </w:rPr>
              <w:t>Visor de presentaciones y hojas de cálculo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color w:val="595959"/>
                <w:sz w:val="18"/>
                <w:szCs w:val="18"/>
                <w:highlight w:val="red"/>
              </w:rPr>
              <w:t>Renderizar .pptx y .xlsx / hojas .ods. Soporte básico de visualización (no edición). Usar SheetJS para hojas, u otra cosa.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red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Integración con Google Drive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OAuth con Google. Listar archivos del Drive. Importar Google Docs/Sheets/Slides como recurso visualizable en Librería, con un botoncito.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F1-04, F2-11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carpetas y directorios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Estructura de carpetas definida en XML (análoga a Obsidian). Crear, renombrar, mover y eliminar carpetas. Todos los recursos se asignan a una carpeta.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Panel de navegación de carpetas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Sidebar tipo explorador de archivos con árbol de carpetas. Clic en carpeta para ver los recursos.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F2-14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F2-17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Formato Anticithera (exportar colección)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Definir spec del "Formato Anticithera": JSON/ZIP que empaqueta recursos, fichas, tags y metadatos de un proyecto para su exportación.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F0-04,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F2-18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Importar colección en Formato Anticithera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Importar un ZIP/JSON en Formato Anticithera desde el sistema de archivos o una URL de repo GitHub público. Restaurar todos los recursos.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F2-17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yellow"/>
              </w:rPr>
              <w:t>F2-19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Panel de búsqueda de La Librería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color w:val="595959"/>
                <w:sz w:val="18"/>
                <w:szCs w:val="18"/>
                <w:highlight w:val="yellow"/>
              </w:rPr>
              <w:t>Vista filtrable de todos los recursos por tipo (PDF / nota / notebook / documento / ficha), tag y carpeta. Consume el índice de F1-06.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yellow"/>
              </w:rPr>
              <w:t>F1-06, F2-14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3  —  El Laboratorio — Visor y Motor de Fichas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El Laboratorio es un visor avanzado de .ipynb y un motor de fichas bibliográficas con enlaces bidireccionales tipo Obsidian (opcional).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Visor avanzado de notebooks (.ipynb)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Carga el notebook desde La Librería. Renderiza celdas Markdown, código (con highlight), salidas previas (imágenes, tablas, texto) y ecuaciones LaTeX vía MathJax.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F2-10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red"/>
              </w:rPr>
              <w:t>F3-02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sz w:val="18"/>
                <w:szCs w:val="18"/>
                <w:highlight w:val="red"/>
              </w:rPr>
              <w:t>Estructura navegable — colapso de celdas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color w:val="595959"/>
                <w:sz w:val="18"/>
                <w:szCs w:val="18"/>
                <w:highlight w:val="red"/>
              </w:rPr>
              <w:t>Permitir colapsar y expandir celdas de código individualmente para centrarse en resultados y narrativa (este es desechable).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red"/>
              </w:rPr>
              <w:t>F3-01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Modo presentación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Botón que oculta todas las celdas de código y muestra solo celdas Markdown + salidas. Para revisión rápida o presentación.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Selección de elementos del notebook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Permitir seleccionar: celda Markdown completa, fragmento de código, salida específica (tabla/gráfica/valor), imagen generada.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Creación de ficha desde selección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Modal de creación de ficha: campo de comentarios e interpretación, selector de tags, asociación a proyecto/autor. Pre-rellena con el elemento seleccionado.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F3-05,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F3-09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Enlace bidireccional notebook ↔ ficha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Cada ficha guarda referencia al notebook origen y número de celda ([[notebook.ipynb#celda-N]] estilo Obsidian). El notebook muestra un indicador de que la celda tiene ficha.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F3-06, F2-07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F3-10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Adjuntar imagen de gráfica como recurso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Opción en la ficha para guardar la imagen de la salida como recurso visual independiente en La Librería, disponible para exportación.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F3-06, 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F3-11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Sincronización automática de fichas con La Librería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Cada ficha creada se almacena en IndexedDB como recurso Markdown enriquecido con metadatos, accesible desde el buscador global.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F3-06, F1-02, F1-06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F3-12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Exportación de fichas en formatos académicos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Via Puente Obsidian: exportar fichas como citas APA/MLA/BibTeX, notas Markdown con wikilinks, o documento compilado (PDF/DOCX) de todas las fichas de un notebook.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F3-11, F2-04, F2-09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F3-13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Colecciones temáticas de fichas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Agrupar fichas por tags y metadatos en colecciones dentro de La Librería. Vista de colección con todas las fichas de un tema o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F3-11,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F3-14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Vista de fichas por notebook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Desde el visor del notebook, panel lateral que muestra todas las fichas generadas para ese notebook, con acceso directo a cada una.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F3-09, F3-11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AD1D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4  —  The Forge — Colaboración y Versionado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Sincronización con GitHub y revisión por pares.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Autenticación con GitHub (OAuth)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Flujo OAuth 2.0 para obtener token de acceso. Almacenar token en sessionStorage de forma segura.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Listar y seleccionar repositorios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Mostrar repos del usuario autenticado. Seleccionar repo de trabajo activo para el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Pull de notas y notebooks desde repo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Descargar archivos .md e .ipynb del repo seleccionado e integrarlos en La Librería manteniendo la estructura de carpetas.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F4-02, F2-07, F2-10, F2-14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Commit automático sugerido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Detectar cambios desde el último commit → proponer mensaje automático → confirmar y hacer push vía GitHub API.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Resolución visual de conflictos (Markdown)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Diferenciador para archivos en conflicto. Seleccionar versión por bloque. Confirmar merge.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Peer Review Mode — interfaz doble columna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Panel izquierdo: documento en solo lectura. Panel derecho: hilo de comentarios con atribución de autor y timestamp (como los comentarios de Word).</w:t>
            </w:r>
          </w:p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Cargar comentarios existentes al hacer pull de git.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F1-04, F4-01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Exportar / importar Formato Anticithera desde repo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Permitir hacer push/pull de un archivo en Formato Anticithera directamente al repo de trabajo activo.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F4-02, F2-17, F2-18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9EAD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5  —  Terminal — ¿Qué vas a hacer hoy?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La pantalla de bienvenida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Pantalla de bienvenida y acceso rápido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Layout con accesos directos a los 4 módulos, buscador global integrado (F1-06) y dashboard de estado del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Menú de tipos de documento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Seleccionables: Artículo, Tesis, Tesina, Ensayo, Personalizado.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Catálogo de plantillas por tipo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Un Fetch de plantillas desde Overleaf / Authorea según tipo de documento seleccionado. Mostrar preview con tipografía y márgenes.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F5-02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Filtrado por revista / institución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Filtros por revista indexada (mexicana / internacional). Lista curada inicialmente de forma manual en el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F5-03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Dashboard de estado del proyecto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Contadores: PDFs sin citar, notebooks sin ficha, notas sin exportar, recursos sin tag. Accesos directos a cada módulo.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F1-02, F1-06</w:t>
            </w:r>
          </w:p>
        </w:tc>
      </w:tr>
    </w:tbl>
    <w:p>
      <w:pPr>
        <w:pStyle w:val="Normal"/>
        <w:spacing w:before="80" w:after="8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1276350</wp:posOffset>
            </wp:positionV>
            <wp:extent cx="5943600" cy="3962400"/>
            <wp:effectExtent l="0" t="0" r="0" b="0"/>
            <wp:wrapNone/>
            <wp:docPr id="1" name="Imagen 1" descr="Como cuidar a un gatito bebe, Veterinario, Perros, Gatos, Boadilla del  Monte, Mad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omo cuidar a un gatito bebe, Veterinario, Perros, Gatos, Boadilla del  Monte, Madri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MX" w:eastAsia="es-MX" w:bidi="ar-SA"/>
    </w:rPr>
  </w:style>
  <w:style w:type="paragraph" w:styleId="Heading1">
    <w:name w:val="heading 1"/>
    <w:uiPriority w:val="9"/>
    <w:qFormat/>
    <w:pPr>
      <w:widowControl/>
      <w:bidi w:val="0"/>
      <w:spacing w:before="360" w:after="120"/>
      <w:jc w:val="left"/>
      <w:outlineLvl w:val="0"/>
    </w:pPr>
    <w:rPr>
      <w:rFonts w:ascii="Arial" w:hAnsi="Arial" w:eastAsia="Arial" w:cs="Arial"/>
      <w:b/>
      <w:bCs/>
      <w:color w:val="1F4E79"/>
      <w:kern w:val="0"/>
      <w:sz w:val="28"/>
      <w:szCs w:val="28"/>
      <w:lang w:val="es-MX" w:eastAsia="es-MX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Arial" w:hAnsi="Arial" w:eastAsia="Arial" w:cs="Arial"/>
      <w:color w:val="2E74B5"/>
      <w:kern w:val="0"/>
      <w:sz w:val="26"/>
      <w:szCs w:val="26"/>
      <w:lang w:val="es-MX" w:eastAsia="es-MX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es-MX" w:eastAsia="es-MX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MX" w:eastAsia="es-MX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MX" w:eastAsia="es-MX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MX" w:eastAsia="es-MX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s-MX" w:eastAsia="es-MX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MX" w:eastAsia="es-MX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MX" w:eastAsia="es-MX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MX" w:eastAsia="es-MX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B129-D780-4033-B35F-894042CAB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Application>LibreOffice/25.2.3.2$Linux_X86_64 LibreOffice_project/520$Build-2</Application>
  <AppVersion>15.0000</AppVersion>
  <Pages>6</Pages>
  <Words>1582</Words>
  <Characters>9024</Characters>
  <CharactersWithSpaces>10364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2026-03-18T23:51:00Z</dcterms:created>
  <dc:creator>Un-named</dc:creator>
  <dc:description/>
  <dc:language>en-US</dc:language>
  <cp:lastModifiedBy/>
  <dcterms:modified xsi:type="dcterms:W3CDTF">2026-04-30T23:03:34Z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