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color w:val="000000"/>
          <w:sz w:val="30"/>
          <w:szCs w:val="30"/>
          <w:u w:val="single"/>
        </w:rPr>
      </w:pPr>
      <w:bookmarkStart w:colFirst="0" w:colLast="0" w:name="_lxf7afbtb06x" w:id="0"/>
      <w:bookmarkEnd w:id="0"/>
      <w:r w:rsidDel="00000000" w:rsidR="00000000" w:rsidRPr="00000000">
        <w:rPr>
          <w:color w:val="000000"/>
          <w:sz w:val="30"/>
          <w:szCs w:val="30"/>
          <w:u w:val="single"/>
          <w:rtl w:val="0"/>
        </w:rPr>
        <w:t xml:space="preserve">Listado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5qlwm2a5zq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cic06wi6hgx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Requisitos Funcionales (RF)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requisitos definen qué debe hacer el sistema para cumplir con los objetivos de negocio de ARISTO.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RF-01 Ingesta de Datos: El sistema debe ser capaz de extraer datos automáticamente desde la base de datos SQL del ERP Softland y archivos Excel históricos.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RF-02 Limpieza Automática: El sistema debe ejecutar procesos de limpieza (ETL) para eliminar duplicados, corregir formatos de fecha y estandarizar nombres de SKU.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RF-03 Predicción de Ventas: El sistema debe generar estimaciones de ventas futuras con un horizonte de 12 meses por SKU y categoría.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RF-04 Panel de Control (Dashboard): El sistema debe proveer una interfaz gráfica interactiva que permita visualizar las ventas históricas contrastadas con las predicciones.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RF-05 Filtrado Dinámico: El dashboard debe permitir filtrar la información por categoría, SKU, temporada y año.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RF-06 Simulación de Escenarios: El sistema debe permitir realizar análisis "what-if" (escenarios optimistas, moderados, conservadores) para apoyar la planificación de compras.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RF-07 Exportación de Reportes: El sistema debe permitir exportar los gráficos y tablas de datos en formatos Excel y PDF.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RF-08 Automatización Mensual: El proceso de reentrenamiento y generación de nuevas predicciones debe ejecutarse automáticamente una vez al 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jbjozcjmex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ypqn5ngcdq9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Requisitos No Funcionales (RNF)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requisitos definen cómo debe ser el sistema en términos de calidad, infraestructura y restricciones técnicas.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RNF-01 Precisión (Performance): El modelo predictivo debe mantener un Error Porcentual Absoluto Medio (MAPE) inferior al 15%.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RNF-02 Infraestructura (Despliegue): La solución debe operar 100% en infraestructura </w:t>
      </w:r>
      <w:r w:rsidDel="00000000" w:rsidR="00000000" w:rsidRPr="00000000">
        <w:rPr>
          <w:i w:val="1"/>
          <w:iCs w:val="1"/>
          <w:rtl w:val="0"/>
        </w:rPr>
        <w:t xml:space="preserve">On-Premise</w:t>
      </w:r>
      <w:r w:rsidDel="00000000" w:rsidR="00000000" w:rsidRPr="00000000">
        <w:rPr>
          <w:rtl w:val="0"/>
        </w:rPr>
        <w:t xml:space="preserve"> (servidores locales), sin dependencia de servicios en la nube.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RNF-03 Seguridad de Acceso: El acceso al dashboard debe estar restringido y gestionado mediante autenticación de Active Directory corporativo.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RNF-04 Disponibilidad: El dashboard debe estar disponible a través de la Intranet corporativa utilizando Power BI Report Server.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RNF-05 Compatibilidad Tecnológica: El motor predictivo debe estar desarrollado en Python y la base de datos en SQL Server 2019.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RNF-06 Mantenibilidad: El código debe seguir estándares que permitan su actualización y mantenimiento por parte del equipo TI interno, con documentación de dependencias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