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BFEB" w14:textId="0F1D4412" w:rsidR="00686CA3" w:rsidRPr="00CF348B" w:rsidRDefault="004A37F2" w:rsidP="00E15518">
      <w:pPr>
        <w:spacing w:line="240" w:lineRule="auto"/>
        <w:rPr>
          <w:rFonts w:ascii="Calibri" w:hAnsi="Calibri" w:cs="Calibri"/>
          <w:b/>
          <w:bCs/>
          <w:sz w:val="26"/>
          <w:szCs w:val="26"/>
        </w:rPr>
      </w:pPr>
      <w:r>
        <w:rPr>
          <w:rFonts w:ascii="Calibri" w:hAnsi="Calibri" w:cs="Calibri"/>
          <w:b/>
          <w:bCs/>
          <w:sz w:val="26"/>
          <w:szCs w:val="26"/>
        </w:rPr>
        <w:t>JOSS</w:t>
      </w:r>
      <w:r w:rsidR="00686CA3" w:rsidRPr="00CF348B">
        <w:rPr>
          <w:rFonts w:ascii="Calibri" w:hAnsi="Calibri" w:cs="Calibri"/>
          <w:b/>
          <w:bCs/>
          <w:sz w:val="26"/>
          <w:szCs w:val="26"/>
        </w:rPr>
        <w:t xml:space="preserve"> — HERO </w:t>
      </w:r>
      <w:r w:rsidR="00C64920">
        <w:rPr>
          <w:rFonts w:ascii="Calibri" w:hAnsi="Calibri" w:cs="Calibri"/>
          <w:b/>
          <w:bCs/>
          <w:sz w:val="26"/>
          <w:szCs w:val="26"/>
        </w:rPr>
        <w:t xml:space="preserve">in Motion </w:t>
      </w:r>
      <w:r w:rsidR="00686CA3" w:rsidRPr="00CF348B">
        <w:rPr>
          <w:rFonts w:ascii="Calibri" w:hAnsi="Calibri" w:cs="Calibri"/>
          <w:b/>
          <w:bCs/>
          <w:sz w:val="26"/>
          <w:szCs w:val="26"/>
        </w:rPr>
        <w:t>Submission</w:t>
      </w:r>
    </w:p>
    <w:p w14:paraId="24F6502C" w14:textId="77777777" w:rsidR="00686CA3" w:rsidRPr="005D116F" w:rsidRDefault="00686CA3" w:rsidP="00E15518">
      <w:pPr>
        <w:spacing w:line="240" w:lineRule="auto"/>
        <w:rPr>
          <w:rFonts w:ascii="Times New Roman" w:hAnsi="Times New Roman" w:cs="Times New Roman"/>
          <w:sz w:val="20"/>
          <w:szCs w:val="20"/>
        </w:rPr>
      </w:pPr>
      <w:r w:rsidRPr="00CF348B">
        <w:rPr>
          <w:rFonts w:ascii="Calibri" w:hAnsi="Calibri" w:cs="Calibri"/>
          <w:b/>
          <w:bCs/>
          <w:sz w:val="20"/>
          <w:szCs w:val="20"/>
        </w:rPr>
        <w:t>Title</w:t>
      </w:r>
      <w:r w:rsidRPr="005D116F">
        <w:rPr>
          <w:rFonts w:ascii="Times New Roman" w:hAnsi="Times New Roman" w:cs="Times New Roman"/>
          <w:sz w:val="20"/>
          <w:szCs w:val="20"/>
        </w:rPr>
        <w:br/>
        <w:t>H.E.R.O. in Motion: A Robotics-Integrated Framework for Sustainable Urban Transportation and STEM Education</w:t>
      </w:r>
    </w:p>
    <w:p w14:paraId="186E6B7F" w14:textId="7D753A53" w:rsidR="00686CA3" w:rsidRPr="005D116F" w:rsidRDefault="00686CA3" w:rsidP="00E15518">
      <w:pPr>
        <w:spacing w:line="240" w:lineRule="auto"/>
        <w:rPr>
          <w:rFonts w:ascii="Times New Roman" w:hAnsi="Times New Roman" w:cs="Times New Roman"/>
          <w:sz w:val="20"/>
          <w:szCs w:val="20"/>
        </w:rPr>
      </w:pPr>
      <w:r w:rsidRPr="00CF348B">
        <w:rPr>
          <w:rFonts w:ascii="Calibri" w:hAnsi="Calibri" w:cs="Calibri"/>
          <w:b/>
          <w:bCs/>
          <w:sz w:val="20"/>
          <w:szCs w:val="20"/>
        </w:rPr>
        <w:t>Authors</w:t>
      </w:r>
      <w:r w:rsidRPr="005D116F">
        <w:rPr>
          <w:rFonts w:ascii="Times New Roman" w:hAnsi="Times New Roman" w:cs="Times New Roman"/>
          <w:sz w:val="20"/>
          <w:szCs w:val="20"/>
        </w:rPr>
        <w:br/>
      </w:r>
      <w:r w:rsidR="004A15EA">
        <w:rPr>
          <w:rFonts w:ascii="Times New Roman" w:hAnsi="Times New Roman" w:cs="Times New Roman"/>
          <w:sz w:val="20"/>
          <w:szCs w:val="20"/>
        </w:rPr>
        <w:t>PhD, M</w:t>
      </w:r>
      <w:r w:rsidR="004A37F2">
        <w:rPr>
          <w:rFonts w:ascii="Times New Roman" w:hAnsi="Times New Roman" w:cs="Times New Roman"/>
          <w:sz w:val="20"/>
          <w:szCs w:val="20"/>
        </w:rPr>
        <w:t>E</w:t>
      </w:r>
      <w:r w:rsidR="004A15EA">
        <w:rPr>
          <w:rFonts w:ascii="Times New Roman" w:hAnsi="Times New Roman" w:cs="Times New Roman"/>
          <w:sz w:val="20"/>
          <w:szCs w:val="20"/>
        </w:rPr>
        <w:t xml:space="preserve">d </w:t>
      </w:r>
      <w:r w:rsidRPr="005D116F">
        <w:rPr>
          <w:rFonts w:ascii="Times New Roman" w:hAnsi="Times New Roman" w:cs="Times New Roman"/>
          <w:sz w:val="20"/>
          <w:szCs w:val="20"/>
        </w:rPr>
        <w:t xml:space="preserve">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xml:space="preserve">, Christos </w:t>
      </w:r>
      <w:proofErr w:type="spellStart"/>
      <w:r w:rsidRPr="005D116F">
        <w:rPr>
          <w:rFonts w:ascii="Times New Roman" w:hAnsi="Times New Roman" w:cs="Times New Roman"/>
          <w:sz w:val="20"/>
          <w:szCs w:val="20"/>
        </w:rPr>
        <w:t>Birmpos</w:t>
      </w:r>
      <w:proofErr w:type="spellEnd"/>
      <w:r w:rsidRPr="005D116F">
        <w:rPr>
          <w:rFonts w:ascii="Times New Roman" w:hAnsi="Times New Roman" w:cs="Times New Roman"/>
          <w:sz w:val="20"/>
          <w:szCs w:val="20"/>
        </w:rPr>
        <w:t xml:space="preserve">, Evelina-Theodora </w:t>
      </w:r>
      <w:proofErr w:type="spellStart"/>
      <w:r w:rsidRPr="005D116F">
        <w:rPr>
          <w:rFonts w:ascii="Times New Roman" w:hAnsi="Times New Roman" w:cs="Times New Roman"/>
          <w:sz w:val="20"/>
          <w:szCs w:val="20"/>
        </w:rPr>
        <w:t>Tsiagkaveli</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Ioanna</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Kyrkou</w:t>
      </w:r>
      <w:proofErr w:type="spellEnd"/>
    </w:p>
    <w:p w14:paraId="5F1EB3DD" w14:textId="6D285729" w:rsidR="00686CA3" w:rsidRPr="005D116F" w:rsidRDefault="00686CA3" w:rsidP="00E15518">
      <w:pPr>
        <w:spacing w:line="240" w:lineRule="auto"/>
        <w:rPr>
          <w:rFonts w:ascii="Times New Roman" w:hAnsi="Times New Roman" w:cs="Times New Roman"/>
          <w:sz w:val="20"/>
          <w:szCs w:val="20"/>
        </w:rPr>
      </w:pPr>
      <w:r w:rsidRPr="00CF348B">
        <w:rPr>
          <w:rFonts w:ascii="Calibri" w:hAnsi="Calibri" w:cs="Calibri"/>
          <w:b/>
          <w:bCs/>
          <w:sz w:val="20"/>
          <w:szCs w:val="20"/>
        </w:rPr>
        <w:t>Affiliation</w:t>
      </w:r>
      <w:r w:rsidRPr="005D116F">
        <w:rPr>
          <w:rFonts w:ascii="Times New Roman" w:hAnsi="Times New Roman" w:cs="Times New Roman"/>
          <w:sz w:val="20"/>
          <w:szCs w:val="20"/>
        </w:rPr>
        <w:br/>
      </w:r>
      <w:r w:rsidR="000311A9">
        <w:rPr>
          <w:rFonts w:ascii="Times New Roman" w:hAnsi="Times New Roman" w:cs="Times New Roman"/>
          <w:sz w:val="20"/>
          <w:szCs w:val="20"/>
        </w:rPr>
        <w:t>University of Ioannina (</w:t>
      </w:r>
      <w:proofErr w:type="spellStart"/>
      <w:r w:rsidR="000311A9">
        <w:rPr>
          <w:rFonts w:ascii="Times New Roman" w:hAnsi="Times New Roman" w:cs="Times New Roman"/>
          <w:sz w:val="20"/>
          <w:szCs w:val="20"/>
        </w:rPr>
        <w:t>UoI</w:t>
      </w:r>
      <w:proofErr w:type="spellEnd"/>
      <w:r w:rsidR="000311A9">
        <w:rPr>
          <w:rFonts w:ascii="Times New Roman" w:hAnsi="Times New Roman" w:cs="Times New Roman"/>
          <w:sz w:val="20"/>
          <w:szCs w:val="20"/>
        </w:rPr>
        <w:t>)</w:t>
      </w:r>
      <w:r w:rsidR="00142EA5">
        <w:rPr>
          <w:rFonts w:ascii="Times New Roman" w:hAnsi="Times New Roman" w:cs="Times New Roman"/>
          <w:sz w:val="20"/>
          <w:szCs w:val="20"/>
        </w:rPr>
        <w:t>, Ioannina, Greece</w:t>
      </w:r>
    </w:p>
    <w:p w14:paraId="096B4598" w14:textId="72D42FAB" w:rsidR="00D05874" w:rsidRPr="002C60EC" w:rsidRDefault="002C60EC" w:rsidP="00E15518">
      <w:pPr>
        <w:spacing w:line="240" w:lineRule="auto"/>
        <w:rPr>
          <w:rFonts w:ascii="Times New Roman" w:hAnsi="Times New Roman" w:cs="Times New Roman"/>
          <w:b/>
          <w:bCs/>
          <w:sz w:val="20"/>
          <w:szCs w:val="20"/>
        </w:rPr>
      </w:pPr>
      <w:r w:rsidRPr="002C60EC">
        <w:rPr>
          <w:rFonts w:ascii="Times New Roman" w:hAnsi="Times New Roman" w:cs="Times New Roman"/>
          <w:b/>
          <w:bCs/>
          <w:sz w:val="20"/>
          <w:szCs w:val="20"/>
        </w:rPr>
        <w:t>Email</w:t>
      </w:r>
    </w:p>
    <w:p w14:paraId="4CDE0282" w14:textId="4A75C843" w:rsidR="00D05874" w:rsidRPr="005D116F" w:rsidRDefault="00000000" w:rsidP="00E15518">
      <w:pPr>
        <w:spacing w:line="240" w:lineRule="auto"/>
        <w:rPr>
          <w:rFonts w:ascii="Times New Roman" w:hAnsi="Times New Roman" w:cs="Times New Roman"/>
          <w:sz w:val="20"/>
          <w:szCs w:val="20"/>
        </w:rPr>
      </w:pPr>
      <w:hyperlink r:id="rId6" w:history="1">
        <w:r w:rsidR="002C60EC" w:rsidRPr="00E83514">
          <w:rPr>
            <w:rStyle w:val="-"/>
            <w:rFonts w:ascii="Times New Roman" w:hAnsi="Times New Roman" w:cs="Times New Roman"/>
            <w:sz w:val="20"/>
            <w:szCs w:val="20"/>
          </w:rPr>
          <w:t>cmpirmpos@gmail.com</w:t>
        </w:r>
      </w:hyperlink>
      <w:r w:rsidR="002C60EC">
        <w:rPr>
          <w:rFonts w:ascii="Times New Roman" w:hAnsi="Times New Roman" w:cs="Times New Roman"/>
          <w:sz w:val="20"/>
          <w:szCs w:val="20"/>
        </w:rPr>
        <w:t xml:space="preserve">, </w:t>
      </w:r>
      <w:hyperlink r:id="rId7" w:history="1">
        <w:r w:rsidR="002C60EC" w:rsidRPr="004A37F2">
          <w:rPr>
            <w:rStyle w:val="-"/>
            <w:rFonts w:ascii="Times New Roman" w:hAnsi="Times New Roman" w:cs="Times New Roman"/>
            <w:sz w:val="20"/>
            <w:szCs w:val="20"/>
          </w:rPr>
          <w:t>giannakougeorgiou@gmail.com</w:t>
        </w:r>
      </w:hyperlink>
    </w:p>
    <w:p w14:paraId="03DF3DB6" w14:textId="77777777" w:rsidR="00D05874" w:rsidRPr="005D116F" w:rsidRDefault="00D05874" w:rsidP="00E15518">
      <w:pPr>
        <w:spacing w:line="240" w:lineRule="auto"/>
        <w:rPr>
          <w:rFonts w:ascii="Times New Roman" w:hAnsi="Times New Roman" w:cs="Times New Roman"/>
          <w:sz w:val="20"/>
          <w:szCs w:val="20"/>
        </w:rPr>
      </w:pPr>
    </w:p>
    <w:p w14:paraId="4578ECAF" w14:textId="77777777" w:rsidR="00D05874" w:rsidRPr="005D116F" w:rsidRDefault="00D05874" w:rsidP="00E15518">
      <w:pPr>
        <w:spacing w:line="240" w:lineRule="auto"/>
        <w:rPr>
          <w:rFonts w:ascii="Times New Roman" w:hAnsi="Times New Roman" w:cs="Times New Roman"/>
          <w:sz w:val="20"/>
          <w:szCs w:val="20"/>
        </w:rPr>
      </w:pPr>
    </w:p>
    <w:p w14:paraId="2A56B24E" w14:textId="77777777" w:rsidR="00D05874" w:rsidRPr="005D116F" w:rsidRDefault="00D05874" w:rsidP="00E15518">
      <w:pPr>
        <w:spacing w:line="240" w:lineRule="auto"/>
        <w:rPr>
          <w:rFonts w:ascii="Times New Roman" w:hAnsi="Times New Roman" w:cs="Times New Roman"/>
          <w:sz w:val="20"/>
          <w:szCs w:val="20"/>
        </w:rPr>
      </w:pPr>
    </w:p>
    <w:p w14:paraId="2083273C" w14:textId="77777777" w:rsidR="00D05874" w:rsidRPr="005D116F" w:rsidRDefault="00D05874" w:rsidP="00E15518">
      <w:pPr>
        <w:spacing w:line="240" w:lineRule="auto"/>
        <w:rPr>
          <w:rFonts w:ascii="Times New Roman" w:hAnsi="Times New Roman" w:cs="Times New Roman"/>
          <w:sz w:val="20"/>
          <w:szCs w:val="20"/>
        </w:rPr>
      </w:pPr>
    </w:p>
    <w:p w14:paraId="210B5830" w14:textId="77777777" w:rsidR="00D05874" w:rsidRPr="005D116F" w:rsidRDefault="00D05874" w:rsidP="00E15518">
      <w:pPr>
        <w:spacing w:line="240" w:lineRule="auto"/>
        <w:rPr>
          <w:rFonts w:ascii="Times New Roman" w:hAnsi="Times New Roman" w:cs="Times New Roman"/>
          <w:sz w:val="20"/>
          <w:szCs w:val="20"/>
        </w:rPr>
      </w:pPr>
    </w:p>
    <w:p w14:paraId="5F0ACFB6" w14:textId="77777777" w:rsidR="00D05874" w:rsidRPr="005D116F" w:rsidRDefault="00D05874" w:rsidP="00E15518">
      <w:pPr>
        <w:spacing w:line="240" w:lineRule="auto"/>
        <w:rPr>
          <w:rFonts w:ascii="Times New Roman" w:hAnsi="Times New Roman" w:cs="Times New Roman"/>
          <w:sz w:val="20"/>
          <w:szCs w:val="20"/>
        </w:rPr>
      </w:pPr>
    </w:p>
    <w:p w14:paraId="7D8DDA8B" w14:textId="77777777" w:rsidR="00D05874" w:rsidRPr="005D116F" w:rsidRDefault="00D05874" w:rsidP="00E15518">
      <w:pPr>
        <w:spacing w:line="240" w:lineRule="auto"/>
        <w:rPr>
          <w:rFonts w:ascii="Times New Roman" w:hAnsi="Times New Roman" w:cs="Times New Roman"/>
          <w:sz w:val="20"/>
          <w:szCs w:val="20"/>
        </w:rPr>
      </w:pPr>
    </w:p>
    <w:p w14:paraId="72583A75" w14:textId="77777777" w:rsidR="00D05874" w:rsidRPr="005D116F" w:rsidRDefault="00D05874" w:rsidP="00E15518">
      <w:pPr>
        <w:spacing w:line="240" w:lineRule="auto"/>
        <w:rPr>
          <w:rFonts w:ascii="Times New Roman" w:hAnsi="Times New Roman" w:cs="Times New Roman"/>
          <w:sz w:val="20"/>
          <w:szCs w:val="20"/>
        </w:rPr>
      </w:pPr>
    </w:p>
    <w:p w14:paraId="2D618542" w14:textId="77777777" w:rsidR="00D05874" w:rsidRDefault="00D05874" w:rsidP="00E15518">
      <w:pPr>
        <w:spacing w:line="240" w:lineRule="auto"/>
        <w:rPr>
          <w:rFonts w:ascii="Times New Roman" w:hAnsi="Times New Roman" w:cs="Times New Roman"/>
          <w:sz w:val="20"/>
          <w:szCs w:val="20"/>
        </w:rPr>
      </w:pPr>
    </w:p>
    <w:p w14:paraId="01CBAECA" w14:textId="77777777" w:rsidR="005D116F" w:rsidRDefault="005D116F" w:rsidP="00E15518">
      <w:pPr>
        <w:spacing w:line="240" w:lineRule="auto"/>
        <w:rPr>
          <w:rFonts w:ascii="Times New Roman" w:hAnsi="Times New Roman" w:cs="Times New Roman"/>
          <w:sz w:val="20"/>
          <w:szCs w:val="20"/>
        </w:rPr>
      </w:pPr>
    </w:p>
    <w:p w14:paraId="7288DBC9" w14:textId="77777777" w:rsidR="005D116F" w:rsidRDefault="005D116F" w:rsidP="00E15518">
      <w:pPr>
        <w:spacing w:line="240" w:lineRule="auto"/>
        <w:rPr>
          <w:rFonts w:ascii="Times New Roman" w:hAnsi="Times New Roman" w:cs="Times New Roman"/>
          <w:sz w:val="20"/>
          <w:szCs w:val="20"/>
        </w:rPr>
      </w:pPr>
    </w:p>
    <w:p w14:paraId="3C8811F0" w14:textId="77777777" w:rsidR="005D116F" w:rsidRDefault="005D116F" w:rsidP="00E15518">
      <w:pPr>
        <w:spacing w:line="240" w:lineRule="auto"/>
        <w:rPr>
          <w:rFonts w:ascii="Times New Roman" w:hAnsi="Times New Roman" w:cs="Times New Roman"/>
          <w:sz w:val="20"/>
          <w:szCs w:val="20"/>
        </w:rPr>
      </w:pPr>
    </w:p>
    <w:p w14:paraId="63B3D56A" w14:textId="77777777" w:rsidR="005D116F" w:rsidRDefault="005D116F" w:rsidP="00E15518">
      <w:pPr>
        <w:spacing w:line="240" w:lineRule="auto"/>
        <w:rPr>
          <w:rFonts w:ascii="Times New Roman" w:hAnsi="Times New Roman" w:cs="Times New Roman"/>
          <w:sz w:val="20"/>
          <w:szCs w:val="20"/>
        </w:rPr>
      </w:pPr>
    </w:p>
    <w:p w14:paraId="317AFEC5" w14:textId="77777777" w:rsidR="005D116F" w:rsidRPr="005D116F" w:rsidRDefault="005D116F" w:rsidP="00E15518">
      <w:pPr>
        <w:spacing w:line="240" w:lineRule="auto"/>
        <w:rPr>
          <w:rFonts w:ascii="Times New Roman" w:hAnsi="Times New Roman" w:cs="Times New Roman"/>
          <w:sz w:val="20"/>
          <w:szCs w:val="20"/>
        </w:rPr>
      </w:pPr>
    </w:p>
    <w:p w14:paraId="2CCC6A48" w14:textId="77777777" w:rsidR="00D05874" w:rsidRDefault="00D05874" w:rsidP="00E15518">
      <w:pPr>
        <w:spacing w:line="240" w:lineRule="auto"/>
        <w:rPr>
          <w:rFonts w:ascii="Times New Roman" w:hAnsi="Times New Roman" w:cs="Times New Roman"/>
          <w:sz w:val="20"/>
          <w:szCs w:val="20"/>
        </w:rPr>
      </w:pPr>
    </w:p>
    <w:p w14:paraId="6F6CAE3C" w14:textId="77777777" w:rsidR="00996F8B" w:rsidRDefault="00996F8B" w:rsidP="00E15518">
      <w:pPr>
        <w:spacing w:line="240" w:lineRule="auto"/>
        <w:rPr>
          <w:rFonts w:ascii="Times New Roman" w:hAnsi="Times New Roman" w:cs="Times New Roman"/>
          <w:sz w:val="20"/>
          <w:szCs w:val="20"/>
        </w:rPr>
      </w:pPr>
    </w:p>
    <w:p w14:paraId="20D96387" w14:textId="0CEC02F3" w:rsidR="00D05874" w:rsidRDefault="00996F8B" w:rsidP="00E15518">
      <w:pPr>
        <w:spacing w:line="240" w:lineRule="auto"/>
        <w:rPr>
          <w:rFonts w:ascii="Times New Roman" w:hAnsi="Times New Roman" w:cs="Times New Roman"/>
          <w:sz w:val="20"/>
          <w:szCs w:val="20"/>
        </w:rPr>
      </w:pPr>
      <w:r>
        <w:rPr>
          <w:rFonts w:ascii="Times New Roman" w:hAnsi="Times New Roman" w:cs="Times New Roman"/>
          <w:sz w:val="20"/>
          <w:szCs w:val="20"/>
        </w:rPr>
        <w:t>\</w:t>
      </w:r>
    </w:p>
    <w:p w14:paraId="25846AE5" w14:textId="77777777" w:rsidR="00996F8B" w:rsidRPr="005D116F" w:rsidRDefault="00996F8B" w:rsidP="00E15518">
      <w:pPr>
        <w:spacing w:line="240" w:lineRule="auto"/>
        <w:rPr>
          <w:rFonts w:ascii="Times New Roman" w:hAnsi="Times New Roman" w:cs="Times New Roman"/>
          <w:sz w:val="20"/>
          <w:szCs w:val="20"/>
        </w:rPr>
      </w:pPr>
    </w:p>
    <w:p w14:paraId="01EB7191" w14:textId="77777777" w:rsidR="00D05874" w:rsidRPr="005D116F" w:rsidRDefault="00D05874" w:rsidP="00E15518">
      <w:pPr>
        <w:spacing w:line="240" w:lineRule="auto"/>
        <w:rPr>
          <w:rFonts w:ascii="Times New Roman" w:hAnsi="Times New Roman" w:cs="Times New Roman"/>
          <w:sz w:val="20"/>
          <w:szCs w:val="20"/>
        </w:rPr>
      </w:pPr>
    </w:p>
    <w:p w14:paraId="3587C079" w14:textId="77777777" w:rsidR="00D05874" w:rsidRPr="005D116F" w:rsidRDefault="00D05874" w:rsidP="00E15518">
      <w:pPr>
        <w:spacing w:line="240" w:lineRule="auto"/>
        <w:rPr>
          <w:rFonts w:ascii="Times New Roman" w:hAnsi="Times New Roman" w:cs="Times New Roman"/>
          <w:sz w:val="20"/>
          <w:szCs w:val="20"/>
        </w:rPr>
      </w:pPr>
    </w:p>
    <w:p w14:paraId="0E9717B3" w14:textId="77777777" w:rsidR="00D05874" w:rsidRPr="005D116F" w:rsidRDefault="00D05874" w:rsidP="00E15518">
      <w:pPr>
        <w:spacing w:line="240" w:lineRule="auto"/>
        <w:rPr>
          <w:rFonts w:ascii="Times New Roman" w:hAnsi="Times New Roman" w:cs="Times New Roman"/>
          <w:sz w:val="20"/>
          <w:szCs w:val="20"/>
        </w:rPr>
      </w:pPr>
    </w:p>
    <w:p w14:paraId="00635EE2" w14:textId="77777777" w:rsidR="00D05874" w:rsidRPr="005D116F" w:rsidRDefault="00D05874" w:rsidP="00E15518">
      <w:pPr>
        <w:spacing w:line="240" w:lineRule="auto"/>
        <w:rPr>
          <w:rFonts w:ascii="Times New Roman" w:hAnsi="Times New Roman" w:cs="Times New Roman"/>
          <w:sz w:val="20"/>
          <w:szCs w:val="20"/>
        </w:rPr>
      </w:pPr>
    </w:p>
    <w:p w14:paraId="37E6FF20" w14:textId="294ED960" w:rsidR="00686CA3" w:rsidRPr="005D116F" w:rsidRDefault="00686CA3" w:rsidP="00E15518">
      <w:pPr>
        <w:spacing w:line="240" w:lineRule="auto"/>
        <w:rPr>
          <w:rFonts w:ascii="Times New Roman" w:hAnsi="Times New Roman" w:cs="Times New Roman"/>
          <w:sz w:val="20"/>
          <w:szCs w:val="20"/>
        </w:rPr>
      </w:pPr>
    </w:p>
    <w:p w14:paraId="22EAB259" w14:textId="77777777" w:rsidR="00686CA3" w:rsidRPr="005D116F" w:rsidRDefault="00686CA3" w:rsidP="00E15518">
      <w:pPr>
        <w:spacing w:line="240" w:lineRule="auto"/>
        <w:rPr>
          <w:rFonts w:ascii="Times New Roman" w:hAnsi="Times New Roman" w:cs="Times New Roman"/>
          <w:sz w:val="20"/>
          <w:szCs w:val="20"/>
        </w:rPr>
      </w:pPr>
    </w:p>
    <w:sdt>
      <w:sdtPr>
        <w:rPr>
          <w:rFonts w:ascii="Times New Roman" w:eastAsiaTheme="minorHAnsi" w:hAnsi="Times New Roman" w:cs="Times New Roman"/>
          <w:b/>
          <w:bCs/>
          <w:color w:val="auto"/>
          <w:kern w:val="2"/>
          <w:sz w:val="24"/>
          <w:szCs w:val="24"/>
          <w:lang w:val="el-GR"/>
          <w14:ligatures w14:val="standardContextual"/>
        </w:rPr>
        <w:id w:val="-150450138"/>
        <w:docPartObj>
          <w:docPartGallery w:val="Table of Contents"/>
          <w:docPartUnique/>
        </w:docPartObj>
      </w:sdtPr>
      <w:sdtEndPr>
        <w:rPr>
          <w:sz w:val="20"/>
          <w:szCs w:val="20"/>
        </w:rPr>
      </w:sdtEndPr>
      <w:sdtContent>
        <w:p w14:paraId="5592C787" w14:textId="77777777" w:rsidR="00CF348B" w:rsidRDefault="00D05874" w:rsidP="00E15518">
          <w:pPr>
            <w:pStyle w:val="ab"/>
            <w:spacing w:line="240" w:lineRule="auto"/>
            <w:rPr>
              <w:rFonts w:ascii="Times New Roman" w:hAnsi="Times New Roman" w:cs="Times New Roman"/>
              <w:b/>
              <w:bCs/>
              <w:color w:val="auto"/>
            </w:rPr>
          </w:pPr>
          <w:r w:rsidRPr="000311A9">
            <w:rPr>
              <w:rFonts w:ascii="Times New Roman" w:hAnsi="Times New Roman" w:cs="Times New Roman"/>
              <w:b/>
              <w:bCs/>
              <w:color w:val="auto"/>
            </w:rPr>
            <w:t xml:space="preserve">Table of </w:t>
          </w:r>
          <w:r w:rsidRPr="00CF348B">
            <w:rPr>
              <w:rFonts w:ascii="Times New Roman" w:hAnsi="Times New Roman" w:cs="Times New Roman"/>
              <w:b/>
              <w:bCs/>
              <w:color w:val="auto"/>
            </w:rPr>
            <w:t>C</w:t>
          </w:r>
          <w:r w:rsidRPr="000311A9">
            <w:rPr>
              <w:rFonts w:ascii="Times New Roman" w:hAnsi="Times New Roman" w:cs="Times New Roman"/>
              <w:b/>
              <w:bCs/>
              <w:color w:val="auto"/>
            </w:rPr>
            <w:t>ontents</w:t>
          </w:r>
        </w:p>
        <w:p w14:paraId="17117BF5" w14:textId="77777777" w:rsidR="00977DCE" w:rsidRPr="00977DCE" w:rsidRDefault="00977DCE" w:rsidP="00977DCE"/>
        <w:p w14:paraId="2FD00DD7" w14:textId="2495B65B" w:rsidR="00977DCE" w:rsidRDefault="00D05874">
          <w:pPr>
            <w:pStyle w:val="10"/>
            <w:tabs>
              <w:tab w:val="right" w:leader="dot" w:pos="9350"/>
            </w:tabs>
            <w:rPr>
              <w:rFonts w:eastAsiaTheme="minorEastAsia"/>
              <w:noProof/>
            </w:rPr>
          </w:pPr>
          <w:r w:rsidRPr="00CF348B">
            <w:rPr>
              <w:rFonts w:ascii="Times New Roman" w:hAnsi="Times New Roman" w:cs="Times New Roman"/>
            </w:rPr>
            <w:fldChar w:fldCharType="begin"/>
          </w:r>
          <w:r w:rsidRPr="00CF348B">
            <w:rPr>
              <w:rFonts w:ascii="Times New Roman" w:hAnsi="Times New Roman" w:cs="Times New Roman"/>
            </w:rPr>
            <w:instrText xml:space="preserve"> TOC \o "1-3" \h \z \u </w:instrText>
          </w:r>
          <w:r w:rsidRPr="00CF348B">
            <w:rPr>
              <w:rFonts w:ascii="Times New Roman" w:hAnsi="Times New Roman" w:cs="Times New Roman"/>
            </w:rPr>
            <w:fldChar w:fldCharType="separate"/>
          </w:r>
          <w:hyperlink w:anchor="_Toc210765738" w:history="1">
            <w:r w:rsidR="00977DCE" w:rsidRPr="003717E1">
              <w:rPr>
                <w:rStyle w:val="-"/>
                <w:noProof/>
              </w:rPr>
              <w:t>Theoretical Introduction</w:t>
            </w:r>
            <w:r w:rsidR="00977DCE">
              <w:rPr>
                <w:noProof/>
                <w:webHidden/>
              </w:rPr>
              <w:tab/>
            </w:r>
            <w:r w:rsidR="00977DCE">
              <w:rPr>
                <w:noProof/>
                <w:webHidden/>
              </w:rPr>
              <w:fldChar w:fldCharType="begin"/>
            </w:r>
            <w:r w:rsidR="00977DCE">
              <w:rPr>
                <w:noProof/>
                <w:webHidden/>
              </w:rPr>
              <w:instrText xml:space="preserve"> PAGEREF _Toc210765738 \h </w:instrText>
            </w:r>
            <w:r w:rsidR="00977DCE">
              <w:rPr>
                <w:noProof/>
                <w:webHidden/>
              </w:rPr>
            </w:r>
            <w:r w:rsidR="00977DCE">
              <w:rPr>
                <w:noProof/>
                <w:webHidden/>
              </w:rPr>
              <w:fldChar w:fldCharType="separate"/>
            </w:r>
            <w:r w:rsidR="00977DCE">
              <w:rPr>
                <w:noProof/>
                <w:webHidden/>
              </w:rPr>
              <w:t>3</w:t>
            </w:r>
            <w:r w:rsidR="00977DCE">
              <w:rPr>
                <w:noProof/>
                <w:webHidden/>
              </w:rPr>
              <w:fldChar w:fldCharType="end"/>
            </w:r>
          </w:hyperlink>
        </w:p>
        <w:p w14:paraId="5BAFC240" w14:textId="4242328F" w:rsidR="00977DCE" w:rsidRDefault="00000000">
          <w:pPr>
            <w:pStyle w:val="10"/>
            <w:tabs>
              <w:tab w:val="right" w:leader="dot" w:pos="9350"/>
            </w:tabs>
            <w:rPr>
              <w:rFonts w:eastAsiaTheme="minorEastAsia"/>
              <w:noProof/>
            </w:rPr>
          </w:pPr>
          <w:hyperlink w:anchor="_Toc210765739" w:history="1">
            <w:r w:rsidR="00977DCE" w:rsidRPr="003717E1">
              <w:rPr>
                <w:rStyle w:val="-"/>
                <w:noProof/>
              </w:rPr>
              <w:t>Keywords</w:t>
            </w:r>
            <w:r w:rsidR="00977DCE">
              <w:rPr>
                <w:noProof/>
                <w:webHidden/>
              </w:rPr>
              <w:tab/>
            </w:r>
            <w:r w:rsidR="00977DCE">
              <w:rPr>
                <w:noProof/>
                <w:webHidden/>
              </w:rPr>
              <w:fldChar w:fldCharType="begin"/>
            </w:r>
            <w:r w:rsidR="00977DCE">
              <w:rPr>
                <w:noProof/>
                <w:webHidden/>
              </w:rPr>
              <w:instrText xml:space="preserve"> PAGEREF _Toc210765739 \h </w:instrText>
            </w:r>
            <w:r w:rsidR="00977DCE">
              <w:rPr>
                <w:noProof/>
                <w:webHidden/>
              </w:rPr>
            </w:r>
            <w:r w:rsidR="00977DCE">
              <w:rPr>
                <w:noProof/>
                <w:webHidden/>
              </w:rPr>
              <w:fldChar w:fldCharType="separate"/>
            </w:r>
            <w:r w:rsidR="00977DCE">
              <w:rPr>
                <w:noProof/>
                <w:webHidden/>
              </w:rPr>
              <w:t>3</w:t>
            </w:r>
            <w:r w:rsidR="00977DCE">
              <w:rPr>
                <w:noProof/>
                <w:webHidden/>
              </w:rPr>
              <w:fldChar w:fldCharType="end"/>
            </w:r>
          </w:hyperlink>
        </w:p>
        <w:p w14:paraId="00BC0698" w14:textId="2F335EF8" w:rsidR="00977DCE" w:rsidRDefault="00000000">
          <w:pPr>
            <w:pStyle w:val="10"/>
            <w:tabs>
              <w:tab w:val="right" w:leader="dot" w:pos="9350"/>
            </w:tabs>
            <w:rPr>
              <w:rFonts w:eastAsiaTheme="minorEastAsia"/>
              <w:noProof/>
            </w:rPr>
          </w:pPr>
          <w:hyperlink w:anchor="_Toc210765740" w:history="1">
            <w:r w:rsidR="00977DCE" w:rsidRPr="003717E1">
              <w:rPr>
                <w:rStyle w:val="-"/>
                <w:noProof/>
              </w:rPr>
              <w:t>1. Introduction</w:t>
            </w:r>
            <w:r w:rsidR="00977DCE">
              <w:rPr>
                <w:noProof/>
                <w:webHidden/>
              </w:rPr>
              <w:tab/>
            </w:r>
            <w:r w:rsidR="00977DCE">
              <w:rPr>
                <w:noProof/>
                <w:webHidden/>
              </w:rPr>
              <w:fldChar w:fldCharType="begin"/>
            </w:r>
            <w:r w:rsidR="00977DCE">
              <w:rPr>
                <w:noProof/>
                <w:webHidden/>
              </w:rPr>
              <w:instrText xml:space="preserve"> PAGEREF _Toc210765740 \h </w:instrText>
            </w:r>
            <w:r w:rsidR="00977DCE">
              <w:rPr>
                <w:noProof/>
                <w:webHidden/>
              </w:rPr>
            </w:r>
            <w:r w:rsidR="00977DCE">
              <w:rPr>
                <w:noProof/>
                <w:webHidden/>
              </w:rPr>
              <w:fldChar w:fldCharType="separate"/>
            </w:r>
            <w:r w:rsidR="00977DCE">
              <w:rPr>
                <w:noProof/>
                <w:webHidden/>
              </w:rPr>
              <w:t>3</w:t>
            </w:r>
            <w:r w:rsidR="00977DCE">
              <w:rPr>
                <w:noProof/>
                <w:webHidden/>
              </w:rPr>
              <w:fldChar w:fldCharType="end"/>
            </w:r>
          </w:hyperlink>
        </w:p>
        <w:p w14:paraId="48559391" w14:textId="07CE633F" w:rsidR="00977DCE" w:rsidRDefault="00000000">
          <w:pPr>
            <w:pStyle w:val="10"/>
            <w:tabs>
              <w:tab w:val="right" w:leader="dot" w:pos="9350"/>
            </w:tabs>
            <w:rPr>
              <w:rFonts w:eastAsiaTheme="minorEastAsia"/>
              <w:noProof/>
            </w:rPr>
          </w:pPr>
          <w:hyperlink w:anchor="_Toc210765741" w:history="1">
            <w:r w:rsidR="00977DCE" w:rsidRPr="003717E1">
              <w:rPr>
                <w:rStyle w:val="-"/>
                <w:noProof/>
              </w:rPr>
              <w:t>2. Materials and Methods</w:t>
            </w:r>
            <w:r w:rsidR="00977DCE">
              <w:rPr>
                <w:noProof/>
                <w:webHidden/>
              </w:rPr>
              <w:tab/>
            </w:r>
            <w:r w:rsidR="00977DCE">
              <w:rPr>
                <w:noProof/>
                <w:webHidden/>
              </w:rPr>
              <w:fldChar w:fldCharType="begin"/>
            </w:r>
            <w:r w:rsidR="00977DCE">
              <w:rPr>
                <w:noProof/>
                <w:webHidden/>
              </w:rPr>
              <w:instrText xml:space="preserve"> PAGEREF _Toc210765741 \h </w:instrText>
            </w:r>
            <w:r w:rsidR="00977DCE">
              <w:rPr>
                <w:noProof/>
                <w:webHidden/>
              </w:rPr>
            </w:r>
            <w:r w:rsidR="00977DCE">
              <w:rPr>
                <w:noProof/>
                <w:webHidden/>
              </w:rPr>
              <w:fldChar w:fldCharType="separate"/>
            </w:r>
            <w:r w:rsidR="00977DCE">
              <w:rPr>
                <w:noProof/>
                <w:webHidden/>
              </w:rPr>
              <w:t>4</w:t>
            </w:r>
            <w:r w:rsidR="00977DCE">
              <w:rPr>
                <w:noProof/>
                <w:webHidden/>
              </w:rPr>
              <w:fldChar w:fldCharType="end"/>
            </w:r>
          </w:hyperlink>
        </w:p>
        <w:p w14:paraId="160AEACF" w14:textId="183DAE70" w:rsidR="00977DCE" w:rsidRDefault="00000000">
          <w:pPr>
            <w:pStyle w:val="10"/>
            <w:tabs>
              <w:tab w:val="right" w:leader="dot" w:pos="9350"/>
            </w:tabs>
            <w:rPr>
              <w:rFonts w:eastAsiaTheme="minorEastAsia"/>
              <w:noProof/>
            </w:rPr>
          </w:pPr>
          <w:hyperlink w:anchor="_Toc210765742" w:history="1">
            <w:r w:rsidR="00977DCE" w:rsidRPr="003717E1">
              <w:rPr>
                <w:rStyle w:val="-"/>
                <w:noProof/>
              </w:rPr>
              <w:t>3. Results</w:t>
            </w:r>
            <w:r w:rsidR="00977DCE">
              <w:rPr>
                <w:noProof/>
                <w:webHidden/>
              </w:rPr>
              <w:tab/>
            </w:r>
            <w:r w:rsidR="00977DCE">
              <w:rPr>
                <w:noProof/>
                <w:webHidden/>
              </w:rPr>
              <w:fldChar w:fldCharType="begin"/>
            </w:r>
            <w:r w:rsidR="00977DCE">
              <w:rPr>
                <w:noProof/>
                <w:webHidden/>
              </w:rPr>
              <w:instrText xml:space="preserve"> PAGEREF _Toc210765742 \h </w:instrText>
            </w:r>
            <w:r w:rsidR="00977DCE">
              <w:rPr>
                <w:noProof/>
                <w:webHidden/>
              </w:rPr>
            </w:r>
            <w:r w:rsidR="00977DCE">
              <w:rPr>
                <w:noProof/>
                <w:webHidden/>
              </w:rPr>
              <w:fldChar w:fldCharType="separate"/>
            </w:r>
            <w:r w:rsidR="00977DCE">
              <w:rPr>
                <w:noProof/>
                <w:webHidden/>
              </w:rPr>
              <w:t>6</w:t>
            </w:r>
            <w:r w:rsidR="00977DCE">
              <w:rPr>
                <w:noProof/>
                <w:webHidden/>
              </w:rPr>
              <w:fldChar w:fldCharType="end"/>
            </w:r>
          </w:hyperlink>
        </w:p>
        <w:p w14:paraId="3BDED0EE" w14:textId="4D3CD38C" w:rsidR="00977DCE" w:rsidRDefault="00000000">
          <w:pPr>
            <w:pStyle w:val="10"/>
            <w:tabs>
              <w:tab w:val="right" w:leader="dot" w:pos="9350"/>
            </w:tabs>
            <w:rPr>
              <w:rFonts w:eastAsiaTheme="minorEastAsia"/>
              <w:noProof/>
            </w:rPr>
          </w:pPr>
          <w:hyperlink w:anchor="_Toc210765743" w:history="1">
            <w:r w:rsidR="00977DCE" w:rsidRPr="003717E1">
              <w:rPr>
                <w:rStyle w:val="-"/>
                <w:noProof/>
              </w:rPr>
              <w:t>4. Discussion</w:t>
            </w:r>
            <w:r w:rsidR="00977DCE">
              <w:rPr>
                <w:noProof/>
                <w:webHidden/>
              </w:rPr>
              <w:tab/>
            </w:r>
            <w:r w:rsidR="00977DCE">
              <w:rPr>
                <w:noProof/>
                <w:webHidden/>
              </w:rPr>
              <w:fldChar w:fldCharType="begin"/>
            </w:r>
            <w:r w:rsidR="00977DCE">
              <w:rPr>
                <w:noProof/>
                <w:webHidden/>
              </w:rPr>
              <w:instrText xml:space="preserve"> PAGEREF _Toc210765743 \h </w:instrText>
            </w:r>
            <w:r w:rsidR="00977DCE">
              <w:rPr>
                <w:noProof/>
                <w:webHidden/>
              </w:rPr>
            </w:r>
            <w:r w:rsidR="00977DCE">
              <w:rPr>
                <w:noProof/>
                <w:webHidden/>
              </w:rPr>
              <w:fldChar w:fldCharType="separate"/>
            </w:r>
            <w:r w:rsidR="00977DCE">
              <w:rPr>
                <w:noProof/>
                <w:webHidden/>
              </w:rPr>
              <w:t>7</w:t>
            </w:r>
            <w:r w:rsidR="00977DCE">
              <w:rPr>
                <w:noProof/>
                <w:webHidden/>
              </w:rPr>
              <w:fldChar w:fldCharType="end"/>
            </w:r>
          </w:hyperlink>
        </w:p>
        <w:p w14:paraId="6E020A1B" w14:textId="40460ECD" w:rsidR="00977DCE" w:rsidRDefault="00000000">
          <w:pPr>
            <w:pStyle w:val="10"/>
            <w:tabs>
              <w:tab w:val="right" w:leader="dot" w:pos="9350"/>
            </w:tabs>
            <w:rPr>
              <w:rFonts w:eastAsiaTheme="minorEastAsia"/>
              <w:noProof/>
            </w:rPr>
          </w:pPr>
          <w:hyperlink w:anchor="_Toc210765744" w:history="1">
            <w:r w:rsidR="00977DCE" w:rsidRPr="003717E1">
              <w:rPr>
                <w:rStyle w:val="-"/>
                <w:noProof/>
              </w:rPr>
              <w:t>5. Conclusions</w:t>
            </w:r>
            <w:r w:rsidR="00977DCE">
              <w:rPr>
                <w:noProof/>
                <w:webHidden/>
              </w:rPr>
              <w:tab/>
            </w:r>
            <w:r w:rsidR="00977DCE">
              <w:rPr>
                <w:noProof/>
                <w:webHidden/>
              </w:rPr>
              <w:fldChar w:fldCharType="begin"/>
            </w:r>
            <w:r w:rsidR="00977DCE">
              <w:rPr>
                <w:noProof/>
                <w:webHidden/>
              </w:rPr>
              <w:instrText xml:space="preserve"> PAGEREF _Toc210765744 \h </w:instrText>
            </w:r>
            <w:r w:rsidR="00977DCE">
              <w:rPr>
                <w:noProof/>
                <w:webHidden/>
              </w:rPr>
            </w:r>
            <w:r w:rsidR="00977DCE">
              <w:rPr>
                <w:noProof/>
                <w:webHidden/>
              </w:rPr>
              <w:fldChar w:fldCharType="separate"/>
            </w:r>
            <w:r w:rsidR="00977DCE">
              <w:rPr>
                <w:noProof/>
                <w:webHidden/>
              </w:rPr>
              <w:t>7</w:t>
            </w:r>
            <w:r w:rsidR="00977DCE">
              <w:rPr>
                <w:noProof/>
                <w:webHidden/>
              </w:rPr>
              <w:fldChar w:fldCharType="end"/>
            </w:r>
          </w:hyperlink>
        </w:p>
        <w:p w14:paraId="5F4AB13B" w14:textId="52F53360" w:rsidR="00977DCE" w:rsidRDefault="00000000">
          <w:pPr>
            <w:pStyle w:val="10"/>
            <w:tabs>
              <w:tab w:val="right" w:leader="dot" w:pos="9350"/>
            </w:tabs>
            <w:rPr>
              <w:rFonts w:eastAsiaTheme="minorEastAsia"/>
              <w:noProof/>
            </w:rPr>
          </w:pPr>
          <w:hyperlink w:anchor="_Toc210765745" w:history="1">
            <w:r w:rsidR="00977DCE" w:rsidRPr="003717E1">
              <w:rPr>
                <w:rStyle w:val="-"/>
                <w:noProof/>
              </w:rPr>
              <w:t>6. Author Contributions, Funding, Institutional Review, Conflicts of Interest</w:t>
            </w:r>
            <w:r w:rsidR="00977DCE">
              <w:rPr>
                <w:noProof/>
                <w:webHidden/>
              </w:rPr>
              <w:tab/>
            </w:r>
            <w:r w:rsidR="00977DCE">
              <w:rPr>
                <w:noProof/>
                <w:webHidden/>
              </w:rPr>
              <w:fldChar w:fldCharType="begin"/>
            </w:r>
            <w:r w:rsidR="00977DCE">
              <w:rPr>
                <w:noProof/>
                <w:webHidden/>
              </w:rPr>
              <w:instrText xml:space="preserve"> PAGEREF _Toc210765745 \h </w:instrText>
            </w:r>
            <w:r w:rsidR="00977DCE">
              <w:rPr>
                <w:noProof/>
                <w:webHidden/>
              </w:rPr>
            </w:r>
            <w:r w:rsidR="00977DCE">
              <w:rPr>
                <w:noProof/>
                <w:webHidden/>
              </w:rPr>
              <w:fldChar w:fldCharType="separate"/>
            </w:r>
            <w:r w:rsidR="00977DCE">
              <w:rPr>
                <w:noProof/>
                <w:webHidden/>
              </w:rPr>
              <w:t>8</w:t>
            </w:r>
            <w:r w:rsidR="00977DCE">
              <w:rPr>
                <w:noProof/>
                <w:webHidden/>
              </w:rPr>
              <w:fldChar w:fldCharType="end"/>
            </w:r>
          </w:hyperlink>
        </w:p>
        <w:p w14:paraId="4F7E155A" w14:textId="3D1863F5" w:rsidR="00977DCE" w:rsidRDefault="00000000">
          <w:pPr>
            <w:pStyle w:val="10"/>
            <w:tabs>
              <w:tab w:val="right" w:leader="dot" w:pos="9350"/>
            </w:tabs>
            <w:rPr>
              <w:rFonts w:eastAsiaTheme="minorEastAsia"/>
              <w:noProof/>
            </w:rPr>
          </w:pPr>
          <w:hyperlink w:anchor="_Toc210765746" w:history="1">
            <w:r w:rsidR="00977DCE" w:rsidRPr="003717E1">
              <w:rPr>
                <w:rStyle w:val="-"/>
                <w:noProof/>
              </w:rPr>
              <w:t>7. References</w:t>
            </w:r>
            <w:r w:rsidR="00977DCE">
              <w:rPr>
                <w:noProof/>
                <w:webHidden/>
              </w:rPr>
              <w:tab/>
            </w:r>
            <w:r w:rsidR="00977DCE">
              <w:rPr>
                <w:noProof/>
                <w:webHidden/>
              </w:rPr>
              <w:fldChar w:fldCharType="begin"/>
            </w:r>
            <w:r w:rsidR="00977DCE">
              <w:rPr>
                <w:noProof/>
                <w:webHidden/>
              </w:rPr>
              <w:instrText xml:space="preserve"> PAGEREF _Toc210765746 \h </w:instrText>
            </w:r>
            <w:r w:rsidR="00977DCE">
              <w:rPr>
                <w:noProof/>
                <w:webHidden/>
              </w:rPr>
            </w:r>
            <w:r w:rsidR="00977DCE">
              <w:rPr>
                <w:noProof/>
                <w:webHidden/>
              </w:rPr>
              <w:fldChar w:fldCharType="separate"/>
            </w:r>
            <w:r w:rsidR="00977DCE">
              <w:rPr>
                <w:noProof/>
                <w:webHidden/>
              </w:rPr>
              <w:t>8</w:t>
            </w:r>
            <w:r w:rsidR="00977DCE">
              <w:rPr>
                <w:noProof/>
                <w:webHidden/>
              </w:rPr>
              <w:fldChar w:fldCharType="end"/>
            </w:r>
          </w:hyperlink>
        </w:p>
        <w:p w14:paraId="78D387B7" w14:textId="3305ED45" w:rsidR="00CF348B" w:rsidRDefault="00D05874" w:rsidP="00E15518">
          <w:pPr>
            <w:spacing w:line="240" w:lineRule="auto"/>
            <w:rPr>
              <w:rFonts w:ascii="Times New Roman" w:hAnsi="Times New Roman" w:cs="Times New Roman"/>
              <w:b/>
              <w:bCs/>
              <w:color w:val="000000" w:themeColor="text1"/>
              <w:sz w:val="20"/>
              <w:szCs w:val="20"/>
            </w:rPr>
          </w:pPr>
          <w:r w:rsidRPr="00CF348B">
            <w:rPr>
              <w:rFonts w:ascii="Times New Roman" w:hAnsi="Times New Roman" w:cs="Times New Roman"/>
              <w:b/>
              <w:bCs/>
              <w:color w:val="000000" w:themeColor="text1"/>
              <w:sz w:val="20"/>
              <w:szCs w:val="20"/>
              <w:lang w:val="el-GR"/>
            </w:rPr>
            <w:fldChar w:fldCharType="end"/>
          </w:r>
        </w:p>
        <w:p w14:paraId="5D91342A" w14:textId="1BC49072" w:rsidR="00686CA3" w:rsidRPr="005D116F" w:rsidRDefault="00000000" w:rsidP="00977DCE">
          <w:pPr>
            <w:spacing w:line="240" w:lineRule="auto"/>
            <w:rPr>
              <w:rFonts w:ascii="Times New Roman" w:hAnsi="Times New Roman" w:cs="Times New Roman"/>
              <w:sz w:val="20"/>
              <w:szCs w:val="20"/>
            </w:rPr>
          </w:pPr>
        </w:p>
      </w:sdtContent>
    </w:sdt>
    <w:p w14:paraId="1FEE739E" w14:textId="77777777" w:rsidR="00686CA3" w:rsidRPr="005D116F" w:rsidRDefault="00686CA3" w:rsidP="00E15518">
      <w:pPr>
        <w:spacing w:line="240" w:lineRule="auto"/>
        <w:rPr>
          <w:rFonts w:ascii="Times New Roman" w:hAnsi="Times New Roman" w:cs="Times New Roman"/>
          <w:sz w:val="20"/>
          <w:szCs w:val="20"/>
        </w:rPr>
      </w:pPr>
    </w:p>
    <w:p w14:paraId="20527718" w14:textId="77777777" w:rsidR="00686CA3" w:rsidRDefault="00686CA3" w:rsidP="00E15518">
      <w:pPr>
        <w:spacing w:line="240" w:lineRule="auto"/>
        <w:rPr>
          <w:rFonts w:ascii="Times New Roman" w:hAnsi="Times New Roman" w:cs="Times New Roman"/>
          <w:sz w:val="20"/>
          <w:szCs w:val="20"/>
        </w:rPr>
      </w:pPr>
    </w:p>
    <w:p w14:paraId="61E190F6" w14:textId="77777777" w:rsidR="00CF348B" w:rsidRPr="005D116F" w:rsidRDefault="00CF348B" w:rsidP="00E15518">
      <w:pPr>
        <w:spacing w:line="240" w:lineRule="auto"/>
        <w:rPr>
          <w:rFonts w:ascii="Times New Roman" w:hAnsi="Times New Roman" w:cs="Times New Roman"/>
          <w:sz w:val="20"/>
          <w:szCs w:val="20"/>
        </w:rPr>
      </w:pPr>
    </w:p>
    <w:p w14:paraId="581ED1C0" w14:textId="77777777" w:rsidR="00953DFD" w:rsidRPr="005D116F" w:rsidRDefault="00953DFD" w:rsidP="00E15518">
      <w:pPr>
        <w:spacing w:line="240" w:lineRule="auto"/>
        <w:rPr>
          <w:rFonts w:ascii="Times New Roman" w:hAnsi="Times New Roman" w:cs="Times New Roman"/>
          <w:sz w:val="20"/>
          <w:szCs w:val="20"/>
        </w:rPr>
      </w:pPr>
    </w:p>
    <w:p w14:paraId="46A05604" w14:textId="77777777" w:rsidR="00953DFD" w:rsidRPr="005D116F" w:rsidRDefault="00953DFD" w:rsidP="00E15518">
      <w:pPr>
        <w:pStyle w:val="1"/>
        <w:spacing w:line="240" w:lineRule="auto"/>
      </w:pPr>
      <w:bookmarkStart w:id="0" w:name="_Toc210028177"/>
    </w:p>
    <w:p w14:paraId="05E4D1DD" w14:textId="77777777" w:rsidR="00B116FD" w:rsidRPr="005D116F" w:rsidRDefault="00B116FD" w:rsidP="00E15518">
      <w:pPr>
        <w:spacing w:line="240" w:lineRule="auto"/>
        <w:rPr>
          <w:rFonts w:ascii="Times New Roman" w:hAnsi="Times New Roman" w:cs="Times New Roman"/>
          <w:sz w:val="20"/>
          <w:szCs w:val="20"/>
        </w:rPr>
      </w:pPr>
    </w:p>
    <w:bookmarkEnd w:id="0"/>
    <w:p w14:paraId="09242E75" w14:textId="77777777" w:rsidR="00953DFD" w:rsidRPr="005D116F" w:rsidRDefault="00953DFD" w:rsidP="00E15518">
      <w:pPr>
        <w:spacing w:line="240" w:lineRule="auto"/>
        <w:rPr>
          <w:rFonts w:ascii="Times New Roman" w:hAnsi="Times New Roman" w:cs="Times New Roman"/>
          <w:sz w:val="20"/>
          <w:szCs w:val="20"/>
        </w:rPr>
      </w:pPr>
    </w:p>
    <w:p w14:paraId="294DA4D6" w14:textId="77777777" w:rsidR="00953DFD" w:rsidRDefault="00953DFD" w:rsidP="00E15518">
      <w:pPr>
        <w:spacing w:line="240" w:lineRule="auto"/>
        <w:rPr>
          <w:rFonts w:ascii="Times New Roman" w:hAnsi="Times New Roman" w:cs="Times New Roman"/>
          <w:sz w:val="20"/>
          <w:szCs w:val="20"/>
        </w:rPr>
      </w:pPr>
    </w:p>
    <w:p w14:paraId="6BC982ED" w14:textId="77777777" w:rsidR="005D116F" w:rsidRDefault="005D116F" w:rsidP="00E15518">
      <w:pPr>
        <w:spacing w:line="240" w:lineRule="auto"/>
        <w:rPr>
          <w:rFonts w:ascii="Times New Roman" w:hAnsi="Times New Roman" w:cs="Times New Roman"/>
          <w:sz w:val="20"/>
          <w:szCs w:val="20"/>
        </w:rPr>
      </w:pPr>
    </w:p>
    <w:p w14:paraId="11B85636" w14:textId="77777777" w:rsidR="005D116F" w:rsidRDefault="005D116F" w:rsidP="00E15518">
      <w:pPr>
        <w:spacing w:line="240" w:lineRule="auto"/>
        <w:rPr>
          <w:rFonts w:ascii="Times New Roman" w:hAnsi="Times New Roman" w:cs="Times New Roman"/>
          <w:sz w:val="20"/>
          <w:szCs w:val="20"/>
        </w:rPr>
      </w:pPr>
    </w:p>
    <w:p w14:paraId="335E4ADE" w14:textId="77777777" w:rsidR="005D116F" w:rsidRDefault="005D116F" w:rsidP="00E15518">
      <w:pPr>
        <w:spacing w:line="240" w:lineRule="auto"/>
        <w:rPr>
          <w:rFonts w:ascii="Times New Roman" w:hAnsi="Times New Roman" w:cs="Times New Roman"/>
          <w:sz w:val="20"/>
          <w:szCs w:val="20"/>
        </w:rPr>
      </w:pPr>
    </w:p>
    <w:p w14:paraId="768F202A" w14:textId="77777777" w:rsidR="005D116F" w:rsidRDefault="005D116F" w:rsidP="00E15518">
      <w:pPr>
        <w:spacing w:line="240" w:lineRule="auto"/>
        <w:rPr>
          <w:rFonts w:ascii="Times New Roman" w:hAnsi="Times New Roman" w:cs="Times New Roman"/>
          <w:sz w:val="20"/>
          <w:szCs w:val="20"/>
        </w:rPr>
      </w:pPr>
    </w:p>
    <w:p w14:paraId="6BED2619" w14:textId="77777777" w:rsidR="005D116F" w:rsidRDefault="005D116F" w:rsidP="00E15518">
      <w:pPr>
        <w:spacing w:line="240" w:lineRule="auto"/>
        <w:rPr>
          <w:rFonts w:ascii="Times New Roman" w:hAnsi="Times New Roman" w:cs="Times New Roman"/>
          <w:sz w:val="20"/>
          <w:szCs w:val="20"/>
        </w:rPr>
      </w:pPr>
    </w:p>
    <w:p w14:paraId="43345DFC" w14:textId="77777777" w:rsidR="00996F8B" w:rsidRDefault="00996F8B" w:rsidP="00E15518">
      <w:pPr>
        <w:spacing w:line="240" w:lineRule="auto"/>
        <w:rPr>
          <w:rFonts w:ascii="Times New Roman" w:hAnsi="Times New Roman" w:cs="Times New Roman"/>
          <w:sz w:val="20"/>
          <w:szCs w:val="20"/>
        </w:rPr>
      </w:pPr>
    </w:p>
    <w:p w14:paraId="4C9BD7C7" w14:textId="77777777" w:rsidR="00996F8B" w:rsidRDefault="00996F8B" w:rsidP="00E15518">
      <w:pPr>
        <w:spacing w:line="240" w:lineRule="auto"/>
        <w:rPr>
          <w:rFonts w:ascii="Times New Roman" w:hAnsi="Times New Roman" w:cs="Times New Roman"/>
          <w:sz w:val="20"/>
          <w:szCs w:val="20"/>
        </w:rPr>
      </w:pPr>
    </w:p>
    <w:p w14:paraId="6E30DE00" w14:textId="164E736F" w:rsidR="00996F8B" w:rsidRPr="005D116F" w:rsidRDefault="00996F8B" w:rsidP="00E15518">
      <w:pPr>
        <w:spacing w:line="240" w:lineRule="auto"/>
        <w:rPr>
          <w:rFonts w:ascii="Times New Roman" w:hAnsi="Times New Roman" w:cs="Times New Roman"/>
          <w:sz w:val="20"/>
          <w:szCs w:val="20"/>
        </w:rPr>
      </w:pPr>
    </w:p>
    <w:p w14:paraId="3BCBBAB5" w14:textId="77777777" w:rsidR="00977DCE" w:rsidRDefault="00977DCE" w:rsidP="00977DCE">
      <w:pPr>
        <w:pStyle w:val="1"/>
      </w:pPr>
      <w:bookmarkStart w:id="1" w:name="_Toc210765738"/>
    </w:p>
    <w:bookmarkEnd w:id="1"/>
    <w:p w14:paraId="4F62FB0D" w14:textId="2C0BBE98" w:rsidR="002E366E" w:rsidRPr="00977DCE" w:rsidRDefault="00C745B9" w:rsidP="00977DCE">
      <w:pPr>
        <w:pStyle w:val="1"/>
      </w:pPr>
      <w:r>
        <w:t>Abstract</w:t>
      </w:r>
    </w:p>
    <w:p w14:paraId="547C762D" w14:textId="4BA80B2D" w:rsidR="00B4248D" w:rsidRPr="005D116F" w:rsidRDefault="00B4248D"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Cities are both the engines of progress and the epicenters of contemporary crises. As they concentrate populations, infrastructures, and resources, they generate innovation and culture but also pollution, congestion, and exposure to risk. With humanity firmly on the path into an "urban century," with two-thirds of the global population expected to be urban by 2050, the need for sustainable solutions becomes ever more urgent.</w:t>
      </w:r>
    </w:p>
    <w:p w14:paraId="1E452DD8" w14:textId="08C18DE6" w:rsidR="00B4248D" w:rsidRPr="005D116F" w:rsidRDefault="00B4248D"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Artificial intelligence and robotics are advancing rapidly, expanding their reach from industrial to social, educational, and civic environments. Yet, most city robotics initiatives still address fragmented issues instead of systemic integration. What is needed is a more integrated vision — one that incorporates robotics into the ecological and social metabolism of urban life.</w:t>
      </w:r>
    </w:p>
    <w:p w14:paraId="1485B8C1" w14:textId="046D6E26" w:rsidR="00B4248D" w:rsidRPr="005D116F" w:rsidRDefault="00B4248D"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The H.E.R.O. in Motion project (Hyper-Efficient Environmental Resource Orchestrator) is one such result of this context. Conceived in the environment of a high-school robotics club, HERO is both a technological experiment and learning experience. HERO unites four autonomous agents — </w:t>
      </w:r>
      <w:proofErr w:type="spellStart"/>
      <w:r w:rsidRPr="005D116F">
        <w:rPr>
          <w:rFonts w:ascii="Times New Roman" w:hAnsi="Times New Roman" w:cs="Times New Roman"/>
          <w:sz w:val="20"/>
          <w:szCs w:val="20"/>
        </w:rPr>
        <w:t>EmberHalt</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SurfaceX</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and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 each designed for specific urban functions in safety, cleanliness, biodiversity, and water management. The agents collaborate through the HERO DNA protocol, a lightweight communications standard, to form a small but unified urban ecosystem.</w:t>
      </w:r>
    </w:p>
    <w:p w14:paraId="446F9080" w14:textId="7527671E" w:rsidR="00B4248D" w:rsidRPr="005D116F" w:rsidRDefault="00B4248D"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Theoretically, HERO puts robotics within the framework of urban sustainability, civic education, and technology governance. It aligns technical design with the precepts of the United Nations Sustainable Development Goals (SDGs 4, 11, and 13). In doing so, it illustrates how robotics can be not only a source of automation but also a platform for awareness, cooperation, and future-ready citizenship — a transition from building robots to building good humans.</w:t>
      </w:r>
    </w:p>
    <w:p w14:paraId="17F73092" w14:textId="070769F3" w:rsidR="0070124F" w:rsidRPr="005D116F" w:rsidRDefault="00B4248D"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This theoretical foundation establishes the conceptual framework upon which the later sections — discussing methods, results, and implications in greater detail — are constructed.</w:t>
      </w:r>
    </w:p>
    <w:p w14:paraId="010F1C6C" w14:textId="77777777" w:rsidR="0070124F" w:rsidRPr="005D116F" w:rsidRDefault="0070124F" w:rsidP="00452D3D">
      <w:pPr>
        <w:pStyle w:val="1"/>
        <w:spacing w:line="240" w:lineRule="auto"/>
        <w:jc w:val="both"/>
      </w:pPr>
      <w:bookmarkStart w:id="2" w:name="_Toc210765739"/>
      <w:r w:rsidRPr="005D116F">
        <w:t>Keywords</w:t>
      </w:r>
      <w:bookmarkEnd w:id="2"/>
    </w:p>
    <w:p w14:paraId="3BC2045F" w14:textId="413CD4F4"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Robotics for sustainability; Intelligent urban mobility; Educational robotics; Autonomous multi-</w:t>
      </w:r>
      <w:proofErr w:type="gramStart"/>
      <w:r w:rsidRPr="005D116F">
        <w:rPr>
          <w:rFonts w:ascii="Times New Roman" w:hAnsi="Times New Roman" w:cs="Times New Roman"/>
          <w:sz w:val="20"/>
          <w:szCs w:val="20"/>
        </w:rPr>
        <w:t>agents</w:t>
      </w:r>
      <w:proofErr w:type="gramEnd"/>
      <w:r w:rsidRPr="005D116F">
        <w:rPr>
          <w:rFonts w:ascii="Times New Roman" w:hAnsi="Times New Roman" w:cs="Times New Roman"/>
          <w:sz w:val="20"/>
          <w:szCs w:val="20"/>
        </w:rPr>
        <w:t xml:space="preserve"> systems; Pedagogy of STEM;</w:t>
      </w:r>
    </w:p>
    <w:p w14:paraId="1D2E7FA4" w14:textId="77777777" w:rsidR="0070124F" w:rsidRPr="005D116F" w:rsidRDefault="0070124F" w:rsidP="00452D3D">
      <w:pPr>
        <w:spacing w:line="240" w:lineRule="auto"/>
        <w:jc w:val="both"/>
        <w:rPr>
          <w:rFonts w:ascii="Times New Roman" w:hAnsi="Times New Roman" w:cs="Times New Roman"/>
          <w:sz w:val="20"/>
          <w:szCs w:val="20"/>
        </w:rPr>
      </w:pPr>
    </w:p>
    <w:p w14:paraId="1BE36E54" w14:textId="77777777" w:rsidR="0070124F" w:rsidRPr="005D116F" w:rsidRDefault="0070124F" w:rsidP="00452D3D">
      <w:pPr>
        <w:pStyle w:val="1"/>
        <w:spacing w:line="240" w:lineRule="auto"/>
        <w:jc w:val="both"/>
      </w:pPr>
      <w:bookmarkStart w:id="3" w:name="_Toc210765740"/>
      <w:r w:rsidRPr="005D116F">
        <w:t>1. Introduction</w:t>
      </w:r>
      <w:bookmarkEnd w:id="3"/>
    </w:p>
    <w:p w14:paraId="7F0C4562"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Cities are the crossroads of opportunity and crisis. They bring populations, infrastructures, and resources together, and therefore are centers of innovation and culture, and of pollution, congestion, and exposure. The twenty-first century is becoming ever more characterized as the "urban century," with more than half of humanity now residing in urban areas and this number expected to reach two-thirds by the year 2050. This shift in population makes the imperative requirement for sustainable solutions to bridge the competing interests of growth, efficiency, and sustainability all the more relevant.</w:t>
      </w:r>
    </w:p>
    <w:p w14:paraId="14CEBBA3"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Parallel to this urban revolution are robots and artificial intelligence that have grown at an unprecedented rate. Originally confined to industrial settings, robots now inhabit healthcare, logistics, education, and even domestic spaces. Within cities, robots are experimented with for cleaning, delivery, monitoring, and mobility aid. Most of these applications remain isolated, addressing specific problems but not working towards an overall approach to urban resilience. Something more is needed that moves beyond localized deployments and charts the integration of robotics into the systemic fabric of urban life.</w:t>
      </w:r>
    </w:p>
    <w:p w14:paraId="5A011994"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project presented here—H.E.R.O. in Motion (Hyper-Efficient Environmental Resource Orchestrator)—emerges from this history of interlocked pressures and promises. As a technical proof-of-concept and learning project, grown up in a high-school robotics team culture, HERO integrates multiple autonomous agents, each working to solve a specific urban function, into a coordinated system. Rather than pursuing efficiency in a vacuum, the project situates robotics as part of an integrated vision of sustainability, transportation, and education.</w:t>
      </w:r>
    </w:p>
    <w:p w14:paraId="773F39E6"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1.1 Urban Sustainability, Smart Cities, and Robotics</w:t>
      </w:r>
    </w:p>
    <w:p w14:paraId="4F9D256A"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lastRenderedPageBreak/>
        <w:t>The smart city vision has been in academic and policy focus for over a decade. City areas are generally said to be smart cities when they integrate digital technology into infrastructures, governments, and citizen services. Whereas early reactions emphasized efficiency and data-driven governance, others have warned that the majority of smart city initiatives risk commodifying city life into numbers at the expense of social and environmental dimensions of sustainability. Robotics inserts a new twist in this controversy. Autonomous robots are not only processing machines but also physical actors capable of engaging with milieus and people. Their integration into urban systems raises issues regarding trust, ethics, and governance but also presents potential for adaptive, human-focused design.</w:t>
      </w:r>
    </w:p>
    <w:p w14:paraId="5AB12CE5"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In the HERO framework, robotics is used as an intermediary between citizens and sustainability. </w:t>
      </w:r>
      <w:proofErr w:type="spellStart"/>
      <w:r w:rsidRPr="005D116F">
        <w:rPr>
          <w:rFonts w:ascii="Times New Roman" w:hAnsi="Times New Roman" w:cs="Times New Roman"/>
          <w:sz w:val="20"/>
          <w:szCs w:val="20"/>
        </w:rPr>
        <w:t>EmberHalt</w:t>
      </w:r>
      <w:proofErr w:type="spellEnd"/>
      <w:r w:rsidRPr="005D116F">
        <w:rPr>
          <w:rFonts w:ascii="Times New Roman" w:hAnsi="Times New Roman" w:cs="Times New Roman"/>
          <w:sz w:val="20"/>
          <w:szCs w:val="20"/>
        </w:rPr>
        <w:t xml:space="preserve">, for example, monitors and controls fire risks, </w:t>
      </w:r>
      <w:proofErr w:type="spellStart"/>
      <w:r w:rsidRPr="005D116F">
        <w:rPr>
          <w:rFonts w:ascii="Times New Roman" w:hAnsi="Times New Roman" w:cs="Times New Roman"/>
          <w:sz w:val="20"/>
          <w:szCs w:val="20"/>
        </w:rPr>
        <w:t>SurfaceX</w:t>
      </w:r>
      <w:proofErr w:type="spellEnd"/>
      <w:r w:rsidRPr="005D116F">
        <w:rPr>
          <w:rFonts w:ascii="Times New Roman" w:hAnsi="Times New Roman" w:cs="Times New Roman"/>
          <w:sz w:val="20"/>
          <w:szCs w:val="20"/>
        </w:rPr>
        <w:t xml:space="preserve"> addresses waste and sanitation, </w:t>
      </w: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encourages urban biodiversity through interactions with vegetation, and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safeguards water quality. Individual robots operate on individual tasks but are choreographed into an integrated ecosystem by the HERO DNA protocol. This is an ecological analogy: while natural ecosystems are founded on symbiotic species, the urban ecosystem in HERO is founded on symbiotic robots.</w:t>
      </w:r>
    </w:p>
    <w:p w14:paraId="5A1441C7"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1.2 The Educational Imperative</w:t>
      </w:r>
    </w:p>
    <w:p w14:paraId="562C6168"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second context that drives this research is the revolution of education in the twenty-first century. Schools around the world are adopting STEM education models that emphasize experiential, project-oriented learning. Competitions such as the World Robot Olympiad and FIRST LEGO League have demonstrated the potential of students, given the right tools and instruction, to design sophisticated solutions for everyday problems. Despite this, most of the educational robotics continues to be centered on the technical issues independent of other social environments. HERO aims to speak to this tale by situating robotics within the lived realities of sustainability and urban life.</w:t>
      </w:r>
    </w:p>
    <w:p w14:paraId="7FA1C51E"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For students, the process of designing HERO was not simply about building robots. It was about grappling with recursive questions of governance, ethics, and resilience. What are priorities that the city should have in times of crisis? How do publics intervene with autonomous actors in the public realm? What values should govern the deployment of technology? By incorporating these questions into the design process, HERO makes learning about robotics civic education. It allows students not only to become engineers but become responsible citizens capable of designing their future communities.</w:t>
      </w:r>
    </w:p>
    <w:p w14:paraId="7C141724"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1.3 Contribution and Research Questions</w:t>
      </w:r>
    </w:p>
    <w:p w14:paraId="29C8BB0A"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This paper makes contributions in robotics, urban sustainability, and educational innovation in three ways. First, it demonstrates technical design and integration of a multi-robot system in a model city and how small-scale prototypes can capture complex urban behavior. Second, it examines the environmental and mobility implications of the system, using life-cycle assessment and mobility modeling to estimate potential benefits. Third, it explores the educational value of HERO as a STEM education platform and shows how robotics can involve students with the Sustainable Development Goals.</w:t>
      </w:r>
    </w:p>
    <w:p w14:paraId="14BC24F5"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research questions to frame our work are therefore:</w:t>
      </w:r>
    </w:p>
    <w:p w14:paraId="10E298EF" w14:textId="1731B891"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•How do self-driving robots contribute to urban ecosystems to promote environmental sustainability and transportation efficiency?</w:t>
      </w:r>
    </w:p>
    <w:p w14:paraId="6011B8B4" w14:textId="2A4CF770"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•What measurable impacts can such systems achieve at the scale of a model city, and how can these be transferred to real worlds?</w:t>
      </w:r>
    </w:p>
    <w:p w14:paraId="22E7ADDB"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How can robotics projects be designed to serve technical innovation and empowering education?</w:t>
      </w:r>
    </w:p>
    <w:p w14:paraId="022A3944" w14:textId="2D056395" w:rsidR="00747A4E"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rest of the paper is structured as follows. Section 2 describes the materials and methods used to make HERO, including robot design, communication protocols, and experimental setup. Section 3 describes outcomes in environmental monitoring, transportation simulations, and educational activities. Section 4 analyses the outcomes for robotics research, sustainability policy, and STEM education. Finally, Section 5 includes conclusions and future work directions.</w:t>
      </w:r>
    </w:p>
    <w:p w14:paraId="47AA3F4D" w14:textId="77777777" w:rsidR="0070124F" w:rsidRPr="005D116F" w:rsidRDefault="0070124F" w:rsidP="00452D3D">
      <w:pPr>
        <w:pStyle w:val="1"/>
        <w:spacing w:line="240" w:lineRule="auto"/>
        <w:jc w:val="both"/>
      </w:pPr>
      <w:bookmarkStart w:id="4" w:name="_Toc210765741"/>
      <w:r w:rsidRPr="005D116F">
        <w:t>2. Materials and Methods</w:t>
      </w:r>
      <w:bookmarkEnd w:id="4"/>
    </w:p>
    <w:p w14:paraId="694B3AD2"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2.1 History of the HERO Framework</w:t>
      </w:r>
    </w:p>
    <w:p w14:paraId="061C8B65"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lastRenderedPageBreak/>
        <w:t>The Hyper-Efficient Environmental Resource Orchestrator (H.E.R.O.) was conceived as a model city platform of size 1.8 × 1.8 m to replicate the real-world urban problems while remaining practicable for experimental robotics research. The system incorporates physical infrastructure and independent robotic agents operating under a shared communication protocol, which is referred to as HERO DNA. The platform is modular to allow for new agents or infrastructures to be added over time.</w:t>
      </w:r>
    </w:p>
    <w:p w14:paraId="101C53E6"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Three methodological principles drove the design. First, the system had to be reproducible: all hardware was constructed from cheap and off-the-shelf hardware such as Arduino microcontrollers, Wi-Fi modules, and ultrasonic sensors. Second, it had to be scalable: communication logic and orchestration were realized in a way that could be transferred from small prototypes to larger systems. Third, it was meant to be educationally adaptable: everything was opened up so that teachers and students could understand, modify, and expand them.</w:t>
      </w:r>
    </w:p>
    <w:p w14:paraId="29CB467E"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2.2 Robotic Agents</w:t>
      </w:r>
    </w:p>
    <w:p w14:paraId="765C227E"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There were four autonomous robots developed to represent various urban functions.</w:t>
      </w:r>
    </w:p>
    <w:p w14:paraId="47A429FE"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EmberHalt</w:t>
      </w:r>
      <w:proofErr w:type="spellEnd"/>
      <w:r w:rsidRPr="005D116F">
        <w:rPr>
          <w:rFonts w:ascii="Times New Roman" w:hAnsi="Times New Roman" w:cs="Times New Roman"/>
          <w:sz w:val="20"/>
          <w:szCs w:val="20"/>
        </w:rPr>
        <w:t xml:space="preserve">: Equipped with heat detectors, gas sensors, and a servo-activated water release mechanism, </w:t>
      </w:r>
      <w:proofErr w:type="spellStart"/>
      <w:r w:rsidRPr="005D116F">
        <w:rPr>
          <w:rFonts w:ascii="Times New Roman" w:hAnsi="Times New Roman" w:cs="Times New Roman"/>
          <w:sz w:val="20"/>
          <w:szCs w:val="20"/>
        </w:rPr>
        <w:t>EmberHalt</w:t>
      </w:r>
      <w:proofErr w:type="spellEnd"/>
      <w:r w:rsidRPr="005D116F">
        <w:rPr>
          <w:rFonts w:ascii="Times New Roman" w:hAnsi="Times New Roman" w:cs="Times New Roman"/>
          <w:sz w:val="20"/>
          <w:szCs w:val="20"/>
        </w:rPr>
        <w:t xml:space="preserve"> identifies and suppresses minor fires in the model city. It uses ultrasonic sensors for mobility and Wi-Fi to transmit alerts.</w:t>
      </w:r>
    </w:p>
    <w:p w14:paraId="7FEBD69A"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SurfaceX</w:t>
      </w:r>
      <w:proofErr w:type="spellEnd"/>
      <w:r w:rsidRPr="005D116F">
        <w:rPr>
          <w:rFonts w:ascii="Times New Roman" w:hAnsi="Times New Roman" w:cs="Times New Roman"/>
          <w:sz w:val="20"/>
          <w:szCs w:val="20"/>
        </w:rPr>
        <w:t xml:space="preserve">: Built with suction and brush mechanisms, </w:t>
      </w:r>
      <w:proofErr w:type="spellStart"/>
      <w:r w:rsidRPr="005D116F">
        <w:rPr>
          <w:rFonts w:ascii="Times New Roman" w:hAnsi="Times New Roman" w:cs="Times New Roman"/>
          <w:sz w:val="20"/>
          <w:szCs w:val="20"/>
        </w:rPr>
        <w:t>SurfaceX</w:t>
      </w:r>
      <w:proofErr w:type="spellEnd"/>
      <w:r w:rsidRPr="005D116F">
        <w:rPr>
          <w:rFonts w:ascii="Times New Roman" w:hAnsi="Times New Roman" w:cs="Times New Roman"/>
          <w:sz w:val="20"/>
          <w:szCs w:val="20"/>
        </w:rPr>
        <w:t xml:space="preserve"> is a prototype of street-cleaning and trash-collecting robots. It navigates with infrared line-following sensors and reports waste-bin full/empty status to the central system.</w:t>
      </w:r>
    </w:p>
    <w:p w14:paraId="1594D047"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Designed to interact with urban flora, </w:t>
      </w: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uses soil moisture sensors and a miniature irrigation pump to grow simulated gardens and parks. It is also equipped with a color sensor for plant detection so that it can identify plant areas in the model.</w:t>
      </w:r>
    </w:p>
    <w:p w14:paraId="0906F0DD"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Charged with water management,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employs turbidity and pH sensors to monitor water quality in a model canal. It has a miniature propeller system for traveling along waterways and sends environmental information back to the network.</w:t>
      </w:r>
    </w:p>
    <w:p w14:paraId="6A53032F"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Every robot had a modular chassis that was compatible with off-the-shelf DC motors and was controlled through an Arduino UNO Rev4 </w:t>
      </w:r>
      <w:proofErr w:type="spellStart"/>
      <w:r w:rsidRPr="005D116F">
        <w:rPr>
          <w:rFonts w:ascii="Times New Roman" w:hAnsi="Times New Roman" w:cs="Times New Roman"/>
          <w:sz w:val="20"/>
          <w:szCs w:val="20"/>
        </w:rPr>
        <w:t>WiFi</w:t>
      </w:r>
      <w:proofErr w:type="spellEnd"/>
      <w:r w:rsidRPr="005D116F">
        <w:rPr>
          <w:rFonts w:ascii="Times New Roman" w:hAnsi="Times New Roman" w:cs="Times New Roman"/>
          <w:sz w:val="20"/>
          <w:szCs w:val="20"/>
        </w:rPr>
        <w:t xml:space="preserve"> microcontroller. It was powered by rechargeable lithium-ion batteries, 45–60 minutes of autonomy for every charge.</w:t>
      </w:r>
    </w:p>
    <w:p w14:paraId="0DAE050F"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2.3 Communication Protocol: HERO DNA</w:t>
      </w:r>
    </w:p>
    <w:p w14:paraId="6804C1E6"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robots are all interconnected with a specially designed lightweight networking protocol for the project, named HERO DNA. The protocol employs UDP Wi-Fi communication, with the protocol optimized for low-latency communication among robots and the "Mayor" central AI node. The messages are encoded with simple packets containing robot ID, task completion status, and sensor data.</w:t>
      </w:r>
    </w:p>
    <w:p w14:paraId="198F9044"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For example, </w:t>
      </w:r>
      <w:proofErr w:type="spellStart"/>
      <w:r w:rsidRPr="005D116F">
        <w:rPr>
          <w:rFonts w:ascii="Times New Roman" w:hAnsi="Times New Roman" w:cs="Times New Roman"/>
          <w:sz w:val="20"/>
          <w:szCs w:val="20"/>
        </w:rPr>
        <w:t>SurfaceX</w:t>
      </w:r>
      <w:proofErr w:type="spellEnd"/>
      <w:r w:rsidRPr="005D116F">
        <w:rPr>
          <w:rFonts w:ascii="Times New Roman" w:hAnsi="Times New Roman" w:cs="Times New Roman"/>
          <w:sz w:val="20"/>
          <w:szCs w:val="20"/>
        </w:rPr>
        <w:t xml:space="preserve"> reports the fullness level of bins, </w:t>
      </w:r>
      <w:proofErr w:type="spellStart"/>
      <w:r w:rsidRPr="005D116F">
        <w:rPr>
          <w:rFonts w:ascii="Times New Roman" w:hAnsi="Times New Roman" w:cs="Times New Roman"/>
          <w:sz w:val="20"/>
          <w:szCs w:val="20"/>
        </w:rPr>
        <w:t>EmberHalt</w:t>
      </w:r>
      <w:proofErr w:type="spellEnd"/>
      <w:r w:rsidRPr="005D116F">
        <w:rPr>
          <w:rFonts w:ascii="Times New Roman" w:hAnsi="Times New Roman" w:cs="Times New Roman"/>
          <w:sz w:val="20"/>
          <w:szCs w:val="20"/>
        </w:rPr>
        <w:t xml:space="preserve"> alerts fires, and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publishes water-quality readings. The </w:t>
      </w:r>
      <w:proofErr w:type="gramStart"/>
      <w:r w:rsidRPr="005D116F">
        <w:rPr>
          <w:rFonts w:ascii="Times New Roman" w:hAnsi="Times New Roman" w:cs="Times New Roman"/>
          <w:sz w:val="20"/>
          <w:szCs w:val="20"/>
        </w:rPr>
        <w:t>Mayor</w:t>
      </w:r>
      <w:proofErr w:type="gramEnd"/>
      <w:r w:rsidRPr="005D116F">
        <w:rPr>
          <w:rFonts w:ascii="Times New Roman" w:hAnsi="Times New Roman" w:cs="Times New Roman"/>
          <w:sz w:val="20"/>
          <w:szCs w:val="20"/>
        </w:rPr>
        <w:t xml:space="preserve"> node aggregates this data and generates rebalancing instructions for duty. While basic compared to industrial IoT protocols, HERO DNA sufficed for orchestration in small scales and could be augmented with more encryption and error correction layers.</w:t>
      </w:r>
    </w:p>
    <w:p w14:paraId="339E2FE9"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2.4 Experimental Infrastructure</w:t>
      </w:r>
    </w:p>
    <w:p w14:paraId="56A0C1C1"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physical model city was comprised of:</w:t>
      </w:r>
    </w:p>
    <w:p w14:paraId="7035E738"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Road networks: Modular pieces for experimental versatility in routing and traffic.</w:t>
      </w:r>
    </w:p>
    <w:p w14:paraId="5EF454F0"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Green areas: Artificial grass squares with embedded moisture sensors to simulate parks.</w:t>
      </w:r>
    </w:p>
    <w:p w14:paraId="5E6B764B"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Trash cans: 3D-printed cans with infrared reflectors for fullness detection.</w:t>
      </w:r>
    </w:p>
    <w:p w14:paraId="5BA605CB"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 Water channel: Acrylic waterway for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experimentation.</w:t>
      </w:r>
    </w:p>
    <w:p w14:paraId="0B3921D4"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Two overhead cameras captured video for interaction analysis and mobility efficiency between agents.</w:t>
      </w:r>
    </w:p>
    <w:p w14:paraId="29D376C4" w14:textId="77777777" w:rsidR="0070124F" w:rsidRPr="005D116F" w:rsidRDefault="0070124F" w:rsidP="00452D3D">
      <w:pPr>
        <w:pStyle w:val="a5"/>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2.5 Data Collection and Analysis</w:t>
      </w:r>
    </w:p>
    <w:p w14:paraId="3080123F"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lastRenderedPageBreak/>
        <w:t>Data collection occurred within three domains:</w:t>
      </w:r>
    </w:p>
    <w:p w14:paraId="3C48DAF2"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1. Environmental monitoring: Real-time sensor readings from </w:t>
      </w: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and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archived as CSV for later analysis.</w:t>
      </w:r>
    </w:p>
    <w:p w14:paraId="52044A82"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2. Transportation efficiency: Congestion in traffic simulated via densities of robots; performance measured in terms of average travel time and collision rates.</w:t>
      </w:r>
    </w:p>
    <w:p w14:paraId="09AB39D7"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3. Educational impact: Survey and interview questionnaires of students and teachers conducted in classroom sessions using HERO.</w:t>
      </w:r>
    </w:p>
    <w:p w14:paraId="08D6B411"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Data were processed using Python scripts for statistical analysis and visualization. Educational performance was measured qualitatively and triangulated with observational performance.</w:t>
      </w:r>
    </w:p>
    <w:p w14:paraId="2FC6A42D" w14:textId="77777777" w:rsidR="0070124F" w:rsidRPr="005D116F" w:rsidRDefault="0070124F" w:rsidP="00452D3D">
      <w:pPr>
        <w:spacing w:line="240" w:lineRule="auto"/>
        <w:jc w:val="both"/>
        <w:rPr>
          <w:rFonts w:ascii="Times New Roman" w:hAnsi="Times New Roman" w:cs="Times New Roman"/>
          <w:sz w:val="20"/>
          <w:szCs w:val="20"/>
        </w:rPr>
      </w:pPr>
    </w:p>
    <w:p w14:paraId="72952E6F" w14:textId="77777777" w:rsidR="0070124F" w:rsidRPr="005D116F" w:rsidRDefault="0070124F" w:rsidP="00452D3D">
      <w:pPr>
        <w:pStyle w:val="1"/>
        <w:spacing w:line="240" w:lineRule="auto"/>
        <w:jc w:val="both"/>
      </w:pPr>
      <w:bookmarkStart w:id="5" w:name="_Toc210765742"/>
      <w:r w:rsidRPr="005D116F">
        <w:t>3. Results</w:t>
      </w:r>
      <w:bookmarkEnd w:id="5"/>
    </w:p>
    <w:p w14:paraId="09F8B771" w14:textId="50849DED" w:rsidR="00BD2A10" w:rsidRPr="005D116F" w:rsidRDefault="00BD2A10"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Prior to revealing the results, it should be mentioned here that results are indicative of three interconnected sectors of the HERO framework of environmental monitoring, transport efficiency, and educational influence. Every dimension gives a sense of how robotics can tackle ecological, infrastructural, and pedagogical issues concurrently in urban ecosystems.</w:t>
      </w:r>
    </w:p>
    <w:p w14:paraId="42A41748" w14:textId="25C4CCFC" w:rsidR="0070124F" w:rsidRPr="005D116F" w:rsidRDefault="0070124F" w:rsidP="00452D3D">
      <w:pPr>
        <w:spacing w:line="240" w:lineRule="auto"/>
        <w:jc w:val="both"/>
        <w:rPr>
          <w:rFonts w:ascii="Times New Roman" w:hAnsi="Times New Roman" w:cs="Times New Roman"/>
          <w:sz w:val="20"/>
          <w:szCs w:val="20"/>
        </w:rPr>
      </w:pP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maintained the soil moisture of simulated leaves at or below the prescribed threshold, activating its irrigation pump based on sensor feedback. Data analysis showed that automated response reduced the occurrence of "dry" soil by 70% compared to control trials.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 xml:space="preserve"> tracked water turbidity levels through numerous trials, and readings were strongly correlated to artificial disturbance introduced to the canal. pH readings were stable within ±0.3 accuracy compared to handheld measurement kits.</w:t>
      </w:r>
    </w:p>
    <w:p w14:paraId="2C1DFE9F"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Collectively, these findings illustrate the viability of small-scale robotic monitoring for environmental sustainability.</w:t>
      </w:r>
    </w:p>
    <w:p w14:paraId="15BDEEF5" w14:textId="77777777" w:rsidR="0070124F" w:rsidRPr="005D116F" w:rsidRDefault="0070124F" w:rsidP="00452D3D">
      <w:pPr>
        <w:spacing w:line="240" w:lineRule="auto"/>
        <w:jc w:val="both"/>
        <w:rPr>
          <w:rFonts w:ascii="Times New Roman" w:hAnsi="Times New Roman" w:cs="Times New Roman"/>
          <w:sz w:val="20"/>
          <w:szCs w:val="20"/>
        </w:rPr>
      </w:pPr>
    </w:p>
    <w:p w14:paraId="3284F4A3"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system delivered round-the-clock, real-time information that could be utilized not just for intervention but also for awareness campaigns in educational environments.</w:t>
      </w:r>
    </w:p>
    <w:p w14:paraId="5CA5E109"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Traffic simulations demonstrated that HERO DNA coordination reduced mean travel times by 22% compared with uncoordinated runs. The rate of collisions plummeted when robots published status information to the </w:t>
      </w:r>
      <w:proofErr w:type="gramStart"/>
      <w:r w:rsidRPr="005D116F">
        <w:rPr>
          <w:rFonts w:ascii="Times New Roman" w:hAnsi="Times New Roman" w:cs="Times New Roman"/>
          <w:sz w:val="20"/>
          <w:szCs w:val="20"/>
        </w:rPr>
        <w:t>Mayor</w:t>
      </w:r>
      <w:proofErr w:type="gramEnd"/>
      <w:r w:rsidRPr="005D116F">
        <w:rPr>
          <w:rFonts w:ascii="Times New Roman" w:hAnsi="Times New Roman" w:cs="Times New Roman"/>
          <w:sz w:val="20"/>
          <w:szCs w:val="20"/>
        </w:rPr>
        <w:t xml:space="preserve"> node, confirming the value of orchestration. In higher density robot situations, traffic control methods such as lane priority and stoplight algorithms executed by the </w:t>
      </w:r>
      <w:proofErr w:type="gramStart"/>
      <w:r w:rsidRPr="005D116F">
        <w:rPr>
          <w:rFonts w:ascii="Times New Roman" w:hAnsi="Times New Roman" w:cs="Times New Roman"/>
          <w:sz w:val="20"/>
          <w:szCs w:val="20"/>
        </w:rPr>
        <w:t>Mayor</w:t>
      </w:r>
      <w:proofErr w:type="gramEnd"/>
      <w:r w:rsidRPr="005D116F">
        <w:rPr>
          <w:rFonts w:ascii="Times New Roman" w:hAnsi="Times New Roman" w:cs="Times New Roman"/>
          <w:sz w:val="20"/>
          <w:szCs w:val="20"/>
        </w:rPr>
        <w:t xml:space="preserve"> further improved flow.</w:t>
      </w:r>
    </w:p>
    <w:p w14:paraId="62B6FC8B"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Although small-scale, these experiments show that robotic ecosystems can contribute to transport management in the real world by integrating mobility data and adaptive coordination.</w:t>
      </w:r>
    </w:p>
    <w:p w14:paraId="194868B6"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Questionnaires conducted with 32 students and four teachers revealed high interaction levels with HERO. Over 90% of respondents indicated that the project increased their personal awareness of the intersection between robotics and sustainability. Teachers commented on the possibility of interdisciplinary integration, referencing the fact that HERO allowed for connections to be made between physics, computer science, environmental education, and civic education.</w:t>
      </w:r>
    </w:p>
    <w:p w14:paraId="09E5CDCF"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Observational logs confirmed high levels of collaboration, with students taking turns undertaking design, coding, and documentation tasks. The project facilitated discussion of the ethical issues of data privacy and trust in autonomous systems and illustrated the potential of robotics as a catalyst for civic education.</w:t>
      </w:r>
    </w:p>
    <w:p w14:paraId="7D572372" w14:textId="054F1528" w:rsidR="00686CA3" w:rsidRPr="005D116F" w:rsidRDefault="00BD2A10"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Students collaborated on design, coding, and reflection, and explored not only mechanical systems but also societal and ethical aspects of robotics. As a whole, both pedagogical results indicate that robotics is a civic pedagogy — facilitating a study of technology by responsibility and sustainability.</w:t>
      </w:r>
    </w:p>
    <w:p w14:paraId="58D5C37E" w14:textId="77777777" w:rsidR="0070124F" w:rsidRPr="005D116F" w:rsidRDefault="0070124F" w:rsidP="00452D3D">
      <w:pPr>
        <w:pStyle w:val="1"/>
        <w:spacing w:line="240" w:lineRule="auto"/>
        <w:jc w:val="both"/>
      </w:pPr>
      <w:bookmarkStart w:id="6" w:name="_Toc210765743"/>
      <w:r w:rsidRPr="005D116F">
        <w:lastRenderedPageBreak/>
        <w:t>4. Discussion</w:t>
      </w:r>
      <w:bookmarkEnd w:id="6"/>
    </w:p>
    <w:p w14:paraId="1BB98FEB"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results confirm that HERO has influence in three related areas: environmental sustainability, transport efficiency, and education. With a mix of autonomous robotics and model city, the system demonstrates that even at a prototype scale, small models can yield insight into complex urban dynamics.</w:t>
      </w:r>
    </w:p>
    <w:p w14:paraId="38D2E75D"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From a robotics engineering perspective, HERO validates the possibility of inexpensive, modular multi-agent systems in terms of light-weight protocols. While the robots are themselves simple, their coordination demonstrates how swarms of machines are able to produce outcomes in excess of the sum of individual achievements. This is in agreement with broader streams in swarm robotics and distributed intelligence in which focus shifts away from being directed by individual smartness towards being on collective ability.</w:t>
      </w:r>
    </w:p>
    <w:p w14:paraId="0E02AF15"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On the environmental side, HERO identifies the potential for robotics in pulling sustainability from the realm of abstraction into action. The robots, in being able to openly water a park or clean a waterway, make ecological stewardship tangible for witnesses. Tangible, that is significant in that sustainable behavior often requires social endorsement. HERO suggests robots can be both functional and symbolic actors in that endorsement.</w:t>
      </w:r>
    </w:p>
    <w:p w14:paraId="1803795F"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In transportation, HERO demonstrates how orchestration maximizes inefficiencies even in small systems. Scaling from a 1.8 × 1.8 m prototype to a metropolitan scale is challenging, but the combination mechanisms of coordination, feedback, and adaptive governance are scalable. The system presents research opportunities for how robotic mobility agents can be combined with digital twins and smart infrastructure to address urban traffic in real time.</w:t>
      </w:r>
    </w:p>
    <w:p w14:paraId="5853E297"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It's perhaps the most persuasive argument that education is where it's at. HERO reimagines robotics as a civic pedagogy, not a technical hobby. HERO students are not merely studying coding or mechanics; they're studying how to think systemically, ethically, and collaboratively. The project organically aligns with the United Nations Sustainable Development Goals, bringing global problems into classroom practice. In doing so, it bridges the gap between learning and citizenship.</w:t>
      </w:r>
    </w:p>
    <w:p w14:paraId="252893B9"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Finally, HERO also raises questions. What governance frameworks are needed to regulate autonomous agents in public spaces? How can data security be ensured in multi-agent communication? How do citizens build trust in robotic infrastructures? These open issues point to the need for ongoing dialogue between technologists, policymakers, educators, and communities.</w:t>
      </w:r>
    </w:p>
    <w:p w14:paraId="20B7E405" w14:textId="77777777" w:rsidR="0070124F" w:rsidRPr="005D116F" w:rsidRDefault="0070124F" w:rsidP="00452D3D">
      <w:pPr>
        <w:spacing w:line="240" w:lineRule="auto"/>
        <w:jc w:val="both"/>
        <w:rPr>
          <w:rFonts w:ascii="Times New Roman" w:hAnsi="Times New Roman" w:cs="Times New Roman"/>
          <w:sz w:val="20"/>
          <w:szCs w:val="20"/>
        </w:rPr>
      </w:pPr>
    </w:p>
    <w:p w14:paraId="49B3560E" w14:textId="77777777" w:rsidR="0070124F" w:rsidRPr="00E15518" w:rsidRDefault="0070124F" w:rsidP="00452D3D">
      <w:pPr>
        <w:pStyle w:val="1"/>
        <w:spacing w:line="240" w:lineRule="auto"/>
        <w:jc w:val="both"/>
      </w:pPr>
      <w:bookmarkStart w:id="7" w:name="_Toc210765744"/>
      <w:r w:rsidRPr="00E15518">
        <w:t>5. Conclusions</w:t>
      </w:r>
      <w:bookmarkEnd w:id="7"/>
    </w:p>
    <w:p w14:paraId="7FF92070"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The design and evaluation of the H.E.R.O. in Motion framework demonstrate both the potential and the difficulties of integrating robotics into urban infrastructures. Through learning, traffic management, and environmental monitoring, HERO demonstrates how autonomous agents can serve as a bridge between technology and human society, </w:t>
      </w:r>
      <w:proofErr w:type="spellStart"/>
      <w:r w:rsidRPr="005D116F">
        <w:rPr>
          <w:rFonts w:ascii="Times New Roman" w:hAnsi="Times New Roman" w:cs="Times New Roman"/>
          <w:sz w:val="20"/>
          <w:szCs w:val="20"/>
        </w:rPr>
        <w:t>realising</w:t>
      </w:r>
      <w:proofErr w:type="spellEnd"/>
      <w:r w:rsidRPr="005D116F">
        <w:rPr>
          <w:rFonts w:ascii="Times New Roman" w:hAnsi="Times New Roman" w:cs="Times New Roman"/>
          <w:sz w:val="20"/>
          <w:szCs w:val="20"/>
        </w:rPr>
        <w:t xml:space="preserve"> abstract ideals of sustainability in terms of real activity.</w:t>
      </w:r>
    </w:p>
    <w:p w14:paraId="135E6239"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Technically, HERO validates the feasibility of modular, low-cost robotics ecosystems. The four agents—</w:t>
      </w:r>
      <w:proofErr w:type="spellStart"/>
      <w:r w:rsidRPr="005D116F">
        <w:rPr>
          <w:rFonts w:ascii="Times New Roman" w:hAnsi="Times New Roman" w:cs="Times New Roman"/>
          <w:sz w:val="20"/>
          <w:szCs w:val="20"/>
        </w:rPr>
        <w:t>EmberHalt</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SurfaceX</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BloomBot</w:t>
      </w:r>
      <w:proofErr w:type="spellEnd"/>
      <w:r w:rsidRPr="005D116F">
        <w:rPr>
          <w:rFonts w:ascii="Times New Roman" w:hAnsi="Times New Roman" w:cs="Times New Roman"/>
          <w:sz w:val="20"/>
          <w:szCs w:val="20"/>
        </w:rPr>
        <w:t xml:space="preserve">, and </w:t>
      </w:r>
      <w:proofErr w:type="spellStart"/>
      <w:r w:rsidRPr="005D116F">
        <w:rPr>
          <w:rFonts w:ascii="Times New Roman" w:hAnsi="Times New Roman" w:cs="Times New Roman"/>
          <w:sz w:val="20"/>
          <w:szCs w:val="20"/>
        </w:rPr>
        <w:t>AquaBot</w:t>
      </w:r>
      <w:proofErr w:type="spellEnd"/>
      <w:r w:rsidRPr="005D116F">
        <w:rPr>
          <w:rFonts w:ascii="Times New Roman" w:hAnsi="Times New Roman" w:cs="Times New Roman"/>
          <w:sz w:val="20"/>
          <w:szCs w:val="20"/>
        </w:rPr>
        <w:t>—performed their respective tasks while communicating using the HERO DNA protocol. Even though their construction was intentionally minimalist, their coordination yielded quantifiable gains in efficiency and dependability. This supports the larger lesson of swarm robotics research: that system-level performance tends to rely less on the complexity of individual components than on good interaction rules. HERO thus feeds into robotics research on how to design lightweight, scalable, systems to address complicated challenges. Environmentally, research confirms that robots can increase human capacity to take care of the environment. Through soil moisture management, mopping simulated waterways, and providing real-time information, HERO established that ecological environments of cities can be actively sustained by autonomous technologies. Perhaps above all, legibility of such interventions is symbolic. Citizens who observe a robot watering flowers or monitoring water quality are not merely witnessing functionality—they are being presented with an icon of sustainability. In a time when climate change and species extinction feel abstract and theoretical, such icons can be as persuasive as the statistics themselves.</w:t>
      </w:r>
    </w:p>
    <w:p w14:paraId="26EAF029"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The transport results again demonstrate the systemic advantage of orchestration. HERO illustrated that coordination among agents reduces congestion and collisions even in small-scale simulations. How this translates to entire-scale cities is an area to be explored, but the model confirms that distributed robotic systems have a potential role to play in adaptive traffic management. When combined with digital twins, AI-predictive analytics, and policy integration, </w:t>
      </w:r>
      <w:r w:rsidRPr="005D116F">
        <w:rPr>
          <w:rFonts w:ascii="Times New Roman" w:hAnsi="Times New Roman" w:cs="Times New Roman"/>
          <w:sz w:val="20"/>
          <w:szCs w:val="20"/>
        </w:rPr>
        <w:lastRenderedPageBreak/>
        <w:t>HERO-driven systems have the potential to form the basis of smarter, safer, more efficient, and more sustainable mobility networks.</w:t>
      </w:r>
    </w:p>
    <w:p w14:paraId="1E0C2B5D"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 xml:space="preserve">But maybe most importantly, HERO's legacy lies in education. Robotics in </w:t>
      </w:r>
      <w:proofErr w:type="gramStart"/>
      <w:r w:rsidRPr="005D116F">
        <w:rPr>
          <w:rFonts w:ascii="Times New Roman" w:hAnsi="Times New Roman" w:cs="Times New Roman"/>
          <w:sz w:val="20"/>
          <w:szCs w:val="20"/>
        </w:rPr>
        <w:t>schools</w:t>
      </w:r>
      <w:proofErr w:type="gramEnd"/>
      <w:r w:rsidRPr="005D116F">
        <w:rPr>
          <w:rFonts w:ascii="Times New Roman" w:hAnsi="Times New Roman" w:cs="Times New Roman"/>
          <w:sz w:val="20"/>
          <w:szCs w:val="20"/>
        </w:rPr>
        <w:t xml:space="preserve"> risks being reduced to technical contests or mundane coding exercises. HERO had a different vision for robotics as civic pedagogy. Students did not just study mechanisms and code but also governance, ethics, and responsibility. They debated data ownership, balanced the role of robots in the public trust, and considered the intersection of technology and sustainability. Through this, HERO converts learning STEM into learning for citizenship. It makes young people see themselves as not just future engineers but also as co-designers of city futures.</w:t>
      </w:r>
    </w:p>
    <w:p w14:paraId="53E859CA"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The alignment of HERO with the United Nations Sustainable Development Goals bears testament to its global importance. By bringing together local prototypes and international challenges, the project demonstrates that education, innovation, and sustainability are not separate silos but linked endeavors. This harmony transforms HERO into a school project but also into an addition to an international agenda.</w:t>
      </w:r>
    </w:p>
    <w:p w14:paraId="13C96D68"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At the same time, HERO reveals open questions. Regulation is still the elephant in the room: how will cities regulate autonomous agents in public space? Trust and transparency are also pressing: how will citizens be at ease about sharing space with robots? And equity has to be addressed: how can access to such technology be disseminated to all schools and communities, not just privileged ones? These are not reasons for pulling back but calls for continuing the research.</w:t>
      </w:r>
    </w:p>
    <w:p w14:paraId="3176EC26" w14:textId="77777777" w:rsidR="0070124F" w:rsidRPr="005D116F" w:rsidRDefault="0070124F" w:rsidP="00452D3D">
      <w:pPr>
        <w:spacing w:line="240" w:lineRule="auto"/>
        <w:jc w:val="both"/>
        <w:rPr>
          <w:rFonts w:ascii="Times New Roman" w:hAnsi="Times New Roman" w:cs="Times New Roman"/>
          <w:sz w:val="20"/>
          <w:szCs w:val="20"/>
        </w:rPr>
      </w:pPr>
      <w:r w:rsidRPr="005D116F">
        <w:rPr>
          <w:rFonts w:ascii="Times New Roman" w:hAnsi="Times New Roman" w:cs="Times New Roman"/>
          <w:sz w:val="20"/>
          <w:szCs w:val="20"/>
        </w:rPr>
        <w:t>H.E.R.O. in Motion is a vision and a prototype. It is a prototype because, through hardware, software, and data, it demonstrates that multi-agent robotic ecosystems can be made more sustainable and mobile. It is a vision because it portends a future towards cities where technology is human-centered, earth-friendly, and education-enabling. The bigger point is clear: robotics should not be pursued as ends in themselves but as a means of constructing collaboration—between humans and machines, between education and society, and between present actions and future generations. Now the challenge is to scale, transform, and refine these findings, projecting the vision of HERO from model cities to living cities of the future.</w:t>
      </w:r>
    </w:p>
    <w:p w14:paraId="3A4E3E94" w14:textId="77777777" w:rsidR="0070124F" w:rsidRPr="005D116F" w:rsidRDefault="0070124F" w:rsidP="00452D3D">
      <w:pPr>
        <w:spacing w:line="240" w:lineRule="auto"/>
        <w:jc w:val="both"/>
        <w:rPr>
          <w:rFonts w:ascii="Times New Roman" w:hAnsi="Times New Roman" w:cs="Times New Roman"/>
          <w:sz w:val="20"/>
          <w:szCs w:val="20"/>
        </w:rPr>
      </w:pPr>
    </w:p>
    <w:p w14:paraId="35D23146" w14:textId="5BB916C8" w:rsidR="00B116FD" w:rsidRPr="005D116F" w:rsidRDefault="0070124F" w:rsidP="00452D3D">
      <w:pPr>
        <w:pStyle w:val="1"/>
        <w:spacing w:line="240" w:lineRule="auto"/>
        <w:jc w:val="both"/>
      </w:pPr>
      <w:bookmarkStart w:id="8" w:name="_Toc210765745"/>
      <w:r w:rsidRPr="005D116F">
        <w:t>6. Author Contributions, Funding, Institutional Review, Conflicts of Interest</w:t>
      </w:r>
      <w:bookmarkEnd w:id="8"/>
    </w:p>
    <w:p w14:paraId="20EEB777" w14:textId="071C1E11" w:rsidR="00E15518" w:rsidRDefault="002E366E" w:rsidP="00452D3D">
      <w:pPr>
        <w:spacing w:line="240" w:lineRule="auto"/>
        <w:rPr>
          <w:rFonts w:ascii="Times New Roman" w:hAnsi="Times New Roman" w:cs="Times New Roman"/>
          <w:sz w:val="20"/>
          <w:szCs w:val="20"/>
        </w:rPr>
      </w:pPr>
      <w:r w:rsidRPr="005D116F">
        <w:rPr>
          <w:rFonts w:ascii="Times New Roman" w:hAnsi="Times New Roman" w:cs="Times New Roman"/>
          <w:sz w:val="20"/>
          <w:szCs w:val="20"/>
        </w:rPr>
        <w:t xml:space="preserve">Author Contributions: Conceptualization, 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xml:space="preserve">, Christos </w:t>
      </w:r>
      <w:proofErr w:type="spellStart"/>
      <w:r w:rsidRPr="005D116F">
        <w:rPr>
          <w:rFonts w:ascii="Times New Roman" w:hAnsi="Times New Roman" w:cs="Times New Roman"/>
          <w:sz w:val="20"/>
          <w:szCs w:val="20"/>
        </w:rPr>
        <w:t>Birmpos</w:t>
      </w:r>
      <w:proofErr w:type="spellEnd"/>
      <w:r w:rsidRPr="005D116F">
        <w:rPr>
          <w:rFonts w:ascii="Times New Roman" w:hAnsi="Times New Roman" w:cs="Times New Roman"/>
          <w:sz w:val="20"/>
          <w:szCs w:val="20"/>
        </w:rPr>
        <w:t xml:space="preserve">, Evelina-Theodora </w:t>
      </w:r>
      <w:proofErr w:type="spellStart"/>
      <w:r w:rsidRPr="005D116F">
        <w:rPr>
          <w:rFonts w:ascii="Times New Roman" w:hAnsi="Times New Roman" w:cs="Times New Roman"/>
          <w:sz w:val="20"/>
          <w:szCs w:val="20"/>
        </w:rPr>
        <w:t>Tsiagkaveli</w:t>
      </w:r>
      <w:proofErr w:type="spellEnd"/>
      <w:r w:rsidRPr="005D116F">
        <w:rPr>
          <w:rFonts w:ascii="Times New Roman" w:hAnsi="Times New Roman" w:cs="Times New Roman"/>
          <w:sz w:val="20"/>
          <w:szCs w:val="20"/>
        </w:rPr>
        <w:t xml:space="preserve">, and </w:t>
      </w:r>
      <w:proofErr w:type="spellStart"/>
      <w:r w:rsidRPr="005D116F">
        <w:rPr>
          <w:rFonts w:ascii="Times New Roman" w:hAnsi="Times New Roman" w:cs="Times New Roman"/>
          <w:sz w:val="20"/>
          <w:szCs w:val="20"/>
        </w:rPr>
        <w:t>Ioanna</w:t>
      </w:r>
      <w:proofErr w:type="spellEnd"/>
      <w:r w:rsidRPr="005D116F">
        <w:rPr>
          <w:rFonts w:ascii="Times New Roman" w:hAnsi="Times New Roman" w:cs="Times New Roman"/>
          <w:sz w:val="20"/>
          <w:szCs w:val="20"/>
        </w:rPr>
        <w:t xml:space="preserve"> </w:t>
      </w:r>
      <w:proofErr w:type="spellStart"/>
      <w:r w:rsidRPr="005D116F">
        <w:rPr>
          <w:rFonts w:ascii="Times New Roman" w:hAnsi="Times New Roman" w:cs="Times New Roman"/>
          <w:sz w:val="20"/>
          <w:szCs w:val="20"/>
        </w:rPr>
        <w:t>Kyrkou</w:t>
      </w:r>
      <w:proofErr w:type="spellEnd"/>
      <w:r w:rsidRPr="005D116F">
        <w:rPr>
          <w:rFonts w:ascii="Times New Roman" w:hAnsi="Times New Roman" w:cs="Times New Roman"/>
          <w:sz w:val="20"/>
          <w:szCs w:val="20"/>
        </w:rPr>
        <w:t xml:space="preserve">; methodology, 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xml:space="preserve">, Christos </w:t>
      </w:r>
      <w:proofErr w:type="spellStart"/>
      <w:r w:rsidRPr="005D116F">
        <w:rPr>
          <w:rFonts w:ascii="Times New Roman" w:hAnsi="Times New Roman" w:cs="Times New Roman"/>
          <w:sz w:val="20"/>
          <w:szCs w:val="20"/>
        </w:rPr>
        <w:t>Birmpos</w:t>
      </w:r>
      <w:proofErr w:type="spellEnd"/>
      <w:r w:rsidRPr="005D116F">
        <w:rPr>
          <w:rFonts w:ascii="Times New Roman" w:hAnsi="Times New Roman" w:cs="Times New Roman"/>
          <w:sz w:val="20"/>
          <w:szCs w:val="20"/>
        </w:rPr>
        <w:t xml:space="preserve">, and Evelina-Theodora </w:t>
      </w:r>
      <w:proofErr w:type="spellStart"/>
      <w:r w:rsidRPr="005D116F">
        <w:rPr>
          <w:rFonts w:ascii="Times New Roman" w:hAnsi="Times New Roman" w:cs="Times New Roman"/>
          <w:sz w:val="20"/>
          <w:szCs w:val="20"/>
        </w:rPr>
        <w:t>Tsiagkaveli</w:t>
      </w:r>
      <w:proofErr w:type="spellEnd"/>
      <w:r w:rsidRPr="005D116F">
        <w:rPr>
          <w:rFonts w:ascii="Times New Roman" w:hAnsi="Times New Roman" w:cs="Times New Roman"/>
          <w:sz w:val="20"/>
          <w:szCs w:val="20"/>
        </w:rPr>
        <w:t xml:space="preserve">; software, Christos </w:t>
      </w:r>
      <w:proofErr w:type="spellStart"/>
      <w:r w:rsidRPr="005D116F">
        <w:rPr>
          <w:rFonts w:ascii="Times New Roman" w:hAnsi="Times New Roman" w:cs="Times New Roman"/>
          <w:sz w:val="20"/>
          <w:szCs w:val="20"/>
        </w:rPr>
        <w:t>Birmpos</w:t>
      </w:r>
      <w:proofErr w:type="spellEnd"/>
      <w:r w:rsidRPr="005D116F">
        <w:rPr>
          <w:rFonts w:ascii="Times New Roman" w:hAnsi="Times New Roman" w:cs="Times New Roman"/>
          <w:sz w:val="20"/>
          <w:szCs w:val="20"/>
        </w:rPr>
        <w:t xml:space="preserve">; validation, 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xml:space="preserve">; formal analysis, Christos </w:t>
      </w:r>
      <w:proofErr w:type="spellStart"/>
      <w:r w:rsidRPr="005D116F">
        <w:rPr>
          <w:rFonts w:ascii="Times New Roman" w:hAnsi="Times New Roman" w:cs="Times New Roman"/>
          <w:sz w:val="20"/>
          <w:szCs w:val="20"/>
        </w:rPr>
        <w:t>Birmpos</w:t>
      </w:r>
      <w:proofErr w:type="spellEnd"/>
      <w:r w:rsidRPr="005D116F">
        <w:rPr>
          <w:rFonts w:ascii="Times New Roman" w:hAnsi="Times New Roman" w:cs="Times New Roman"/>
          <w:sz w:val="20"/>
          <w:szCs w:val="20"/>
        </w:rPr>
        <w:t xml:space="preserve">; investigation, all authors; resources, 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xml:space="preserve">; data curation, Evelina-Theodora </w:t>
      </w:r>
      <w:proofErr w:type="spellStart"/>
      <w:r w:rsidRPr="005D116F">
        <w:rPr>
          <w:rFonts w:ascii="Times New Roman" w:hAnsi="Times New Roman" w:cs="Times New Roman"/>
          <w:sz w:val="20"/>
          <w:szCs w:val="20"/>
        </w:rPr>
        <w:t>Tsiagkaveli</w:t>
      </w:r>
      <w:proofErr w:type="spellEnd"/>
      <w:r w:rsidRPr="005D116F">
        <w:rPr>
          <w:rFonts w:ascii="Times New Roman" w:hAnsi="Times New Roman" w:cs="Times New Roman"/>
          <w:sz w:val="20"/>
          <w:szCs w:val="20"/>
        </w:rPr>
        <w:t xml:space="preserve">; writing—original draft preparation, all authors; writing—review and editing, 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xml:space="preserve"> and Christos </w:t>
      </w:r>
      <w:proofErr w:type="spellStart"/>
      <w:r w:rsidRPr="005D116F">
        <w:rPr>
          <w:rFonts w:ascii="Times New Roman" w:hAnsi="Times New Roman" w:cs="Times New Roman"/>
          <w:sz w:val="20"/>
          <w:szCs w:val="20"/>
        </w:rPr>
        <w:t>Birmpos</w:t>
      </w:r>
      <w:proofErr w:type="spellEnd"/>
      <w:r w:rsidRPr="005D116F">
        <w:rPr>
          <w:rFonts w:ascii="Times New Roman" w:hAnsi="Times New Roman" w:cs="Times New Roman"/>
          <w:sz w:val="20"/>
          <w:szCs w:val="20"/>
        </w:rPr>
        <w:t xml:space="preserve">; supervision, Anastasia </w:t>
      </w:r>
      <w:proofErr w:type="spellStart"/>
      <w:r w:rsidRPr="005D116F">
        <w:rPr>
          <w:rFonts w:ascii="Times New Roman" w:hAnsi="Times New Roman" w:cs="Times New Roman"/>
          <w:sz w:val="20"/>
          <w:szCs w:val="20"/>
        </w:rPr>
        <w:t>Giannakou</w:t>
      </w:r>
      <w:proofErr w:type="spellEnd"/>
      <w:r w:rsidRPr="005D116F">
        <w:rPr>
          <w:rFonts w:ascii="Times New Roman" w:hAnsi="Times New Roman" w:cs="Times New Roman"/>
          <w:sz w:val="20"/>
          <w:szCs w:val="20"/>
        </w:rPr>
        <w:t>. All authors have read and agreed to the published version of the manuscript.</w:t>
      </w:r>
      <w:r w:rsidRPr="005D116F">
        <w:rPr>
          <w:rFonts w:ascii="Times New Roman" w:hAnsi="Times New Roman" w:cs="Times New Roman"/>
          <w:sz w:val="20"/>
          <w:szCs w:val="20"/>
        </w:rPr>
        <w:br/>
      </w:r>
      <w:r w:rsidRPr="005D116F">
        <w:rPr>
          <w:rFonts w:ascii="Times New Roman" w:hAnsi="Times New Roman" w:cs="Times New Roman"/>
          <w:sz w:val="20"/>
          <w:szCs w:val="20"/>
        </w:rPr>
        <w:br/>
        <w:t>Funding: This research received no external funding.</w:t>
      </w:r>
      <w:r w:rsidRPr="005D116F">
        <w:rPr>
          <w:rFonts w:ascii="Times New Roman" w:hAnsi="Times New Roman" w:cs="Times New Roman"/>
          <w:sz w:val="20"/>
          <w:szCs w:val="20"/>
        </w:rPr>
        <w:br/>
        <w:t>Institutional Review Board Statement: Not applicable.</w:t>
      </w:r>
      <w:r w:rsidRPr="005D116F">
        <w:rPr>
          <w:rFonts w:ascii="Times New Roman" w:hAnsi="Times New Roman" w:cs="Times New Roman"/>
          <w:sz w:val="20"/>
          <w:szCs w:val="20"/>
        </w:rPr>
        <w:br/>
        <w:t>Informed Consent Statement: Not applicable.</w:t>
      </w:r>
      <w:r w:rsidRPr="005D116F">
        <w:rPr>
          <w:rFonts w:ascii="Times New Roman" w:hAnsi="Times New Roman" w:cs="Times New Roman"/>
          <w:sz w:val="20"/>
          <w:szCs w:val="20"/>
        </w:rPr>
        <w:br/>
        <w:t>Data Availability Statement: Data supporting the findings are available upon request.</w:t>
      </w:r>
      <w:r w:rsidRPr="005D116F">
        <w:rPr>
          <w:rFonts w:ascii="Times New Roman" w:hAnsi="Times New Roman" w:cs="Times New Roman"/>
          <w:sz w:val="20"/>
          <w:szCs w:val="20"/>
        </w:rPr>
        <w:br/>
        <w:t>Conflicts of Interest: The authors declare no conflict of interest.</w:t>
      </w:r>
    </w:p>
    <w:p w14:paraId="6A4DAFE8" w14:textId="77777777" w:rsidR="00E15518" w:rsidRPr="00E15518" w:rsidRDefault="00E15518" w:rsidP="00E15518">
      <w:pPr>
        <w:spacing w:line="240" w:lineRule="auto"/>
        <w:rPr>
          <w:rFonts w:ascii="Times New Roman" w:hAnsi="Times New Roman" w:cs="Times New Roman"/>
          <w:sz w:val="20"/>
          <w:szCs w:val="20"/>
        </w:rPr>
      </w:pPr>
    </w:p>
    <w:p w14:paraId="3FEAFBCD" w14:textId="4E4EC38C" w:rsidR="00686CA3" w:rsidRPr="001E7D88" w:rsidRDefault="00686CA3" w:rsidP="00E15518">
      <w:pPr>
        <w:pStyle w:val="1"/>
        <w:spacing w:line="240" w:lineRule="auto"/>
        <w:sectPr w:rsidR="00686CA3" w:rsidRPr="001E7D88">
          <w:pgSz w:w="12240" w:h="15840"/>
          <w:pgMar w:top="1440" w:right="1440" w:bottom="1440" w:left="1440" w:header="720" w:footer="720" w:gutter="0"/>
          <w:cols w:space="720"/>
          <w:docGrid w:linePitch="360"/>
        </w:sectPr>
      </w:pPr>
      <w:bookmarkStart w:id="9" w:name="_Toc210765746"/>
      <w:r w:rsidRPr="001E7D88">
        <w:t>7. References</w:t>
      </w:r>
      <w:bookmarkEnd w:id="9"/>
    </w:p>
    <w:p w14:paraId="4B3368C7" w14:textId="25EE3679"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Ackermann, M., &amp; Krishnan, A. (2018). </w:t>
      </w:r>
      <w:r w:rsidRPr="001E7D88">
        <w:rPr>
          <w:rFonts w:ascii="Arial" w:hAnsi="Arial" w:cs="Arial"/>
          <w:b/>
          <w:bCs/>
          <w:i/>
          <w:iCs/>
          <w:sz w:val="16"/>
          <w:szCs w:val="16"/>
        </w:rPr>
        <w:t>Autonomous urban transportation: Theory and practice.</w:t>
      </w:r>
      <w:r w:rsidRPr="001E7D88">
        <w:rPr>
          <w:rFonts w:ascii="Arial" w:hAnsi="Arial" w:cs="Arial"/>
          <w:b/>
          <w:bCs/>
          <w:sz w:val="16"/>
          <w:szCs w:val="16"/>
        </w:rPr>
        <w:t xml:space="preserve"> Springer</w:t>
      </w:r>
      <w:r w:rsidRPr="001E7D88">
        <w:rPr>
          <w:rFonts w:ascii="Arial" w:hAnsi="Arial" w:cs="Arial"/>
          <w:sz w:val="16"/>
          <w:szCs w:val="16"/>
        </w:rPr>
        <w:t>. https://doi.org/10.1007/978-3-319-63555-9</w:t>
      </w:r>
    </w:p>
    <w:p w14:paraId="0E478957" w14:textId="2165391F"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Albino, V., Berardi, U., &amp; </w:t>
      </w:r>
      <w:proofErr w:type="spellStart"/>
      <w:r w:rsidRPr="001E7D88">
        <w:rPr>
          <w:rFonts w:ascii="Arial" w:hAnsi="Arial" w:cs="Arial"/>
          <w:sz w:val="16"/>
          <w:szCs w:val="16"/>
        </w:rPr>
        <w:t>Dangelico</w:t>
      </w:r>
      <w:proofErr w:type="spellEnd"/>
      <w:r w:rsidRPr="001E7D88">
        <w:rPr>
          <w:rFonts w:ascii="Arial" w:hAnsi="Arial" w:cs="Arial"/>
          <w:sz w:val="16"/>
          <w:szCs w:val="16"/>
        </w:rPr>
        <w:t xml:space="preserve">, R. M. (2015). </w:t>
      </w:r>
      <w:r w:rsidRPr="001E7D88">
        <w:rPr>
          <w:rFonts w:ascii="Arial" w:hAnsi="Arial" w:cs="Arial"/>
          <w:b/>
          <w:bCs/>
          <w:sz w:val="16"/>
          <w:szCs w:val="16"/>
        </w:rPr>
        <w:t>Smart cities: Definitions, dimensions, performance, and initiatives</w:t>
      </w:r>
      <w:r w:rsidRPr="001E7D88">
        <w:rPr>
          <w:rFonts w:ascii="Arial" w:hAnsi="Arial" w:cs="Arial"/>
          <w:sz w:val="16"/>
          <w:szCs w:val="16"/>
        </w:rPr>
        <w:t xml:space="preserve">. </w:t>
      </w:r>
      <w:r w:rsidRPr="001E7D88">
        <w:rPr>
          <w:rFonts w:ascii="Arial" w:hAnsi="Arial" w:cs="Arial"/>
          <w:i/>
          <w:iCs/>
          <w:sz w:val="16"/>
          <w:szCs w:val="16"/>
        </w:rPr>
        <w:t>Journal of Urban Technology, 22</w:t>
      </w:r>
      <w:r w:rsidRPr="001E7D88">
        <w:rPr>
          <w:rFonts w:ascii="Arial" w:hAnsi="Arial" w:cs="Arial"/>
          <w:sz w:val="16"/>
          <w:szCs w:val="16"/>
        </w:rPr>
        <w:t>(1), 3–21. https://doi.org/10.1080/10630732.2014.942092</w:t>
      </w:r>
    </w:p>
    <w:p w14:paraId="696C896C" w14:textId="020AF8C4"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Bishop, C. M. (2006). </w:t>
      </w:r>
      <w:r w:rsidRPr="001E7D88">
        <w:rPr>
          <w:rFonts w:ascii="Arial" w:hAnsi="Arial" w:cs="Arial"/>
          <w:b/>
          <w:bCs/>
          <w:i/>
          <w:iCs/>
          <w:sz w:val="16"/>
          <w:szCs w:val="16"/>
        </w:rPr>
        <w:t>Pattern recognition and machine learning</w:t>
      </w:r>
      <w:r w:rsidRPr="001E7D88">
        <w:rPr>
          <w:rFonts w:ascii="Arial" w:hAnsi="Arial" w:cs="Arial"/>
          <w:i/>
          <w:iCs/>
          <w:sz w:val="16"/>
          <w:szCs w:val="16"/>
        </w:rPr>
        <w:t>.</w:t>
      </w:r>
      <w:r w:rsidRPr="001E7D88">
        <w:rPr>
          <w:rFonts w:ascii="Arial" w:hAnsi="Arial" w:cs="Arial"/>
          <w:sz w:val="16"/>
          <w:szCs w:val="16"/>
        </w:rPr>
        <w:t xml:space="preserve"> Springer.</w:t>
      </w:r>
    </w:p>
    <w:p w14:paraId="03E0E4A1" w14:textId="40DC6E3F"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Botta</w:t>
      </w:r>
      <w:proofErr w:type="spellEnd"/>
      <w:r w:rsidRPr="001E7D88">
        <w:rPr>
          <w:rFonts w:ascii="Arial" w:hAnsi="Arial" w:cs="Arial"/>
          <w:sz w:val="16"/>
          <w:szCs w:val="16"/>
        </w:rPr>
        <w:t xml:space="preserve">, A., de Donato, W., Persico, V., &amp; </w:t>
      </w:r>
      <w:proofErr w:type="spellStart"/>
      <w:r w:rsidRPr="001E7D88">
        <w:rPr>
          <w:rFonts w:ascii="Arial" w:hAnsi="Arial" w:cs="Arial"/>
          <w:sz w:val="16"/>
          <w:szCs w:val="16"/>
        </w:rPr>
        <w:t>Pescapé</w:t>
      </w:r>
      <w:proofErr w:type="spellEnd"/>
      <w:r w:rsidRPr="001E7D88">
        <w:rPr>
          <w:rFonts w:ascii="Arial" w:hAnsi="Arial" w:cs="Arial"/>
          <w:sz w:val="16"/>
          <w:szCs w:val="16"/>
        </w:rPr>
        <w:t xml:space="preserve">, A. (2016). </w:t>
      </w:r>
      <w:r w:rsidRPr="001E7D88">
        <w:rPr>
          <w:rFonts w:ascii="Arial" w:hAnsi="Arial" w:cs="Arial"/>
          <w:b/>
          <w:bCs/>
          <w:sz w:val="16"/>
          <w:szCs w:val="16"/>
        </w:rPr>
        <w:t xml:space="preserve">Integration of cloud computing and Internet of Things: A survey. </w:t>
      </w:r>
      <w:r w:rsidRPr="001E7D88">
        <w:rPr>
          <w:rFonts w:ascii="Arial" w:hAnsi="Arial" w:cs="Arial"/>
          <w:b/>
          <w:bCs/>
          <w:i/>
          <w:iCs/>
          <w:sz w:val="16"/>
          <w:szCs w:val="16"/>
        </w:rPr>
        <w:t>Future Generation Computer Systems</w:t>
      </w:r>
      <w:r w:rsidRPr="001E7D88">
        <w:rPr>
          <w:rFonts w:ascii="Arial" w:hAnsi="Arial" w:cs="Arial"/>
          <w:i/>
          <w:iCs/>
          <w:sz w:val="16"/>
          <w:szCs w:val="16"/>
        </w:rPr>
        <w:t>, 56,</w:t>
      </w:r>
      <w:r w:rsidRPr="001E7D88">
        <w:rPr>
          <w:rFonts w:ascii="Arial" w:hAnsi="Arial" w:cs="Arial"/>
          <w:sz w:val="16"/>
          <w:szCs w:val="16"/>
        </w:rPr>
        <w:t xml:space="preserve"> 684–700. https://doi.org/10.1016/j.future.2015.09.021</w:t>
      </w:r>
    </w:p>
    <w:p w14:paraId="65AFB9A5" w14:textId="059DE542"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Brunet, P., &amp; </w:t>
      </w:r>
      <w:proofErr w:type="spellStart"/>
      <w:r w:rsidRPr="001E7D88">
        <w:rPr>
          <w:rFonts w:ascii="Arial" w:hAnsi="Arial" w:cs="Arial"/>
          <w:sz w:val="16"/>
          <w:szCs w:val="16"/>
        </w:rPr>
        <w:t>Brandeau</w:t>
      </w:r>
      <w:proofErr w:type="spellEnd"/>
      <w:r w:rsidRPr="001E7D88">
        <w:rPr>
          <w:rFonts w:ascii="Arial" w:hAnsi="Arial" w:cs="Arial"/>
          <w:sz w:val="16"/>
          <w:szCs w:val="16"/>
        </w:rPr>
        <w:t xml:space="preserve">, M. (2019). </w:t>
      </w:r>
      <w:r w:rsidRPr="001E7D88">
        <w:rPr>
          <w:rFonts w:ascii="Arial" w:hAnsi="Arial" w:cs="Arial"/>
          <w:b/>
          <w:bCs/>
          <w:sz w:val="16"/>
          <w:szCs w:val="16"/>
        </w:rPr>
        <w:t>Smart city digital twins: Uses and challenges</w:t>
      </w:r>
      <w:r w:rsidRPr="001E7D88">
        <w:rPr>
          <w:rFonts w:ascii="Arial" w:hAnsi="Arial" w:cs="Arial"/>
          <w:sz w:val="16"/>
          <w:szCs w:val="16"/>
        </w:rPr>
        <w:t xml:space="preserve">. </w:t>
      </w:r>
      <w:r w:rsidRPr="001E7D88">
        <w:rPr>
          <w:rFonts w:ascii="Arial" w:hAnsi="Arial" w:cs="Arial"/>
          <w:i/>
          <w:iCs/>
          <w:sz w:val="16"/>
          <w:szCs w:val="16"/>
        </w:rPr>
        <w:t>IEEE Access, 7,</w:t>
      </w:r>
      <w:r w:rsidRPr="001E7D88">
        <w:rPr>
          <w:rFonts w:ascii="Arial" w:hAnsi="Arial" w:cs="Arial"/>
          <w:sz w:val="16"/>
          <w:szCs w:val="16"/>
        </w:rPr>
        <w:t xml:space="preserve"> 137404–137416. https://doi.org/10.1109/ACCESS.2019.2942810</w:t>
      </w:r>
    </w:p>
    <w:p w14:paraId="2171E1E2" w14:textId="674BDC30"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Camhada</w:t>
      </w:r>
      <w:proofErr w:type="spellEnd"/>
      <w:r w:rsidRPr="001E7D88">
        <w:rPr>
          <w:rFonts w:ascii="Arial" w:hAnsi="Arial" w:cs="Arial"/>
          <w:sz w:val="16"/>
          <w:szCs w:val="16"/>
        </w:rPr>
        <w:t xml:space="preserve">, G., &amp; Allinson, R. (2017). </w:t>
      </w:r>
      <w:r w:rsidRPr="001E7D88">
        <w:rPr>
          <w:rFonts w:ascii="Arial" w:hAnsi="Arial" w:cs="Arial"/>
          <w:b/>
          <w:bCs/>
          <w:i/>
          <w:iCs/>
          <w:sz w:val="16"/>
          <w:szCs w:val="16"/>
        </w:rPr>
        <w:t>Life cycle assessment: Principles and practice</w:t>
      </w:r>
      <w:r w:rsidRPr="001E7D88">
        <w:rPr>
          <w:rFonts w:ascii="Arial" w:hAnsi="Arial" w:cs="Arial"/>
          <w:i/>
          <w:iCs/>
          <w:sz w:val="16"/>
          <w:szCs w:val="16"/>
        </w:rPr>
        <w:t>.</w:t>
      </w:r>
      <w:r w:rsidRPr="001E7D88">
        <w:rPr>
          <w:rFonts w:ascii="Arial" w:hAnsi="Arial" w:cs="Arial"/>
          <w:sz w:val="16"/>
          <w:szCs w:val="16"/>
        </w:rPr>
        <w:t xml:space="preserve"> CRC Press.</w:t>
      </w:r>
    </w:p>
    <w:p w14:paraId="28F36701" w14:textId="43C65929"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lastRenderedPageBreak/>
        <w:t xml:space="preserve">Campbell, L., &amp; Coulter, B. (2020). </w:t>
      </w:r>
      <w:r w:rsidRPr="001E7D88">
        <w:rPr>
          <w:rFonts w:ascii="Arial" w:hAnsi="Arial" w:cs="Arial"/>
          <w:b/>
          <w:bCs/>
          <w:i/>
          <w:iCs/>
          <w:sz w:val="16"/>
          <w:szCs w:val="16"/>
        </w:rPr>
        <w:t>City of London transport and air quality.</w:t>
      </w:r>
      <w:r w:rsidRPr="001E7D88">
        <w:rPr>
          <w:rFonts w:ascii="Arial" w:hAnsi="Arial" w:cs="Arial"/>
          <w:b/>
          <w:bCs/>
          <w:sz w:val="16"/>
          <w:szCs w:val="16"/>
        </w:rPr>
        <w:t xml:space="preserve"> Transport for London</w:t>
      </w:r>
      <w:r w:rsidRPr="001E7D88">
        <w:rPr>
          <w:rFonts w:ascii="Arial" w:hAnsi="Arial" w:cs="Arial"/>
          <w:sz w:val="16"/>
          <w:szCs w:val="16"/>
        </w:rPr>
        <w:t>.</w:t>
      </w:r>
    </w:p>
    <w:p w14:paraId="1CC36B48" w14:textId="1D162E0A"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Challen</w:t>
      </w:r>
      <w:proofErr w:type="spellEnd"/>
      <w:r w:rsidRPr="001E7D88">
        <w:rPr>
          <w:rFonts w:ascii="Arial" w:hAnsi="Arial" w:cs="Arial"/>
          <w:sz w:val="16"/>
          <w:szCs w:val="16"/>
        </w:rPr>
        <w:t xml:space="preserve">, G., Denny, J., Pitt, M., </w:t>
      </w:r>
      <w:proofErr w:type="spellStart"/>
      <w:r w:rsidRPr="001E7D88">
        <w:rPr>
          <w:rFonts w:ascii="Arial" w:hAnsi="Arial" w:cs="Arial"/>
          <w:sz w:val="16"/>
          <w:szCs w:val="16"/>
        </w:rPr>
        <w:t>Gompels</w:t>
      </w:r>
      <w:proofErr w:type="spellEnd"/>
      <w:r w:rsidRPr="001E7D88">
        <w:rPr>
          <w:rFonts w:ascii="Arial" w:hAnsi="Arial" w:cs="Arial"/>
          <w:sz w:val="16"/>
          <w:szCs w:val="16"/>
        </w:rPr>
        <w:t xml:space="preserve">, L., Edwards, T., &amp; </w:t>
      </w:r>
      <w:proofErr w:type="spellStart"/>
      <w:r w:rsidRPr="001E7D88">
        <w:rPr>
          <w:rFonts w:ascii="Arial" w:hAnsi="Arial" w:cs="Arial"/>
          <w:sz w:val="16"/>
          <w:szCs w:val="16"/>
        </w:rPr>
        <w:t>Tsaneva-Atanasova</w:t>
      </w:r>
      <w:proofErr w:type="spellEnd"/>
      <w:r w:rsidRPr="001E7D88">
        <w:rPr>
          <w:rFonts w:ascii="Arial" w:hAnsi="Arial" w:cs="Arial"/>
          <w:sz w:val="16"/>
          <w:szCs w:val="16"/>
        </w:rPr>
        <w:t xml:space="preserve">, K. (2019). </w:t>
      </w:r>
      <w:r w:rsidRPr="001E7D88">
        <w:rPr>
          <w:rFonts w:ascii="Arial" w:hAnsi="Arial" w:cs="Arial"/>
          <w:b/>
          <w:bCs/>
          <w:sz w:val="16"/>
          <w:szCs w:val="16"/>
        </w:rPr>
        <w:t>Ethical and design considerations for healthcare robotics</w:t>
      </w:r>
      <w:r w:rsidRPr="001E7D88">
        <w:rPr>
          <w:rFonts w:ascii="Arial" w:hAnsi="Arial" w:cs="Arial"/>
          <w:sz w:val="16"/>
          <w:szCs w:val="16"/>
        </w:rPr>
        <w:t xml:space="preserve">. </w:t>
      </w:r>
      <w:r w:rsidRPr="001E7D88">
        <w:rPr>
          <w:rFonts w:ascii="Arial" w:hAnsi="Arial" w:cs="Arial"/>
          <w:i/>
          <w:iCs/>
          <w:sz w:val="16"/>
          <w:szCs w:val="16"/>
        </w:rPr>
        <w:t>Journal of Medical Robotics Research, 4</w:t>
      </w:r>
      <w:r w:rsidRPr="001E7D88">
        <w:rPr>
          <w:rFonts w:ascii="Arial" w:hAnsi="Arial" w:cs="Arial"/>
          <w:sz w:val="16"/>
          <w:szCs w:val="16"/>
        </w:rPr>
        <w:t>(3), 1950005. https://doi.org/10.1142/S2424905X19500056</w:t>
      </w:r>
    </w:p>
    <w:p w14:paraId="0FF75B70" w14:textId="0A255686"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Cugurullo</w:t>
      </w:r>
      <w:proofErr w:type="spellEnd"/>
      <w:r w:rsidRPr="001E7D88">
        <w:rPr>
          <w:rFonts w:ascii="Arial" w:hAnsi="Arial" w:cs="Arial"/>
          <w:sz w:val="16"/>
          <w:szCs w:val="16"/>
        </w:rPr>
        <w:t xml:space="preserve">, F. (2018). </w:t>
      </w:r>
      <w:r w:rsidRPr="001E7D88">
        <w:rPr>
          <w:rFonts w:ascii="Arial" w:hAnsi="Arial" w:cs="Arial"/>
          <w:b/>
          <w:bCs/>
          <w:sz w:val="16"/>
          <w:szCs w:val="16"/>
        </w:rPr>
        <w:t xml:space="preserve">Exposing smart cities and eco-cities: Frankenstein urbanism and the sustainability challenges of the experimental city. </w:t>
      </w:r>
      <w:r w:rsidRPr="001E7D88">
        <w:rPr>
          <w:rFonts w:ascii="Arial" w:hAnsi="Arial" w:cs="Arial"/>
          <w:b/>
          <w:bCs/>
          <w:i/>
          <w:iCs/>
          <w:sz w:val="16"/>
          <w:szCs w:val="16"/>
        </w:rPr>
        <w:t>Environment and Planning A: Economy and Space</w:t>
      </w:r>
      <w:r w:rsidRPr="001E7D88">
        <w:rPr>
          <w:rFonts w:ascii="Arial" w:hAnsi="Arial" w:cs="Arial"/>
          <w:i/>
          <w:iCs/>
          <w:sz w:val="16"/>
          <w:szCs w:val="16"/>
        </w:rPr>
        <w:t>, 50</w:t>
      </w:r>
      <w:r w:rsidRPr="001E7D88">
        <w:rPr>
          <w:rFonts w:ascii="Arial" w:hAnsi="Arial" w:cs="Arial"/>
          <w:sz w:val="16"/>
          <w:szCs w:val="16"/>
        </w:rPr>
        <w:t>(1), 73–92. https://doi.org/10.1177/0308518X17738535</w:t>
      </w:r>
    </w:p>
    <w:p w14:paraId="1F7B8698" w14:textId="00167DFB"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Dautenhahn</w:t>
      </w:r>
      <w:proofErr w:type="spellEnd"/>
      <w:r w:rsidRPr="001E7D88">
        <w:rPr>
          <w:rFonts w:ascii="Arial" w:hAnsi="Arial" w:cs="Arial"/>
          <w:sz w:val="16"/>
          <w:szCs w:val="16"/>
        </w:rPr>
        <w:t xml:space="preserve">, K. (2007). </w:t>
      </w:r>
      <w:r w:rsidRPr="001E7D88">
        <w:rPr>
          <w:rFonts w:ascii="Arial" w:hAnsi="Arial" w:cs="Arial"/>
          <w:b/>
          <w:bCs/>
          <w:sz w:val="16"/>
          <w:szCs w:val="16"/>
        </w:rPr>
        <w:t xml:space="preserve">Socially intelligent robots: Dimensions of human–robot interaction. </w:t>
      </w:r>
      <w:r w:rsidRPr="001E7D88">
        <w:rPr>
          <w:rFonts w:ascii="Arial" w:hAnsi="Arial" w:cs="Arial"/>
          <w:b/>
          <w:bCs/>
          <w:i/>
          <w:iCs/>
          <w:sz w:val="16"/>
          <w:szCs w:val="16"/>
        </w:rPr>
        <w:t>Philosophical Transactions of the Royal Society B: Biological Sciences</w:t>
      </w:r>
      <w:r w:rsidRPr="001E7D88">
        <w:rPr>
          <w:rFonts w:ascii="Arial" w:hAnsi="Arial" w:cs="Arial"/>
          <w:i/>
          <w:iCs/>
          <w:sz w:val="16"/>
          <w:szCs w:val="16"/>
        </w:rPr>
        <w:t>, 362</w:t>
      </w:r>
      <w:r w:rsidRPr="001E7D88">
        <w:rPr>
          <w:rFonts w:ascii="Arial" w:hAnsi="Arial" w:cs="Arial"/>
          <w:sz w:val="16"/>
          <w:szCs w:val="16"/>
        </w:rPr>
        <w:t>(1480), 679–704. https://doi.org/10.1098/rstb.2006.2004</w:t>
      </w:r>
    </w:p>
    <w:p w14:paraId="60E743D1" w14:textId="6AFE3632"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European Commission. (2019). </w:t>
      </w:r>
      <w:r w:rsidRPr="001E7D88">
        <w:rPr>
          <w:rFonts w:ascii="Arial" w:hAnsi="Arial" w:cs="Arial"/>
          <w:b/>
          <w:bCs/>
          <w:i/>
          <w:iCs/>
          <w:sz w:val="16"/>
          <w:szCs w:val="16"/>
        </w:rPr>
        <w:t>The European Green Deal.</w:t>
      </w:r>
      <w:r w:rsidRPr="001E7D88">
        <w:rPr>
          <w:rFonts w:ascii="Arial" w:hAnsi="Arial" w:cs="Arial"/>
          <w:b/>
          <w:bCs/>
          <w:sz w:val="16"/>
          <w:szCs w:val="16"/>
        </w:rPr>
        <w:t xml:space="preserve"> Publications Office of the EU.</w:t>
      </w:r>
      <w:r w:rsidRPr="001E7D88">
        <w:rPr>
          <w:rFonts w:ascii="Arial" w:hAnsi="Arial" w:cs="Arial"/>
          <w:sz w:val="16"/>
          <w:szCs w:val="16"/>
        </w:rPr>
        <w:t xml:space="preserve"> https://doi.org/10.2775/436</w:t>
      </w:r>
    </w:p>
    <w:p w14:paraId="23219786" w14:textId="60E2F250"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Fong, T., </w:t>
      </w:r>
      <w:proofErr w:type="spellStart"/>
      <w:r w:rsidRPr="001E7D88">
        <w:rPr>
          <w:rFonts w:ascii="Arial" w:hAnsi="Arial" w:cs="Arial"/>
          <w:sz w:val="16"/>
          <w:szCs w:val="16"/>
        </w:rPr>
        <w:t>Nourbakhsh</w:t>
      </w:r>
      <w:proofErr w:type="spellEnd"/>
      <w:r w:rsidRPr="001E7D88">
        <w:rPr>
          <w:rFonts w:ascii="Arial" w:hAnsi="Arial" w:cs="Arial"/>
          <w:sz w:val="16"/>
          <w:szCs w:val="16"/>
        </w:rPr>
        <w:t xml:space="preserve">, I., &amp; </w:t>
      </w:r>
      <w:proofErr w:type="spellStart"/>
      <w:r w:rsidRPr="001E7D88">
        <w:rPr>
          <w:rFonts w:ascii="Arial" w:hAnsi="Arial" w:cs="Arial"/>
          <w:sz w:val="16"/>
          <w:szCs w:val="16"/>
        </w:rPr>
        <w:t>Dautenhahn</w:t>
      </w:r>
      <w:proofErr w:type="spellEnd"/>
      <w:r w:rsidRPr="001E7D88">
        <w:rPr>
          <w:rFonts w:ascii="Arial" w:hAnsi="Arial" w:cs="Arial"/>
          <w:sz w:val="16"/>
          <w:szCs w:val="16"/>
        </w:rPr>
        <w:t xml:space="preserve">, K. (2003). </w:t>
      </w:r>
      <w:r w:rsidRPr="001E7D88">
        <w:rPr>
          <w:rFonts w:ascii="Arial" w:hAnsi="Arial" w:cs="Arial"/>
          <w:b/>
          <w:bCs/>
          <w:sz w:val="16"/>
          <w:szCs w:val="16"/>
        </w:rPr>
        <w:t xml:space="preserve">A survey of socially interactive robots. </w:t>
      </w:r>
      <w:r w:rsidRPr="001E7D88">
        <w:rPr>
          <w:rFonts w:ascii="Arial" w:hAnsi="Arial" w:cs="Arial"/>
          <w:b/>
          <w:bCs/>
          <w:i/>
          <w:iCs/>
          <w:sz w:val="16"/>
          <w:szCs w:val="16"/>
        </w:rPr>
        <w:t>Robotics and Autonomous Systems</w:t>
      </w:r>
      <w:r w:rsidRPr="001E7D88">
        <w:rPr>
          <w:rFonts w:ascii="Arial" w:hAnsi="Arial" w:cs="Arial"/>
          <w:i/>
          <w:iCs/>
          <w:sz w:val="16"/>
          <w:szCs w:val="16"/>
        </w:rPr>
        <w:t>, 42</w:t>
      </w:r>
      <w:r w:rsidRPr="001E7D88">
        <w:rPr>
          <w:rFonts w:ascii="Arial" w:hAnsi="Arial" w:cs="Arial"/>
          <w:sz w:val="16"/>
          <w:szCs w:val="16"/>
        </w:rPr>
        <w:t>(3–4), 143–166. https://doi.org/10.1016/S0921-8890(02)00372-X</w:t>
      </w:r>
    </w:p>
    <w:p w14:paraId="5ABEA70D" w14:textId="560061A3"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Gershenfeld</w:t>
      </w:r>
      <w:proofErr w:type="spellEnd"/>
      <w:r w:rsidRPr="001E7D88">
        <w:rPr>
          <w:rFonts w:ascii="Arial" w:hAnsi="Arial" w:cs="Arial"/>
          <w:sz w:val="16"/>
          <w:szCs w:val="16"/>
        </w:rPr>
        <w:t xml:space="preserve">, N., </w:t>
      </w:r>
      <w:proofErr w:type="spellStart"/>
      <w:r w:rsidRPr="001E7D88">
        <w:rPr>
          <w:rFonts w:ascii="Arial" w:hAnsi="Arial" w:cs="Arial"/>
          <w:sz w:val="16"/>
          <w:szCs w:val="16"/>
        </w:rPr>
        <w:t>Gershenfeld</w:t>
      </w:r>
      <w:proofErr w:type="spellEnd"/>
      <w:r w:rsidRPr="001E7D88">
        <w:rPr>
          <w:rFonts w:ascii="Arial" w:hAnsi="Arial" w:cs="Arial"/>
          <w:sz w:val="16"/>
          <w:szCs w:val="16"/>
        </w:rPr>
        <w:t xml:space="preserve">, A., &amp; </w:t>
      </w:r>
      <w:proofErr w:type="spellStart"/>
      <w:r w:rsidRPr="001E7D88">
        <w:rPr>
          <w:rFonts w:ascii="Arial" w:hAnsi="Arial" w:cs="Arial"/>
          <w:sz w:val="16"/>
          <w:szCs w:val="16"/>
        </w:rPr>
        <w:t>Cutcher-Gershenfeld</w:t>
      </w:r>
      <w:proofErr w:type="spellEnd"/>
      <w:r w:rsidRPr="001E7D88">
        <w:rPr>
          <w:rFonts w:ascii="Arial" w:hAnsi="Arial" w:cs="Arial"/>
          <w:sz w:val="16"/>
          <w:szCs w:val="16"/>
        </w:rPr>
        <w:t xml:space="preserve">, J. (2017). </w:t>
      </w:r>
      <w:r w:rsidRPr="001E7D88">
        <w:rPr>
          <w:rFonts w:ascii="Arial" w:hAnsi="Arial" w:cs="Arial"/>
          <w:b/>
          <w:bCs/>
          <w:i/>
          <w:iCs/>
          <w:sz w:val="16"/>
          <w:szCs w:val="16"/>
        </w:rPr>
        <w:t>Designing reality: How to survive and thrive in the third digital revolution</w:t>
      </w:r>
      <w:r w:rsidRPr="001E7D88">
        <w:rPr>
          <w:rFonts w:ascii="Arial" w:hAnsi="Arial" w:cs="Arial"/>
          <w:i/>
          <w:iCs/>
          <w:sz w:val="16"/>
          <w:szCs w:val="16"/>
        </w:rPr>
        <w:t>.</w:t>
      </w:r>
      <w:r w:rsidRPr="001E7D88">
        <w:rPr>
          <w:rFonts w:ascii="Arial" w:hAnsi="Arial" w:cs="Arial"/>
          <w:sz w:val="16"/>
          <w:szCs w:val="16"/>
        </w:rPr>
        <w:t xml:space="preserve"> Basic Books.</w:t>
      </w:r>
    </w:p>
    <w:p w14:paraId="5F1B807A" w14:textId="4CF7BE57"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Gómez, J., </w:t>
      </w:r>
      <w:proofErr w:type="spellStart"/>
      <w:r w:rsidRPr="001E7D88">
        <w:rPr>
          <w:rFonts w:ascii="Arial" w:hAnsi="Arial" w:cs="Arial"/>
          <w:sz w:val="16"/>
          <w:szCs w:val="16"/>
        </w:rPr>
        <w:t>Huete</w:t>
      </w:r>
      <w:proofErr w:type="spellEnd"/>
      <w:r w:rsidRPr="001E7D88">
        <w:rPr>
          <w:rFonts w:ascii="Arial" w:hAnsi="Arial" w:cs="Arial"/>
          <w:sz w:val="16"/>
          <w:szCs w:val="16"/>
        </w:rPr>
        <w:t xml:space="preserve">, J. F., </w:t>
      </w:r>
      <w:proofErr w:type="spellStart"/>
      <w:r w:rsidRPr="001E7D88">
        <w:rPr>
          <w:rFonts w:ascii="Arial" w:hAnsi="Arial" w:cs="Arial"/>
          <w:sz w:val="16"/>
          <w:szCs w:val="16"/>
        </w:rPr>
        <w:t>Hoyos</w:t>
      </w:r>
      <w:proofErr w:type="spellEnd"/>
      <w:r w:rsidRPr="001E7D88">
        <w:rPr>
          <w:rFonts w:ascii="Arial" w:hAnsi="Arial" w:cs="Arial"/>
          <w:sz w:val="16"/>
          <w:szCs w:val="16"/>
        </w:rPr>
        <w:t xml:space="preserve">, O., Perez, L., &amp; Grigori, D. (2013). </w:t>
      </w:r>
      <w:r w:rsidRPr="001E7D88">
        <w:rPr>
          <w:rFonts w:ascii="Arial" w:hAnsi="Arial" w:cs="Arial"/>
          <w:b/>
          <w:bCs/>
          <w:sz w:val="16"/>
          <w:szCs w:val="16"/>
        </w:rPr>
        <w:t>Interaction system based on Internet of Things to control devices in smart spaces</w:t>
      </w:r>
      <w:r w:rsidRPr="001E7D88">
        <w:rPr>
          <w:rFonts w:ascii="Arial" w:hAnsi="Arial" w:cs="Arial"/>
          <w:sz w:val="16"/>
          <w:szCs w:val="16"/>
        </w:rPr>
        <w:t xml:space="preserve">. </w:t>
      </w:r>
      <w:r w:rsidRPr="001E7D88">
        <w:rPr>
          <w:rFonts w:ascii="Arial" w:hAnsi="Arial" w:cs="Arial"/>
          <w:i/>
          <w:iCs/>
          <w:sz w:val="16"/>
          <w:szCs w:val="16"/>
        </w:rPr>
        <w:t>Proceedings of the 2013 27th International Conference on Advanced Information Networking and Applications Workshops,</w:t>
      </w:r>
      <w:r w:rsidRPr="001E7D88">
        <w:rPr>
          <w:rFonts w:ascii="Arial" w:hAnsi="Arial" w:cs="Arial"/>
          <w:sz w:val="16"/>
          <w:szCs w:val="16"/>
        </w:rPr>
        <w:t xml:space="preserve"> 642–647. https://doi.org/10.1109/WAINA.2013.12</w:t>
      </w:r>
    </w:p>
    <w:p w14:paraId="3D1CB198" w14:textId="128B5910"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Hossain, M. S., &amp; Muhammad, G. (2016). </w:t>
      </w:r>
      <w:r w:rsidRPr="001E7D88">
        <w:rPr>
          <w:rFonts w:ascii="Arial" w:hAnsi="Arial" w:cs="Arial"/>
          <w:b/>
          <w:bCs/>
          <w:sz w:val="16"/>
          <w:szCs w:val="16"/>
        </w:rPr>
        <w:t>Cloud-assisted industrial Internet of Things (</w:t>
      </w:r>
      <w:proofErr w:type="spellStart"/>
      <w:r w:rsidRPr="001E7D88">
        <w:rPr>
          <w:rFonts w:ascii="Arial" w:hAnsi="Arial" w:cs="Arial"/>
          <w:b/>
          <w:bCs/>
          <w:sz w:val="16"/>
          <w:szCs w:val="16"/>
        </w:rPr>
        <w:t>IIoT</w:t>
      </w:r>
      <w:proofErr w:type="spellEnd"/>
      <w:r w:rsidRPr="001E7D88">
        <w:rPr>
          <w:rFonts w:ascii="Arial" w:hAnsi="Arial" w:cs="Arial"/>
          <w:b/>
          <w:bCs/>
          <w:sz w:val="16"/>
          <w:szCs w:val="16"/>
        </w:rPr>
        <w:t>): Design and challenges</w:t>
      </w:r>
      <w:r w:rsidRPr="001E7D88">
        <w:rPr>
          <w:rFonts w:ascii="Arial" w:hAnsi="Arial" w:cs="Arial"/>
          <w:sz w:val="16"/>
          <w:szCs w:val="16"/>
        </w:rPr>
        <w:t xml:space="preserve">. </w:t>
      </w:r>
      <w:r w:rsidRPr="001E7D88">
        <w:rPr>
          <w:rFonts w:ascii="Arial" w:hAnsi="Arial" w:cs="Arial"/>
          <w:i/>
          <w:iCs/>
          <w:sz w:val="16"/>
          <w:szCs w:val="16"/>
        </w:rPr>
        <w:t>IEEE Internet of Things Journal, 3</w:t>
      </w:r>
      <w:r w:rsidRPr="001E7D88">
        <w:rPr>
          <w:rFonts w:ascii="Arial" w:hAnsi="Arial" w:cs="Arial"/>
          <w:sz w:val="16"/>
          <w:szCs w:val="16"/>
        </w:rPr>
        <w:t>(4), 376–386. https://doi.org/10.1109/JIOT.2015.2458037</w:t>
      </w:r>
    </w:p>
    <w:p w14:paraId="10D5F5EE" w14:textId="1E214254"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International Telecommunication Union. (2016). </w:t>
      </w:r>
      <w:r w:rsidRPr="001E7D88">
        <w:rPr>
          <w:rFonts w:ascii="Arial" w:hAnsi="Arial" w:cs="Arial"/>
          <w:b/>
          <w:bCs/>
          <w:i/>
          <w:iCs/>
          <w:sz w:val="16"/>
          <w:szCs w:val="16"/>
        </w:rPr>
        <w:t>Shaping smarter and more sustainable cities: Striving for sustainable development goals</w:t>
      </w:r>
      <w:r w:rsidRPr="001E7D88">
        <w:rPr>
          <w:rFonts w:ascii="Arial" w:hAnsi="Arial" w:cs="Arial"/>
          <w:i/>
          <w:iCs/>
          <w:sz w:val="16"/>
          <w:szCs w:val="16"/>
        </w:rPr>
        <w:t>.</w:t>
      </w:r>
      <w:r w:rsidRPr="001E7D88">
        <w:rPr>
          <w:rFonts w:ascii="Arial" w:hAnsi="Arial" w:cs="Arial"/>
          <w:sz w:val="16"/>
          <w:szCs w:val="16"/>
        </w:rPr>
        <w:t xml:space="preserve"> ITU.</w:t>
      </w:r>
    </w:p>
    <w:p w14:paraId="7B48598A" w14:textId="7F82B2C1"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Jacob, J., &amp; Ramaswamy, S. (2020). </w:t>
      </w:r>
      <w:r w:rsidRPr="001E7D88">
        <w:rPr>
          <w:rFonts w:ascii="Arial" w:hAnsi="Arial" w:cs="Arial"/>
          <w:b/>
          <w:bCs/>
          <w:sz w:val="16"/>
          <w:szCs w:val="16"/>
        </w:rPr>
        <w:t>Robotics in education: A review</w:t>
      </w:r>
      <w:r w:rsidRPr="001E7D88">
        <w:rPr>
          <w:rFonts w:ascii="Arial" w:hAnsi="Arial" w:cs="Arial"/>
          <w:sz w:val="16"/>
          <w:szCs w:val="16"/>
        </w:rPr>
        <w:t xml:space="preserve">. </w:t>
      </w:r>
      <w:r w:rsidRPr="001E7D88">
        <w:rPr>
          <w:rFonts w:ascii="Arial" w:hAnsi="Arial" w:cs="Arial"/>
          <w:i/>
          <w:iCs/>
          <w:sz w:val="16"/>
          <w:szCs w:val="16"/>
        </w:rPr>
        <w:t>International Journal of Advanced Research in Computer Science, 11</w:t>
      </w:r>
      <w:r w:rsidRPr="001E7D88">
        <w:rPr>
          <w:rFonts w:ascii="Arial" w:hAnsi="Arial" w:cs="Arial"/>
          <w:sz w:val="16"/>
          <w:szCs w:val="16"/>
        </w:rPr>
        <w:t>(1), 1–6. https://doi.org/10.26483/ijarcs.v11i1.6353</w:t>
      </w:r>
    </w:p>
    <w:p w14:paraId="219FF82C" w14:textId="771C30A0"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Jung, S., &amp; Won, S. (2018). </w:t>
      </w:r>
      <w:r w:rsidRPr="001E7D88">
        <w:rPr>
          <w:rFonts w:ascii="Arial" w:hAnsi="Arial" w:cs="Arial"/>
          <w:b/>
          <w:bCs/>
          <w:sz w:val="16"/>
          <w:szCs w:val="16"/>
        </w:rPr>
        <w:t>Project-based learning with robotics for STEM education</w:t>
      </w:r>
      <w:r w:rsidRPr="001E7D88">
        <w:rPr>
          <w:rFonts w:ascii="Arial" w:hAnsi="Arial" w:cs="Arial"/>
          <w:sz w:val="16"/>
          <w:szCs w:val="16"/>
        </w:rPr>
        <w:t xml:space="preserve">. </w:t>
      </w:r>
      <w:r w:rsidRPr="001E7D88">
        <w:rPr>
          <w:rFonts w:ascii="Arial" w:hAnsi="Arial" w:cs="Arial"/>
          <w:i/>
          <w:iCs/>
          <w:sz w:val="16"/>
          <w:szCs w:val="16"/>
        </w:rPr>
        <w:t>Journal of Science Education and Technology, 27</w:t>
      </w:r>
      <w:r w:rsidRPr="001E7D88">
        <w:rPr>
          <w:rFonts w:ascii="Arial" w:hAnsi="Arial" w:cs="Arial"/>
          <w:sz w:val="16"/>
          <w:szCs w:val="16"/>
        </w:rPr>
        <w:t>(4), 322–336. https://doi.org/10.1007/s10956-018-9729-5</w:t>
      </w:r>
    </w:p>
    <w:p w14:paraId="11007F56" w14:textId="26427D1D"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Kalaboukas</w:t>
      </w:r>
      <w:proofErr w:type="spellEnd"/>
      <w:r w:rsidRPr="001E7D88">
        <w:rPr>
          <w:rFonts w:ascii="Arial" w:hAnsi="Arial" w:cs="Arial"/>
          <w:sz w:val="16"/>
          <w:szCs w:val="16"/>
        </w:rPr>
        <w:t xml:space="preserve">, K., </w:t>
      </w:r>
      <w:proofErr w:type="spellStart"/>
      <w:r w:rsidRPr="001E7D88">
        <w:rPr>
          <w:rFonts w:ascii="Arial" w:hAnsi="Arial" w:cs="Arial"/>
          <w:sz w:val="16"/>
          <w:szCs w:val="16"/>
        </w:rPr>
        <w:t>Tsanakas</w:t>
      </w:r>
      <w:proofErr w:type="spellEnd"/>
      <w:r w:rsidRPr="001E7D88">
        <w:rPr>
          <w:rFonts w:ascii="Arial" w:hAnsi="Arial" w:cs="Arial"/>
          <w:sz w:val="16"/>
          <w:szCs w:val="16"/>
        </w:rPr>
        <w:t xml:space="preserve">, P., &amp; </w:t>
      </w:r>
      <w:proofErr w:type="spellStart"/>
      <w:r w:rsidRPr="001E7D88">
        <w:rPr>
          <w:rFonts w:ascii="Arial" w:hAnsi="Arial" w:cs="Arial"/>
          <w:sz w:val="16"/>
          <w:szCs w:val="16"/>
        </w:rPr>
        <w:t>Zaharopoulos</w:t>
      </w:r>
      <w:proofErr w:type="spellEnd"/>
      <w:r w:rsidRPr="001E7D88">
        <w:rPr>
          <w:rFonts w:ascii="Arial" w:hAnsi="Arial" w:cs="Arial"/>
          <w:sz w:val="16"/>
          <w:szCs w:val="16"/>
        </w:rPr>
        <w:t xml:space="preserve">, A. (2021). </w:t>
      </w:r>
      <w:r w:rsidRPr="001E7D88">
        <w:rPr>
          <w:rFonts w:ascii="Arial" w:hAnsi="Arial" w:cs="Arial"/>
          <w:b/>
          <w:bCs/>
          <w:sz w:val="16"/>
          <w:szCs w:val="16"/>
        </w:rPr>
        <w:t xml:space="preserve">Urban robotics and smart infrastructures: Applications in European cities. </w:t>
      </w:r>
      <w:r w:rsidRPr="001E7D88">
        <w:rPr>
          <w:rFonts w:ascii="Arial" w:hAnsi="Arial" w:cs="Arial"/>
          <w:b/>
          <w:bCs/>
          <w:i/>
          <w:iCs/>
          <w:sz w:val="16"/>
          <w:szCs w:val="16"/>
        </w:rPr>
        <w:t>Smart Cities</w:t>
      </w:r>
      <w:r w:rsidRPr="001E7D88">
        <w:rPr>
          <w:rFonts w:ascii="Arial" w:hAnsi="Arial" w:cs="Arial"/>
          <w:i/>
          <w:iCs/>
          <w:sz w:val="16"/>
          <w:szCs w:val="16"/>
        </w:rPr>
        <w:t>, 4</w:t>
      </w:r>
      <w:r w:rsidRPr="001E7D88">
        <w:rPr>
          <w:rFonts w:ascii="Arial" w:hAnsi="Arial" w:cs="Arial"/>
          <w:sz w:val="16"/>
          <w:szCs w:val="16"/>
        </w:rPr>
        <w:t>(2), 498–517. https://doi.org/10.3390/smartcities4020025</w:t>
      </w:r>
    </w:p>
    <w:p w14:paraId="5B21C76E" w14:textId="07BCCCD4"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Kim, M., &amp; Park, J. (2019). </w:t>
      </w:r>
      <w:r w:rsidRPr="001E7D88">
        <w:rPr>
          <w:rFonts w:ascii="Arial" w:hAnsi="Arial" w:cs="Arial"/>
          <w:b/>
          <w:bCs/>
          <w:sz w:val="16"/>
          <w:szCs w:val="16"/>
        </w:rPr>
        <w:t xml:space="preserve">Multi-agent robotic systems for urban disaster response. </w:t>
      </w:r>
      <w:r w:rsidRPr="001E7D88">
        <w:rPr>
          <w:rFonts w:ascii="Arial" w:hAnsi="Arial" w:cs="Arial"/>
          <w:b/>
          <w:bCs/>
          <w:i/>
          <w:iCs/>
          <w:sz w:val="16"/>
          <w:szCs w:val="16"/>
        </w:rPr>
        <w:t>Robotics and Autonomous Systems</w:t>
      </w:r>
      <w:r w:rsidRPr="001E7D88">
        <w:rPr>
          <w:rFonts w:ascii="Arial" w:hAnsi="Arial" w:cs="Arial"/>
          <w:i/>
          <w:iCs/>
          <w:sz w:val="16"/>
          <w:szCs w:val="16"/>
        </w:rPr>
        <w:t>, 117,</w:t>
      </w:r>
      <w:r w:rsidRPr="001E7D88">
        <w:rPr>
          <w:rFonts w:ascii="Arial" w:hAnsi="Arial" w:cs="Arial"/>
          <w:sz w:val="16"/>
          <w:szCs w:val="16"/>
        </w:rPr>
        <w:t xml:space="preserve"> 1–12. https://doi.org/10.1016/j.robot.2019.03.003</w:t>
      </w:r>
    </w:p>
    <w:p w14:paraId="39ECA1DA" w14:textId="73022665"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Li, J., &amp; Cao, Y. (2018). </w:t>
      </w:r>
      <w:r w:rsidRPr="001E7D88">
        <w:rPr>
          <w:rFonts w:ascii="Arial" w:hAnsi="Arial" w:cs="Arial"/>
          <w:b/>
          <w:bCs/>
          <w:sz w:val="16"/>
          <w:szCs w:val="16"/>
        </w:rPr>
        <w:t xml:space="preserve">Artificial intelligence and sustainable cities: Frameworks and challenges. </w:t>
      </w:r>
      <w:r w:rsidRPr="001E7D88">
        <w:rPr>
          <w:rFonts w:ascii="Arial" w:hAnsi="Arial" w:cs="Arial"/>
          <w:b/>
          <w:bCs/>
          <w:i/>
          <w:iCs/>
          <w:sz w:val="16"/>
          <w:szCs w:val="16"/>
        </w:rPr>
        <w:t>Sustainability</w:t>
      </w:r>
      <w:r w:rsidRPr="001E7D88">
        <w:rPr>
          <w:rFonts w:ascii="Arial" w:hAnsi="Arial" w:cs="Arial"/>
          <w:i/>
          <w:iCs/>
          <w:sz w:val="16"/>
          <w:szCs w:val="16"/>
        </w:rPr>
        <w:t>, 10</w:t>
      </w:r>
      <w:r w:rsidRPr="001E7D88">
        <w:rPr>
          <w:rFonts w:ascii="Arial" w:hAnsi="Arial" w:cs="Arial"/>
          <w:sz w:val="16"/>
          <w:szCs w:val="16"/>
        </w:rPr>
        <w:t>(11), 3940. https://doi.org/10.3390/su10113940</w:t>
      </w:r>
    </w:p>
    <w:p w14:paraId="4609E855" w14:textId="55266329"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Mitnik</w:t>
      </w:r>
      <w:proofErr w:type="spellEnd"/>
      <w:r w:rsidRPr="001E7D88">
        <w:rPr>
          <w:rFonts w:ascii="Arial" w:hAnsi="Arial" w:cs="Arial"/>
          <w:sz w:val="16"/>
          <w:szCs w:val="16"/>
        </w:rPr>
        <w:t xml:space="preserve">, R., Nussbaum, M., &amp; Soto, A. (2008). </w:t>
      </w:r>
      <w:r w:rsidRPr="001E7D88">
        <w:rPr>
          <w:rFonts w:ascii="Arial" w:hAnsi="Arial" w:cs="Arial"/>
          <w:b/>
          <w:bCs/>
          <w:sz w:val="16"/>
          <w:szCs w:val="16"/>
        </w:rPr>
        <w:t>An autonomous educational mobile robot mediator</w:t>
      </w:r>
      <w:r w:rsidRPr="001E7D88">
        <w:rPr>
          <w:rFonts w:ascii="Arial" w:hAnsi="Arial" w:cs="Arial"/>
          <w:sz w:val="16"/>
          <w:szCs w:val="16"/>
        </w:rPr>
        <w:t xml:space="preserve">. </w:t>
      </w:r>
      <w:r w:rsidRPr="001E7D88">
        <w:rPr>
          <w:rFonts w:ascii="Arial" w:hAnsi="Arial" w:cs="Arial"/>
          <w:i/>
          <w:iCs/>
          <w:sz w:val="16"/>
          <w:szCs w:val="16"/>
        </w:rPr>
        <w:t>Computers &amp; Education, 51</w:t>
      </w:r>
      <w:r w:rsidRPr="001E7D88">
        <w:rPr>
          <w:rFonts w:ascii="Arial" w:hAnsi="Arial" w:cs="Arial"/>
          <w:sz w:val="16"/>
          <w:szCs w:val="16"/>
        </w:rPr>
        <w:t>(1), 150–168. https://doi.org/10.1016/j.compedu.2007.04.003</w:t>
      </w:r>
    </w:p>
    <w:p w14:paraId="0522F14E" w14:textId="076B4188"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Morone</w:t>
      </w:r>
      <w:proofErr w:type="spellEnd"/>
      <w:r w:rsidRPr="001E7D88">
        <w:rPr>
          <w:rFonts w:ascii="Arial" w:hAnsi="Arial" w:cs="Arial"/>
          <w:sz w:val="16"/>
          <w:szCs w:val="16"/>
        </w:rPr>
        <w:t xml:space="preserve">, P., &amp; </w:t>
      </w:r>
      <w:proofErr w:type="spellStart"/>
      <w:r w:rsidRPr="001E7D88">
        <w:rPr>
          <w:rFonts w:ascii="Arial" w:hAnsi="Arial" w:cs="Arial"/>
          <w:sz w:val="16"/>
          <w:szCs w:val="16"/>
        </w:rPr>
        <w:t>Sassanelli</w:t>
      </w:r>
      <w:proofErr w:type="spellEnd"/>
      <w:r w:rsidRPr="001E7D88">
        <w:rPr>
          <w:rFonts w:ascii="Arial" w:hAnsi="Arial" w:cs="Arial"/>
          <w:sz w:val="16"/>
          <w:szCs w:val="16"/>
        </w:rPr>
        <w:t xml:space="preserve">, C. (2020). </w:t>
      </w:r>
      <w:r w:rsidRPr="001E7D88">
        <w:rPr>
          <w:rFonts w:ascii="Arial" w:hAnsi="Arial" w:cs="Arial"/>
          <w:b/>
          <w:bCs/>
          <w:sz w:val="16"/>
          <w:szCs w:val="16"/>
        </w:rPr>
        <w:t>Urban circular economy and robotics: Emerging opportunities.</w:t>
      </w:r>
      <w:r w:rsidRPr="001E7D88">
        <w:rPr>
          <w:rFonts w:ascii="Arial" w:hAnsi="Arial" w:cs="Arial"/>
          <w:sz w:val="16"/>
          <w:szCs w:val="16"/>
        </w:rPr>
        <w:t xml:space="preserve"> </w:t>
      </w:r>
      <w:r w:rsidRPr="001E7D88">
        <w:rPr>
          <w:rFonts w:ascii="Arial" w:hAnsi="Arial" w:cs="Arial"/>
          <w:i/>
          <w:iCs/>
          <w:sz w:val="16"/>
          <w:szCs w:val="16"/>
        </w:rPr>
        <w:t>Journal of Cleaner Production, 276,</w:t>
      </w:r>
      <w:r w:rsidRPr="001E7D88">
        <w:rPr>
          <w:rFonts w:ascii="Arial" w:hAnsi="Arial" w:cs="Arial"/>
          <w:sz w:val="16"/>
          <w:szCs w:val="16"/>
        </w:rPr>
        <w:t xml:space="preserve"> 123259. https://doi.org/10.1016/j.jclepro.2020.123259</w:t>
      </w:r>
    </w:p>
    <w:p w14:paraId="288FEA72" w14:textId="6297F2ED" w:rsidR="00686CA3" w:rsidRPr="001E7D88" w:rsidRDefault="00686CA3" w:rsidP="00E15518">
      <w:pPr>
        <w:pStyle w:val="a7"/>
        <w:numPr>
          <w:ilvl w:val="0"/>
          <w:numId w:val="5"/>
        </w:numPr>
        <w:spacing w:line="240" w:lineRule="auto"/>
        <w:rPr>
          <w:rFonts w:ascii="Arial" w:hAnsi="Arial" w:cs="Arial"/>
          <w:sz w:val="16"/>
          <w:szCs w:val="16"/>
        </w:rPr>
      </w:pPr>
      <w:proofErr w:type="spellStart"/>
      <w:r w:rsidRPr="001E7D88">
        <w:rPr>
          <w:rFonts w:ascii="Arial" w:hAnsi="Arial" w:cs="Arial"/>
          <w:sz w:val="16"/>
          <w:szCs w:val="16"/>
        </w:rPr>
        <w:t>Papert</w:t>
      </w:r>
      <w:proofErr w:type="spellEnd"/>
      <w:r w:rsidRPr="001E7D88">
        <w:rPr>
          <w:rFonts w:ascii="Arial" w:hAnsi="Arial" w:cs="Arial"/>
          <w:sz w:val="16"/>
          <w:szCs w:val="16"/>
        </w:rPr>
        <w:t xml:space="preserve">, S. (1980). </w:t>
      </w:r>
      <w:r w:rsidRPr="001E7D88">
        <w:rPr>
          <w:rFonts w:ascii="Arial" w:hAnsi="Arial" w:cs="Arial"/>
          <w:b/>
          <w:bCs/>
          <w:i/>
          <w:iCs/>
          <w:sz w:val="16"/>
          <w:szCs w:val="16"/>
        </w:rPr>
        <w:t>Mindstorms: Children, computers, and powerful ideas</w:t>
      </w:r>
      <w:r w:rsidRPr="001E7D88">
        <w:rPr>
          <w:rFonts w:ascii="Arial" w:hAnsi="Arial" w:cs="Arial"/>
          <w:i/>
          <w:iCs/>
          <w:sz w:val="16"/>
          <w:szCs w:val="16"/>
        </w:rPr>
        <w:t>.</w:t>
      </w:r>
      <w:r w:rsidRPr="001E7D88">
        <w:rPr>
          <w:rFonts w:ascii="Arial" w:hAnsi="Arial" w:cs="Arial"/>
          <w:sz w:val="16"/>
          <w:szCs w:val="16"/>
        </w:rPr>
        <w:t xml:space="preserve"> Basic Books.</w:t>
      </w:r>
    </w:p>
    <w:p w14:paraId="3421D83A" w14:textId="47E4C96C"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Resnick, M., &amp; Rosenbaum, E. (2013). </w:t>
      </w:r>
      <w:r w:rsidRPr="001E7D88">
        <w:rPr>
          <w:rFonts w:ascii="Arial" w:hAnsi="Arial" w:cs="Arial"/>
          <w:b/>
          <w:bCs/>
          <w:sz w:val="16"/>
          <w:szCs w:val="16"/>
        </w:rPr>
        <w:t xml:space="preserve">Designing for </w:t>
      </w:r>
      <w:proofErr w:type="spellStart"/>
      <w:r w:rsidRPr="001E7D88">
        <w:rPr>
          <w:rFonts w:ascii="Arial" w:hAnsi="Arial" w:cs="Arial"/>
          <w:b/>
          <w:bCs/>
          <w:sz w:val="16"/>
          <w:szCs w:val="16"/>
        </w:rPr>
        <w:t>tinkerability</w:t>
      </w:r>
      <w:proofErr w:type="spellEnd"/>
      <w:r w:rsidRPr="001E7D88">
        <w:rPr>
          <w:rFonts w:ascii="Arial" w:hAnsi="Arial" w:cs="Arial"/>
          <w:b/>
          <w:bCs/>
          <w:sz w:val="16"/>
          <w:szCs w:val="16"/>
        </w:rPr>
        <w:t>.</w:t>
      </w:r>
      <w:r w:rsidRPr="001E7D88">
        <w:rPr>
          <w:rFonts w:ascii="Arial" w:hAnsi="Arial" w:cs="Arial"/>
          <w:sz w:val="16"/>
          <w:szCs w:val="16"/>
        </w:rPr>
        <w:t xml:space="preserve"> In M. Honey &amp; D. E. Kanter (Eds.), </w:t>
      </w:r>
      <w:r w:rsidRPr="001E7D88">
        <w:rPr>
          <w:rFonts w:ascii="Arial" w:hAnsi="Arial" w:cs="Arial"/>
          <w:i/>
          <w:iCs/>
          <w:sz w:val="16"/>
          <w:szCs w:val="16"/>
        </w:rPr>
        <w:t>Design, make, play: Growing the next generation of STEM innovators</w:t>
      </w:r>
      <w:r w:rsidRPr="001E7D88">
        <w:rPr>
          <w:rFonts w:ascii="Arial" w:hAnsi="Arial" w:cs="Arial"/>
          <w:sz w:val="16"/>
          <w:szCs w:val="16"/>
        </w:rPr>
        <w:t xml:space="preserve"> (pp. 163–181). Routledge.</w:t>
      </w:r>
    </w:p>
    <w:p w14:paraId="1171077C" w14:textId="1CC6E98D"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Saldivar, J., Rankin, Y., &amp; Avila, J. (2021). </w:t>
      </w:r>
      <w:r w:rsidRPr="001E7D88">
        <w:rPr>
          <w:rFonts w:ascii="Arial" w:hAnsi="Arial" w:cs="Arial"/>
          <w:b/>
          <w:bCs/>
          <w:sz w:val="16"/>
          <w:szCs w:val="16"/>
        </w:rPr>
        <w:t>The role of robotics in environmental monitoring: A systematic review.</w:t>
      </w:r>
      <w:r w:rsidRPr="001E7D88">
        <w:rPr>
          <w:rFonts w:ascii="Arial" w:hAnsi="Arial" w:cs="Arial"/>
          <w:sz w:val="16"/>
          <w:szCs w:val="16"/>
        </w:rPr>
        <w:t xml:space="preserve"> </w:t>
      </w:r>
      <w:r w:rsidRPr="001E7D88">
        <w:rPr>
          <w:rFonts w:ascii="Arial" w:hAnsi="Arial" w:cs="Arial"/>
          <w:i/>
          <w:iCs/>
          <w:sz w:val="16"/>
          <w:szCs w:val="16"/>
        </w:rPr>
        <w:t>Environmental Monitoring and Assessment, 193,</w:t>
      </w:r>
      <w:r w:rsidRPr="001E7D88">
        <w:rPr>
          <w:rFonts w:ascii="Arial" w:hAnsi="Arial" w:cs="Arial"/>
          <w:sz w:val="16"/>
          <w:szCs w:val="16"/>
        </w:rPr>
        <w:t xml:space="preserve"> 237. https://doi.org/10.1007/s10661-021-08975-3</w:t>
      </w:r>
    </w:p>
    <w:p w14:paraId="3838CE6E" w14:textId="251FDB72"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Sánchez, J., &amp; Olivares, R. (2011</w:t>
      </w:r>
      <w:r w:rsidRPr="001E7D88">
        <w:rPr>
          <w:rFonts w:ascii="Arial" w:hAnsi="Arial" w:cs="Arial"/>
          <w:b/>
          <w:bCs/>
          <w:sz w:val="16"/>
          <w:szCs w:val="16"/>
        </w:rPr>
        <w:t>). Problem solving and collaboration using mobile serious games.</w:t>
      </w:r>
      <w:r w:rsidRPr="001E7D88">
        <w:rPr>
          <w:rFonts w:ascii="Arial" w:hAnsi="Arial" w:cs="Arial"/>
          <w:sz w:val="16"/>
          <w:szCs w:val="16"/>
        </w:rPr>
        <w:t xml:space="preserve"> </w:t>
      </w:r>
      <w:r w:rsidRPr="001E7D88">
        <w:rPr>
          <w:rFonts w:ascii="Arial" w:hAnsi="Arial" w:cs="Arial"/>
          <w:i/>
          <w:iCs/>
          <w:sz w:val="16"/>
          <w:szCs w:val="16"/>
        </w:rPr>
        <w:t>Computers &amp; Education, 57</w:t>
      </w:r>
      <w:r w:rsidRPr="001E7D88">
        <w:rPr>
          <w:rFonts w:ascii="Arial" w:hAnsi="Arial" w:cs="Arial"/>
          <w:sz w:val="16"/>
          <w:szCs w:val="16"/>
        </w:rPr>
        <w:t>(3), 1943–1952. https://doi.org/10.1016/j.compedu.2011.04.012</w:t>
      </w:r>
    </w:p>
    <w:p w14:paraId="76541625" w14:textId="15996FF5"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United Nations. (2015). </w:t>
      </w:r>
      <w:r w:rsidRPr="001E7D88">
        <w:rPr>
          <w:rFonts w:ascii="Arial" w:hAnsi="Arial" w:cs="Arial"/>
          <w:b/>
          <w:bCs/>
          <w:i/>
          <w:iCs/>
          <w:sz w:val="16"/>
          <w:szCs w:val="16"/>
        </w:rPr>
        <w:t>Transforming our world: The 2030 Agenda for Sustainable Development</w:t>
      </w:r>
      <w:r w:rsidRPr="001E7D88">
        <w:rPr>
          <w:rFonts w:ascii="Arial" w:hAnsi="Arial" w:cs="Arial"/>
          <w:i/>
          <w:iCs/>
          <w:sz w:val="16"/>
          <w:szCs w:val="16"/>
        </w:rPr>
        <w:t>.</w:t>
      </w:r>
      <w:r w:rsidRPr="001E7D88">
        <w:rPr>
          <w:rFonts w:ascii="Arial" w:hAnsi="Arial" w:cs="Arial"/>
          <w:sz w:val="16"/>
          <w:szCs w:val="16"/>
        </w:rPr>
        <w:t xml:space="preserve"> UN Publishing.</w:t>
      </w:r>
    </w:p>
    <w:p w14:paraId="12E26E86" w14:textId="11D45E9E" w:rsidR="00686CA3" w:rsidRPr="001E7D88" w:rsidRDefault="00686CA3" w:rsidP="00E15518">
      <w:pPr>
        <w:pStyle w:val="a7"/>
        <w:numPr>
          <w:ilvl w:val="0"/>
          <w:numId w:val="5"/>
        </w:numPr>
        <w:spacing w:line="240" w:lineRule="auto"/>
        <w:rPr>
          <w:rFonts w:ascii="Arial" w:hAnsi="Arial" w:cs="Arial"/>
          <w:sz w:val="16"/>
          <w:szCs w:val="16"/>
        </w:rPr>
      </w:pPr>
      <w:r w:rsidRPr="001E7D88">
        <w:rPr>
          <w:rFonts w:ascii="Arial" w:hAnsi="Arial" w:cs="Arial"/>
          <w:sz w:val="16"/>
          <w:szCs w:val="16"/>
        </w:rPr>
        <w:t xml:space="preserve">Xia, F., Yang, L. T., Wang, L., &amp; </w:t>
      </w:r>
      <w:proofErr w:type="spellStart"/>
      <w:r w:rsidRPr="001E7D88">
        <w:rPr>
          <w:rFonts w:ascii="Arial" w:hAnsi="Arial" w:cs="Arial"/>
          <w:sz w:val="16"/>
          <w:szCs w:val="16"/>
        </w:rPr>
        <w:t>Vinel</w:t>
      </w:r>
      <w:proofErr w:type="spellEnd"/>
      <w:r w:rsidRPr="001E7D88">
        <w:rPr>
          <w:rFonts w:ascii="Arial" w:hAnsi="Arial" w:cs="Arial"/>
          <w:sz w:val="16"/>
          <w:szCs w:val="16"/>
        </w:rPr>
        <w:t xml:space="preserve">, A. (2012). </w:t>
      </w:r>
      <w:r w:rsidRPr="001E7D88">
        <w:rPr>
          <w:rFonts w:ascii="Arial" w:hAnsi="Arial" w:cs="Arial"/>
          <w:b/>
          <w:bCs/>
          <w:sz w:val="16"/>
          <w:szCs w:val="16"/>
        </w:rPr>
        <w:t xml:space="preserve">Internet of Things. </w:t>
      </w:r>
      <w:r w:rsidRPr="001E7D88">
        <w:rPr>
          <w:rFonts w:ascii="Arial" w:hAnsi="Arial" w:cs="Arial"/>
          <w:b/>
          <w:bCs/>
          <w:i/>
          <w:iCs/>
          <w:sz w:val="16"/>
          <w:szCs w:val="16"/>
        </w:rPr>
        <w:t>International Journal of Communication Systems</w:t>
      </w:r>
      <w:r w:rsidRPr="001E7D88">
        <w:rPr>
          <w:rFonts w:ascii="Arial" w:hAnsi="Arial" w:cs="Arial"/>
          <w:i/>
          <w:iCs/>
          <w:sz w:val="16"/>
          <w:szCs w:val="16"/>
        </w:rPr>
        <w:t>, 25</w:t>
      </w:r>
      <w:r w:rsidRPr="001E7D88">
        <w:rPr>
          <w:rFonts w:ascii="Arial" w:hAnsi="Arial" w:cs="Arial"/>
          <w:sz w:val="16"/>
          <w:szCs w:val="16"/>
        </w:rPr>
        <w:t>(9), 1101–1102. https://doi.org/10.1002/dac.2417</w:t>
      </w:r>
    </w:p>
    <w:p w14:paraId="34CAB660" w14:textId="77777777" w:rsidR="00686CA3" w:rsidRPr="001E7D88" w:rsidRDefault="00686CA3">
      <w:pPr>
        <w:rPr>
          <w:rFonts w:ascii="Arial" w:hAnsi="Arial" w:cs="Arial"/>
        </w:rPr>
        <w:sectPr w:rsidR="00686CA3" w:rsidRPr="001E7D88" w:rsidSect="00686CA3">
          <w:type w:val="continuous"/>
          <w:pgSz w:w="12240" w:h="15840"/>
          <w:pgMar w:top="1440" w:right="1440" w:bottom="1440" w:left="1440" w:header="720" w:footer="720" w:gutter="0"/>
          <w:cols w:num="2" w:space="720"/>
          <w:docGrid w:linePitch="360"/>
        </w:sectPr>
      </w:pPr>
    </w:p>
    <w:p w14:paraId="7FF6AE98" w14:textId="77777777" w:rsidR="00686CA3" w:rsidRPr="001E7D88" w:rsidRDefault="00686CA3">
      <w:pPr>
        <w:rPr>
          <w:rFonts w:ascii="Arial" w:hAnsi="Arial" w:cs="Arial"/>
        </w:rPr>
      </w:pPr>
    </w:p>
    <w:sectPr w:rsidR="00686CA3" w:rsidRPr="001E7D88" w:rsidSect="00686CA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01878"/>
    <w:multiLevelType w:val="multilevel"/>
    <w:tmpl w:val="CF5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E3747"/>
    <w:multiLevelType w:val="multilevel"/>
    <w:tmpl w:val="C200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80FC2"/>
    <w:multiLevelType w:val="multilevel"/>
    <w:tmpl w:val="5FA8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4D1484"/>
    <w:multiLevelType w:val="hybridMultilevel"/>
    <w:tmpl w:val="6B5E5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EE697A"/>
    <w:multiLevelType w:val="multilevel"/>
    <w:tmpl w:val="86A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026564">
    <w:abstractNumId w:val="4"/>
  </w:num>
  <w:num w:numId="2" w16cid:durableId="1525902569">
    <w:abstractNumId w:val="1"/>
  </w:num>
  <w:num w:numId="3" w16cid:durableId="1044132852">
    <w:abstractNumId w:val="0"/>
  </w:num>
  <w:num w:numId="4" w16cid:durableId="1401950795">
    <w:abstractNumId w:val="2"/>
  </w:num>
  <w:num w:numId="5" w16cid:durableId="1081370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C5"/>
    <w:rsid w:val="000013A1"/>
    <w:rsid w:val="000311A9"/>
    <w:rsid w:val="00097F45"/>
    <w:rsid w:val="000A7F11"/>
    <w:rsid w:val="000F7AB0"/>
    <w:rsid w:val="00142EA5"/>
    <w:rsid w:val="0014736A"/>
    <w:rsid w:val="001E215F"/>
    <w:rsid w:val="001E7D88"/>
    <w:rsid w:val="002C60EC"/>
    <w:rsid w:val="002E366E"/>
    <w:rsid w:val="00452D3D"/>
    <w:rsid w:val="004A15EA"/>
    <w:rsid w:val="004A37F2"/>
    <w:rsid w:val="005150A4"/>
    <w:rsid w:val="00576DD8"/>
    <w:rsid w:val="00596329"/>
    <w:rsid w:val="005D116F"/>
    <w:rsid w:val="0062460E"/>
    <w:rsid w:val="006321CE"/>
    <w:rsid w:val="00686CA3"/>
    <w:rsid w:val="006D1237"/>
    <w:rsid w:val="0070124F"/>
    <w:rsid w:val="00746813"/>
    <w:rsid w:val="00747A4E"/>
    <w:rsid w:val="00767A3A"/>
    <w:rsid w:val="007F6BAC"/>
    <w:rsid w:val="00865310"/>
    <w:rsid w:val="008760DD"/>
    <w:rsid w:val="008C457D"/>
    <w:rsid w:val="009034E5"/>
    <w:rsid w:val="00953DFD"/>
    <w:rsid w:val="00977DCE"/>
    <w:rsid w:val="00996F8B"/>
    <w:rsid w:val="00A32DF7"/>
    <w:rsid w:val="00AF7AC7"/>
    <w:rsid w:val="00B116FD"/>
    <w:rsid w:val="00B4248D"/>
    <w:rsid w:val="00B51E1F"/>
    <w:rsid w:val="00BD2A10"/>
    <w:rsid w:val="00C64920"/>
    <w:rsid w:val="00C745B9"/>
    <w:rsid w:val="00CF348B"/>
    <w:rsid w:val="00D05874"/>
    <w:rsid w:val="00D66DCF"/>
    <w:rsid w:val="00E15518"/>
    <w:rsid w:val="00E266BD"/>
    <w:rsid w:val="00E33CC5"/>
    <w:rsid w:val="00E65F70"/>
    <w:rsid w:val="00E707F1"/>
    <w:rsid w:val="00F54BB3"/>
    <w:rsid w:val="00F62381"/>
    <w:rsid w:val="00FB7280"/>
    <w:rsid w:val="00FF2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53141"/>
  <w15:chartTrackingRefBased/>
  <w15:docId w15:val="{A1050651-B587-4072-AE7D-AEF67DDEF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15518"/>
    <w:pPr>
      <w:keepNext/>
      <w:keepLines/>
      <w:spacing w:before="120" w:after="120"/>
      <w:outlineLvl w:val="0"/>
    </w:pPr>
    <w:rPr>
      <w:rFonts w:ascii="Calibri" w:eastAsiaTheme="majorEastAsia" w:hAnsi="Calibri" w:cs="Calibri"/>
      <w:b/>
      <w:bCs/>
      <w:color w:val="000000" w:themeColor="text1"/>
      <w:sz w:val="26"/>
      <w:szCs w:val="26"/>
    </w:rPr>
  </w:style>
  <w:style w:type="paragraph" w:styleId="2">
    <w:name w:val="heading 2"/>
    <w:basedOn w:val="a"/>
    <w:next w:val="a"/>
    <w:link w:val="2Char"/>
    <w:uiPriority w:val="9"/>
    <w:unhideWhenUsed/>
    <w:qFormat/>
    <w:rsid w:val="00E33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33C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33C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33C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33C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3C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3C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3C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ROCAPS">
    <w:name w:val="HERO CAPS"/>
    <w:basedOn w:val="a3"/>
    <w:next w:val="1"/>
    <w:link w:val="HEROCAPSChar"/>
    <w:autoRedefine/>
    <w:qFormat/>
    <w:rsid w:val="00747A4E"/>
    <w:pPr>
      <w:ind w:left="0"/>
    </w:pPr>
    <w:rPr>
      <w:rFonts w:ascii="Calibri Light" w:hAnsi="Calibri Light" w:cs="Calibri Light"/>
      <w:b/>
      <w:bCs/>
      <w:color w:val="auto"/>
      <w:sz w:val="40"/>
      <w:szCs w:val="40"/>
      <w:lang w:val="el-GR"/>
    </w:rPr>
  </w:style>
  <w:style w:type="character" w:customStyle="1" w:styleId="HEROCAPSChar">
    <w:name w:val="HERO CAPS Char"/>
    <w:basedOn w:val="a0"/>
    <w:link w:val="HEROCAPS"/>
    <w:rsid w:val="00747A4E"/>
    <w:rPr>
      <w:rFonts w:ascii="Calibri Light" w:hAnsi="Calibri Light" w:cs="Calibri Light"/>
      <w:b/>
      <w:bCs/>
      <w:i/>
      <w:iCs/>
      <w:sz w:val="40"/>
      <w:szCs w:val="40"/>
      <w:lang w:val="el-GR"/>
    </w:rPr>
  </w:style>
  <w:style w:type="paragraph" w:styleId="a3">
    <w:name w:val="Intense Quote"/>
    <w:basedOn w:val="a"/>
    <w:next w:val="a"/>
    <w:link w:val="Char"/>
    <w:uiPriority w:val="30"/>
    <w:qFormat/>
    <w:rsid w:val="00747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
    <w:name w:val="Έντονο απόσπ. Char"/>
    <w:basedOn w:val="a0"/>
    <w:link w:val="a3"/>
    <w:uiPriority w:val="30"/>
    <w:rsid w:val="00747A4E"/>
    <w:rPr>
      <w:i/>
      <w:iCs/>
      <w:color w:val="0F4761" w:themeColor="accent1" w:themeShade="BF"/>
    </w:rPr>
  </w:style>
  <w:style w:type="character" w:customStyle="1" w:styleId="1Char">
    <w:name w:val="Επικεφαλίδα 1 Char"/>
    <w:basedOn w:val="a0"/>
    <w:link w:val="1"/>
    <w:uiPriority w:val="9"/>
    <w:rsid w:val="00E15518"/>
    <w:rPr>
      <w:rFonts w:ascii="Calibri" w:eastAsiaTheme="majorEastAsia" w:hAnsi="Calibri" w:cs="Calibri"/>
      <w:b/>
      <w:bCs/>
      <w:color w:val="000000" w:themeColor="text1"/>
      <w:sz w:val="26"/>
      <w:szCs w:val="26"/>
    </w:rPr>
  </w:style>
  <w:style w:type="character" w:customStyle="1" w:styleId="2Char">
    <w:name w:val="Επικεφαλίδα 2 Char"/>
    <w:basedOn w:val="a0"/>
    <w:link w:val="2"/>
    <w:uiPriority w:val="9"/>
    <w:rsid w:val="00E33CC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33CC5"/>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E33CC5"/>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E33CC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33CC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33CC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33CC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33CC5"/>
    <w:rPr>
      <w:rFonts w:eastAsiaTheme="majorEastAsia" w:cstheme="majorBidi"/>
      <w:color w:val="272727" w:themeColor="text1" w:themeTint="D8"/>
    </w:rPr>
  </w:style>
  <w:style w:type="paragraph" w:styleId="a4">
    <w:name w:val="Title"/>
    <w:basedOn w:val="a"/>
    <w:next w:val="a"/>
    <w:link w:val="Char0"/>
    <w:uiPriority w:val="10"/>
    <w:qFormat/>
    <w:rsid w:val="00E33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Τίτλος Char"/>
    <w:basedOn w:val="a0"/>
    <w:link w:val="a4"/>
    <w:uiPriority w:val="10"/>
    <w:rsid w:val="00E33CC5"/>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1E7D88"/>
    <w:pPr>
      <w:numPr>
        <w:ilvl w:val="1"/>
      </w:numPr>
    </w:pPr>
    <w:rPr>
      <w:rFonts w:eastAsiaTheme="majorEastAsia" w:cstheme="majorBidi"/>
      <w:color w:val="595959" w:themeColor="text1" w:themeTint="A6"/>
      <w:spacing w:val="15"/>
      <w:sz w:val="28"/>
      <w:szCs w:val="28"/>
    </w:rPr>
  </w:style>
  <w:style w:type="character" w:customStyle="1" w:styleId="Char1">
    <w:name w:val="Υπότιτλος Char"/>
    <w:basedOn w:val="a0"/>
    <w:link w:val="a5"/>
    <w:uiPriority w:val="11"/>
    <w:rsid w:val="001E7D88"/>
    <w:rPr>
      <w:rFonts w:eastAsiaTheme="majorEastAsia" w:cstheme="majorBidi"/>
      <w:color w:val="595959" w:themeColor="text1" w:themeTint="A6"/>
      <w:spacing w:val="15"/>
      <w:sz w:val="28"/>
      <w:szCs w:val="28"/>
    </w:rPr>
  </w:style>
  <w:style w:type="paragraph" w:styleId="a6">
    <w:name w:val="Quote"/>
    <w:basedOn w:val="a"/>
    <w:next w:val="a"/>
    <w:link w:val="Char2"/>
    <w:uiPriority w:val="29"/>
    <w:qFormat/>
    <w:rsid w:val="00E33CC5"/>
    <w:pPr>
      <w:spacing w:before="160"/>
      <w:jc w:val="center"/>
    </w:pPr>
    <w:rPr>
      <w:i/>
      <w:iCs/>
      <w:color w:val="404040" w:themeColor="text1" w:themeTint="BF"/>
    </w:rPr>
  </w:style>
  <w:style w:type="character" w:customStyle="1" w:styleId="Char2">
    <w:name w:val="Απόσπασμα Char"/>
    <w:basedOn w:val="a0"/>
    <w:link w:val="a6"/>
    <w:uiPriority w:val="29"/>
    <w:rsid w:val="00E33CC5"/>
    <w:rPr>
      <w:i/>
      <w:iCs/>
      <w:color w:val="404040" w:themeColor="text1" w:themeTint="BF"/>
    </w:rPr>
  </w:style>
  <w:style w:type="paragraph" w:styleId="a7">
    <w:name w:val="List Paragraph"/>
    <w:basedOn w:val="a"/>
    <w:uiPriority w:val="34"/>
    <w:qFormat/>
    <w:rsid w:val="00E33CC5"/>
    <w:pPr>
      <w:ind w:left="720"/>
      <w:contextualSpacing/>
    </w:pPr>
  </w:style>
  <w:style w:type="character" w:styleId="a8">
    <w:name w:val="Intense Emphasis"/>
    <w:basedOn w:val="a0"/>
    <w:uiPriority w:val="21"/>
    <w:qFormat/>
    <w:rsid w:val="00E33CC5"/>
    <w:rPr>
      <w:i/>
      <w:iCs/>
      <w:color w:val="0F4761" w:themeColor="accent1" w:themeShade="BF"/>
    </w:rPr>
  </w:style>
  <w:style w:type="character" w:styleId="a9">
    <w:name w:val="Intense Reference"/>
    <w:basedOn w:val="a0"/>
    <w:uiPriority w:val="32"/>
    <w:qFormat/>
    <w:rsid w:val="00E33CC5"/>
    <w:rPr>
      <w:b/>
      <w:bCs/>
      <w:smallCaps/>
      <w:color w:val="0F4761" w:themeColor="accent1" w:themeShade="BF"/>
      <w:spacing w:val="5"/>
    </w:rPr>
  </w:style>
  <w:style w:type="paragraph" w:styleId="aa">
    <w:name w:val="No Spacing"/>
    <w:uiPriority w:val="1"/>
    <w:qFormat/>
    <w:rsid w:val="00686CA3"/>
    <w:pPr>
      <w:spacing w:after="0" w:line="240" w:lineRule="auto"/>
    </w:pPr>
  </w:style>
  <w:style w:type="paragraph" w:styleId="ab">
    <w:name w:val="TOC Heading"/>
    <w:basedOn w:val="1"/>
    <w:next w:val="a"/>
    <w:uiPriority w:val="39"/>
    <w:unhideWhenUsed/>
    <w:qFormat/>
    <w:rsid w:val="00D05874"/>
    <w:pPr>
      <w:spacing w:before="240" w:after="0" w:line="259" w:lineRule="auto"/>
      <w:outlineLvl w:val="9"/>
    </w:pPr>
    <w:rPr>
      <w:rFonts w:asciiTheme="majorHAnsi" w:hAnsiTheme="majorHAnsi" w:cstheme="majorBidi"/>
      <w:b w:val="0"/>
      <w:bCs w:val="0"/>
      <w:color w:val="0F4761" w:themeColor="accent1" w:themeShade="BF"/>
      <w:kern w:val="0"/>
      <w14:ligatures w14:val="none"/>
    </w:rPr>
  </w:style>
  <w:style w:type="paragraph" w:styleId="10">
    <w:name w:val="toc 1"/>
    <w:basedOn w:val="a"/>
    <w:next w:val="a"/>
    <w:autoRedefine/>
    <w:uiPriority w:val="39"/>
    <w:unhideWhenUsed/>
    <w:rsid w:val="00D05874"/>
    <w:pPr>
      <w:spacing w:after="100"/>
    </w:pPr>
  </w:style>
  <w:style w:type="character" w:styleId="-">
    <w:name w:val="Hyperlink"/>
    <w:basedOn w:val="a0"/>
    <w:uiPriority w:val="99"/>
    <w:unhideWhenUsed/>
    <w:rsid w:val="00D05874"/>
    <w:rPr>
      <w:color w:val="467886" w:themeColor="hyperlink"/>
      <w:u w:val="single"/>
    </w:rPr>
  </w:style>
  <w:style w:type="character" w:styleId="ac">
    <w:name w:val="Subtle Emphasis"/>
    <w:basedOn w:val="a0"/>
    <w:uiPriority w:val="19"/>
    <w:qFormat/>
    <w:rsid w:val="00B116FD"/>
    <w:rPr>
      <w:i/>
      <w:iCs/>
      <w:color w:val="404040" w:themeColor="text1" w:themeTint="BF"/>
    </w:rPr>
  </w:style>
  <w:style w:type="character" w:styleId="ad">
    <w:name w:val="Unresolved Mention"/>
    <w:basedOn w:val="a0"/>
    <w:uiPriority w:val="99"/>
    <w:semiHidden/>
    <w:unhideWhenUsed/>
    <w:rsid w:val="002C6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1542">
      <w:bodyDiv w:val="1"/>
      <w:marLeft w:val="0"/>
      <w:marRight w:val="0"/>
      <w:marTop w:val="0"/>
      <w:marBottom w:val="0"/>
      <w:divBdr>
        <w:top w:val="none" w:sz="0" w:space="0" w:color="auto"/>
        <w:left w:val="none" w:sz="0" w:space="0" w:color="auto"/>
        <w:bottom w:val="none" w:sz="0" w:space="0" w:color="auto"/>
        <w:right w:val="none" w:sz="0" w:space="0" w:color="auto"/>
      </w:divBdr>
    </w:div>
    <w:div w:id="185949689">
      <w:bodyDiv w:val="1"/>
      <w:marLeft w:val="0"/>
      <w:marRight w:val="0"/>
      <w:marTop w:val="0"/>
      <w:marBottom w:val="0"/>
      <w:divBdr>
        <w:top w:val="none" w:sz="0" w:space="0" w:color="auto"/>
        <w:left w:val="none" w:sz="0" w:space="0" w:color="auto"/>
        <w:bottom w:val="none" w:sz="0" w:space="0" w:color="auto"/>
        <w:right w:val="none" w:sz="0" w:space="0" w:color="auto"/>
      </w:divBdr>
    </w:div>
    <w:div w:id="284386294">
      <w:bodyDiv w:val="1"/>
      <w:marLeft w:val="0"/>
      <w:marRight w:val="0"/>
      <w:marTop w:val="0"/>
      <w:marBottom w:val="0"/>
      <w:divBdr>
        <w:top w:val="none" w:sz="0" w:space="0" w:color="auto"/>
        <w:left w:val="none" w:sz="0" w:space="0" w:color="auto"/>
        <w:bottom w:val="none" w:sz="0" w:space="0" w:color="auto"/>
        <w:right w:val="none" w:sz="0" w:space="0" w:color="auto"/>
      </w:divBdr>
    </w:div>
    <w:div w:id="305822322">
      <w:bodyDiv w:val="1"/>
      <w:marLeft w:val="0"/>
      <w:marRight w:val="0"/>
      <w:marTop w:val="0"/>
      <w:marBottom w:val="0"/>
      <w:divBdr>
        <w:top w:val="none" w:sz="0" w:space="0" w:color="auto"/>
        <w:left w:val="none" w:sz="0" w:space="0" w:color="auto"/>
        <w:bottom w:val="none" w:sz="0" w:space="0" w:color="auto"/>
        <w:right w:val="none" w:sz="0" w:space="0" w:color="auto"/>
      </w:divBdr>
    </w:div>
    <w:div w:id="499660146">
      <w:bodyDiv w:val="1"/>
      <w:marLeft w:val="0"/>
      <w:marRight w:val="0"/>
      <w:marTop w:val="0"/>
      <w:marBottom w:val="0"/>
      <w:divBdr>
        <w:top w:val="none" w:sz="0" w:space="0" w:color="auto"/>
        <w:left w:val="none" w:sz="0" w:space="0" w:color="auto"/>
        <w:bottom w:val="none" w:sz="0" w:space="0" w:color="auto"/>
        <w:right w:val="none" w:sz="0" w:space="0" w:color="auto"/>
      </w:divBdr>
    </w:div>
    <w:div w:id="1184245174">
      <w:bodyDiv w:val="1"/>
      <w:marLeft w:val="0"/>
      <w:marRight w:val="0"/>
      <w:marTop w:val="0"/>
      <w:marBottom w:val="0"/>
      <w:divBdr>
        <w:top w:val="none" w:sz="0" w:space="0" w:color="auto"/>
        <w:left w:val="none" w:sz="0" w:space="0" w:color="auto"/>
        <w:bottom w:val="none" w:sz="0" w:space="0" w:color="auto"/>
        <w:right w:val="none" w:sz="0" w:space="0" w:color="auto"/>
      </w:divBdr>
    </w:div>
    <w:div w:id="1270238079">
      <w:bodyDiv w:val="1"/>
      <w:marLeft w:val="0"/>
      <w:marRight w:val="0"/>
      <w:marTop w:val="0"/>
      <w:marBottom w:val="0"/>
      <w:divBdr>
        <w:top w:val="none" w:sz="0" w:space="0" w:color="auto"/>
        <w:left w:val="none" w:sz="0" w:space="0" w:color="auto"/>
        <w:bottom w:val="none" w:sz="0" w:space="0" w:color="auto"/>
        <w:right w:val="none" w:sz="0" w:space="0" w:color="auto"/>
      </w:divBdr>
    </w:div>
    <w:div w:id="149429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giannakougeorgiou@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mpirmpos@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5C114-5DF7-41AF-8F1F-9E3C0C05A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9</Pages>
  <Words>4706</Words>
  <Characters>25415</Characters>
  <Application>Microsoft Office Word</Application>
  <DocSecurity>0</DocSecurity>
  <Lines>211</Lines>
  <Paragraphs>60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Mpirmpos</dc:creator>
  <cp:keywords/>
  <dc:description/>
  <cp:lastModifiedBy>Christos Mpirmpos</cp:lastModifiedBy>
  <cp:revision>43</cp:revision>
  <dcterms:created xsi:type="dcterms:W3CDTF">2025-09-29T05:40:00Z</dcterms:created>
  <dcterms:modified xsi:type="dcterms:W3CDTF">2025-11-08T08:20:00Z</dcterms:modified>
</cp:coreProperties>
</file>