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otdykaprqyr0" w:id="0"/>
      <w:bookmarkEnd w:id="0"/>
      <w:r w:rsidDel="00000000" w:rsidR="00000000" w:rsidRPr="00000000">
        <w:rPr>
          <w:rtl w:val="0"/>
        </w:rPr>
        <w:t xml:space="preserve">Guía Estratégica para Sistemas RAG de Producción: Optimización, Arquitectura y Operaciones (RAGOps)</w:t>
      </w:r>
    </w:p>
    <w:p w:rsidR="00000000" w:rsidDel="00000000" w:rsidP="00000000" w:rsidRDefault="00000000" w:rsidRPr="00000000" w14:paraId="00000002">
      <w:pPr>
        <w:pStyle w:val="Heading4"/>
        <w:rPr/>
      </w:pPr>
      <w:bookmarkStart w:colFirst="0" w:colLast="0" w:name="_24zz2bvlj89v" w:id="1"/>
      <w:bookmarkEnd w:id="1"/>
      <w:r w:rsidDel="00000000" w:rsidR="00000000" w:rsidRPr="00000000">
        <w:rPr>
          <w:rtl w:val="0"/>
        </w:rPr>
        <w:t xml:space="preserve">Resumen Ejecutivo</w:t>
      </w:r>
    </w:p>
    <w:p w:rsidR="00000000" w:rsidDel="00000000" w:rsidP="00000000" w:rsidRDefault="00000000" w:rsidRPr="00000000" w14:paraId="00000003">
      <w:pPr>
        <w:rPr/>
      </w:pPr>
      <w:r w:rsidDel="00000000" w:rsidR="00000000" w:rsidRPr="00000000">
        <w:rPr>
          <w:rtl w:val="0"/>
        </w:rPr>
        <w:t xml:space="preserve">El panorama de los sistemas de Generación Aumentada por Recuperación (RAG) ha evolucionado de simples implementaciones experimentales a sistemas compuestos complejos en entornos empresariales, donde se estima que el 60% de las aplicaciones basadas en LLM utilizan alguna forma de RAG. Los enfoques tradicionales basados únicamente en la búsqueda semántica por vectores enfrentan limitaciones críticas en producción, como la redundancia de documentos, la pérdida de coherencia semántica en fragmentos fijos y la incapacidad para manejar términos técnicos específicos (códigos de error, números de serie o funciones de código).Para superar estos cuellos de botella, la arquitectura moderna de RAG debe adoptar estrategias de búsqueda híbrida (vectorial + BM25), re-clasificación (Reranking) mediante Cross-Encoders y estructuras de datos jerárquicas como RAPTOR para preservar el contexto global. Asimismo, la transición hacia la fase operativa exige la adopción de  </w:t>
      </w:r>
      <w:r w:rsidDel="00000000" w:rsidR="00000000" w:rsidRPr="00000000">
        <w:rPr>
          <w:b w:val="1"/>
          <w:bCs w:val="1"/>
          <w:rtl w:val="0"/>
        </w:rPr>
        <w:t xml:space="preserve">RAGOps</w:t>
      </w:r>
      <w:r w:rsidDel="00000000" w:rsidR="00000000" w:rsidRPr="00000000">
        <w:rPr>
          <w:rtl w:val="0"/>
        </w:rPr>
        <w:t xml:space="preserve"> , un marco que extiende LLMOps para gestionar el ciclo de vida dinámico de los datos externos, garantizando la observabilidad, la trazabilidad y la corrección fáctica a través de métricas especializadas.</w:t>
      </w:r>
    </w:p>
    <w:p w:rsidR="00000000" w:rsidDel="00000000" w:rsidP="00000000" w:rsidRDefault="00000000" w:rsidRPr="00000000" w14:paraId="00000004">
      <w:pPr>
        <w:pStyle w:val="Heading4"/>
        <w:rPr/>
      </w:pPr>
      <w:bookmarkStart w:colFirst="0" w:colLast="0" w:name="_wx2uqx5tnqsp" w:id="2"/>
      <w:bookmarkEnd w:id="2"/>
      <w:r w:rsidDel="00000000" w:rsidR="00000000" w:rsidRPr="00000000">
        <w:rPr>
          <w:rtl w:val="0"/>
        </w:rPr>
        <w:t xml:space="preserve">1. El Dilema de la Búsqueda Vectorial y la Solución Híbrida</w:t>
      </w:r>
    </w:p>
    <w:p w:rsidR="00000000" w:rsidDel="00000000" w:rsidP="00000000" w:rsidRDefault="00000000" w:rsidRPr="00000000" w14:paraId="00000005">
      <w:pPr>
        <w:rPr/>
      </w:pPr>
      <w:r w:rsidDel="00000000" w:rsidR="00000000" w:rsidRPr="00000000">
        <w:rPr>
          <w:rtl w:val="0"/>
        </w:rPr>
        <w:t xml:space="preserve">La búsqueda por vectores (Bi-Encoders) es eficaz para entender conceptos generales (ej. relacionar "problemas de acceso" con "errores de autenticación"), pero falla en la precisión técnica necesaria para ingeniería y soporte.</w:t>
      </w:r>
    </w:p>
    <w:p w:rsidR="00000000" w:rsidDel="00000000" w:rsidP="00000000" w:rsidRDefault="00000000" w:rsidRPr="00000000" w14:paraId="00000006">
      <w:pPr>
        <w:pStyle w:val="Heading5"/>
        <w:rPr/>
      </w:pPr>
      <w:bookmarkStart w:colFirst="0" w:colLast="0" w:name="_fezg6ybeo0ty" w:id="3"/>
      <w:bookmarkEnd w:id="3"/>
      <w:r w:rsidDel="00000000" w:rsidR="00000000" w:rsidRPr="00000000">
        <w:rPr>
          <w:rtl w:val="0"/>
        </w:rPr>
        <w:t xml:space="preserve">Limitaciones de la Similitud de Coseno</w:t>
      </w:r>
    </w:p>
    <w:p w:rsidR="00000000" w:rsidDel="00000000" w:rsidP="00000000" w:rsidRDefault="00000000" w:rsidRPr="00000000" w14:paraId="00000007">
      <w:pPr>
        <w:numPr>
          <w:ilvl w:val="0"/>
          <w:numId w:val="6"/>
        </w:numPr>
        <w:ind w:left="720" w:hanging="360"/>
        <w:rPr>
          <w:u w:val="none"/>
        </w:rPr>
      </w:pPr>
      <w:r w:rsidDel="00000000" w:rsidR="00000000" w:rsidRPr="00000000">
        <w:rPr>
          <w:b w:val="1"/>
          <w:bCs w:val="1"/>
          <w:rtl w:val="0"/>
        </w:rPr>
        <w:t xml:space="preserve">La Trampa Semántica:</w:t>
      </w:r>
      <w:r w:rsidDel="00000000" w:rsidR="00000000" w:rsidRPr="00000000">
        <w:rPr>
          <w:rtl w:val="0"/>
        </w:rPr>
        <w:t xml:space="preserve">  Términos técnicos únicos o códigos de error pueden ser comprimidos en vectores que el modelo sitúa cerca de términos irrelevantes.</w:t>
      </w:r>
    </w:p>
    <w:p w:rsidR="00000000" w:rsidDel="00000000" w:rsidP="00000000" w:rsidRDefault="00000000" w:rsidRPr="00000000" w14:paraId="00000008">
      <w:pPr>
        <w:numPr>
          <w:ilvl w:val="0"/>
          <w:numId w:val="6"/>
        </w:numPr>
        <w:ind w:left="720" w:hanging="360"/>
        <w:rPr>
          <w:u w:val="none"/>
        </w:rPr>
      </w:pPr>
      <w:r w:rsidDel="00000000" w:rsidR="00000000" w:rsidRPr="00000000">
        <w:rPr>
          <w:b w:val="1"/>
          <w:bCs w:val="1"/>
          <w:rtl w:val="0"/>
        </w:rPr>
        <w:t xml:space="preserve">Redundancia:</w:t>
      </w:r>
      <w:r w:rsidDel="00000000" w:rsidR="00000000" w:rsidRPr="00000000">
        <w:rPr>
          <w:rtl w:val="0"/>
        </w:rPr>
        <w:t xml:space="preserve">  En grandes volúmenes de datos, la búsqueda de k-vecinos más cercanos (kNN) tiende a devolver múltiples versiones del mismo párrafo o documentos muy similares, saturando la ventana de contexto del LLM con información redundante.</w:t>
      </w:r>
    </w:p>
    <w:p w:rsidR="00000000" w:rsidDel="00000000" w:rsidP="00000000" w:rsidRDefault="00000000" w:rsidRPr="00000000" w14:paraId="00000009">
      <w:pPr>
        <w:pStyle w:val="Heading5"/>
        <w:rPr/>
      </w:pPr>
      <w:bookmarkStart w:colFirst="0" w:colLast="0" w:name="_l9ro8rt2vcw4" w:id="4"/>
      <w:bookmarkEnd w:id="4"/>
      <w:r w:rsidDel="00000000" w:rsidR="00000000" w:rsidRPr="00000000">
        <w:rPr>
          <w:rtl w:val="0"/>
        </w:rPr>
        <w:t xml:space="preserve">Componentes de una Recuperación Robusta</w:t>
      </w:r>
    </w:p>
    <w:p w:rsidR="00000000" w:rsidDel="00000000" w:rsidP="00000000" w:rsidRDefault="00000000" w:rsidRPr="00000000" w14:paraId="0000000A">
      <w:pPr>
        <w:rPr/>
      </w:pPr>
      <w:r w:rsidDel="00000000" w:rsidR="00000000" w:rsidRPr="00000000">
        <w:rPr>
          <w:rtl w:val="0"/>
        </w:rPr>
        <w:t xml:space="preserve">Para maximizar la precisión (Jump de precisión reportado del 65% al 92% en casos técnicos), se implementan las siguientes capas:| Componente | Función | Beneficio || ------ | ------ | ------ || </w:t>
      </w:r>
      <w:r w:rsidDel="00000000" w:rsidR="00000000" w:rsidRPr="00000000">
        <w:rPr>
          <w:b w:val="1"/>
          <w:bCs w:val="1"/>
          <w:rtl w:val="0"/>
        </w:rPr>
        <w:t xml:space="preserve">BM25 (Lexical Search)</w:t>
      </w:r>
      <w:r w:rsidDel="00000000" w:rsidR="00000000" w:rsidRPr="00000000">
        <w:rPr>
          <w:rtl w:val="0"/>
        </w:rPr>
        <w:t xml:space="preserve"> | Análisis estadístico de frecuencia de palabras. | Prioriza tokens raros (códigos, IDs únicos). || </w:t>
      </w:r>
      <w:r w:rsidDel="00000000" w:rsidR="00000000" w:rsidRPr="00000000">
        <w:rPr>
          <w:b w:val="1"/>
          <w:bCs w:val="1"/>
          <w:rtl w:val="0"/>
        </w:rPr>
        <w:t xml:space="preserve">Reciprocal Rank Fusion (RRF)</w:t>
      </w:r>
      <w:r w:rsidDel="00000000" w:rsidR="00000000" w:rsidRPr="00000000">
        <w:rPr>
          <w:rtl w:val="0"/>
        </w:rPr>
        <w:t xml:space="preserve"> | Algoritmo de combinación de listas de resultados. | Unifica los puntajes de búsqueda vectorial y BM25 sin sesgos de escala. || </w:t>
      </w:r>
      <w:r w:rsidDel="00000000" w:rsidR="00000000" w:rsidRPr="00000000">
        <w:rPr>
          <w:b w:val="1"/>
          <w:bCs w:val="1"/>
          <w:rtl w:val="0"/>
        </w:rPr>
        <w:t xml:space="preserve">Cohere Rerank (Cross-Encoder)</w:t>
      </w:r>
      <w:r w:rsidDel="00000000" w:rsidR="00000000" w:rsidRPr="00000000">
        <w:rPr>
          <w:rtl w:val="0"/>
        </w:rPr>
        <w:t xml:space="preserve"> | Procesa la consulta y el documento juntos. | Reevalúa la relevancia real, permitiendo usar ventanas de contexto más pequeñas y baratas. || </w:t>
      </w:r>
      <w:r w:rsidDel="00000000" w:rsidR="00000000" w:rsidRPr="00000000">
        <w:rPr>
          <w:b w:val="1"/>
          <w:bCs w:val="1"/>
          <w:rtl w:val="0"/>
        </w:rPr>
        <w:t xml:space="preserve">MMR (Maximal Marginal Relevance)</w:t>
      </w:r>
      <w:r w:rsidDel="00000000" w:rsidR="00000000" w:rsidRPr="00000000">
        <w:rPr>
          <w:rtl w:val="0"/>
        </w:rPr>
        <w:t xml:space="preserve"> | Selección de diversidad. | Asegura que los resultados top-k sean relevantes pero no redundantes entre sí. |</w:t>
      </w:r>
    </w:p>
    <w:p w:rsidR="00000000" w:rsidDel="00000000" w:rsidP="00000000" w:rsidRDefault="00000000" w:rsidRPr="00000000" w14:paraId="0000000B">
      <w:pPr>
        <w:pStyle w:val="Heading4"/>
        <w:rPr/>
      </w:pPr>
      <w:bookmarkStart w:colFirst="0" w:colLast="0" w:name="_jmzmtz50e1u5" w:id="5"/>
      <w:bookmarkEnd w:id="5"/>
      <w:r w:rsidDel="00000000" w:rsidR="00000000" w:rsidRPr="00000000">
        <w:rPr>
          <w:rtl w:val="0"/>
        </w:rPr>
        <w:t xml:space="preserve">2. Estrategias Avanzadas de Fragmentación (Chunking)</w:t>
      </w:r>
    </w:p>
    <w:p w:rsidR="00000000" w:rsidDel="00000000" w:rsidP="00000000" w:rsidRDefault="00000000" w:rsidRPr="00000000" w14:paraId="0000000C">
      <w:pPr>
        <w:rPr/>
      </w:pPr>
      <w:r w:rsidDel="00000000" w:rsidR="00000000" w:rsidRPr="00000000">
        <w:rPr>
          <w:rtl w:val="0"/>
        </w:rPr>
        <w:t xml:space="preserve">La calidad de la respuesta de un LLM depende directamente de cómo se segmenta la información original. No existe una estrategia universal; la elección depende de la estructura del documento y la complejidad de la consulta.</w:t>
      </w:r>
    </w:p>
    <w:p w:rsidR="00000000" w:rsidDel="00000000" w:rsidP="00000000" w:rsidRDefault="00000000" w:rsidRPr="00000000" w14:paraId="0000000D">
      <w:pPr>
        <w:pStyle w:val="Heading5"/>
        <w:rPr/>
      </w:pPr>
      <w:bookmarkStart w:colFirst="0" w:colLast="0" w:name="_lprr9x1a2ivs" w:id="6"/>
      <w:bookmarkEnd w:id="6"/>
      <w:r w:rsidDel="00000000" w:rsidR="00000000" w:rsidRPr="00000000">
        <w:rPr>
          <w:rtl w:val="0"/>
        </w:rPr>
        <w:t xml:space="preserve">Tipos de Chunking</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Tamaño Fijo:</w:t>
      </w:r>
      <w:r w:rsidDel="00000000" w:rsidR="00000000" w:rsidRPr="00000000">
        <w:rPr>
          <w:rtl w:val="0"/>
        </w:rPr>
        <w:t xml:space="preserve">  Fragmentos iguales por caracteres o tokens. Simple pero ignora límites semánticos.</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Semántico:</w:t>
      </w:r>
      <w:r w:rsidDel="00000000" w:rsidR="00000000" w:rsidRPr="00000000">
        <w:rPr>
          <w:rtl w:val="0"/>
        </w:rPr>
        <w:t xml:space="preserve">  Divide en párrafos o secciones lógicas basándose en la continuidad de ideas.</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Recursivo:</w:t>
      </w:r>
      <w:r w:rsidDel="00000000" w:rsidR="00000000" w:rsidRPr="00000000">
        <w:rPr>
          <w:rtl w:val="0"/>
        </w:rPr>
        <w:t xml:space="preserve">  Utiliza una jerarquía de separadores (ej. para código Python usa class, def).</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Enriquecido con Contexto:</w:t>
      </w:r>
      <w:r w:rsidDel="00000000" w:rsidR="00000000" w:rsidRPr="00000000">
        <w:rPr>
          <w:rtl w:val="0"/>
        </w:rPr>
        <w:t xml:space="preserve">  Adjunta metadatos o resúmenes a cada fragmento para mejorar la recuperación.</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Dinámico impulsado por IA:</w:t>
      </w:r>
      <w:r w:rsidDel="00000000" w:rsidR="00000000" w:rsidRPr="00000000">
        <w:rPr>
          <w:rtl w:val="0"/>
        </w:rPr>
        <w:t xml:space="preserve">  Utiliza un LLM para detectar puntos de ruptura naturales en el flujo de ideas.</w:t>
      </w:r>
    </w:p>
    <w:p w:rsidR="00000000" w:rsidDel="00000000" w:rsidP="00000000" w:rsidRDefault="00000000" w:rsidRPr="00000000" w14:paraId="00000013">
      <w:pPr>
        <w:pStyle w:val="Heading5"/>
        <w:rPr/>
      </w:pPr>
      <w:bookmarkStart w:colFirst="0" w:colLast="0" w:name="_urhhxfa7a1es" w:id="7"/>
      <w:bookmarkEnd w:id="7"/>
      <w:r w:rsidDel="00000000" w:rsidR="00000000" w:rsidRPr="00000000">
        <w:rPr>
          <w:rtl w:val="0"/>
        </w:rPr>
        <w:t xml:space="preserve">RAPTOR: Recuperación Jerárquica</w:t>
      </w:r>
    </w:p>
    <w:p w:rsidR="00000000" w:rsidDel="00000000" w:rsidP="00000000" w:rsidRDefault="00000000" w:rsidRPr="00000000" w14:paraId="00000014">
      <w:pPr>
        <w:rPr/>
      </w:pPr>
      <w:r w:rsidDel="00000000" w:rsidR="00000000" w:rsidRPr="00000000">
        <w:rPr>
          <w:rtl w:val="0"/>
        </w:rPr>
        <w:t xml:space="preserve">Tradicionalmente, el RAG es "plano".  </w:t>
      </w:r>
      <w:r w:rsidDel="00000000" w:rsidR="00000000" w:rsidRPr="00000000">
        <w:rPr>
          <w:b w:val="1"/>
          <w:bCs w:val="1"/>
          <w:rtl w:val="0"/>
        </w:rPr>
        <w:t xml:space="preserve">RAPTOR</w:t>
      </w:r>
      <w:r w:rsidDel="00000000" w:rsidR="00000000" w:rsidRPr="00000000">
        <w:rPr>
          <w:rtl w:val="0"/>
        </w:rPr>
        <w:t xml:space="preserve">  (Recursive Abstractive Processing for Tree Organized Retrieval) introduce una estructura de árbol:</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Hojas:</w:t>
      </w:r>
      <w:r w:rsidDel="00000000" w:rsidR="00000000" w:rsidRPr="00000000">
        <w:rPr>
          <w:rtl w:val="0"/>
        </w:rPr>
        <w:t xml:space="preserve">  Fragmentos de texto originales.</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Agrupamiento (Clustering):</w:t>
      </w:r>
      <w:r w:rsidDel="00000000" w:rsidR="00000000" w:rsidRPr="00000000">
        <w:rPr>
          <w:rtl w:val="0"/>
        </w:rPr>
        <w:t xml:space="preserve">  Uso de algoritmos como UMAP y modelos de mezcla gaussiana (GMM) para agrupar fragmentos similares.</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Resumen:</w:t>
      </w:r>
      <w:r w:rsidDel="00000000" w:rsidR="00000000" w:rsidRPr="00000000">
        <w:rPr>
          <w:rtl w:val="0"/>
        </w:rPr>
        <w:t xml:space="preserve">  Generación de resúmenes de cada clúster, que se convierten en nodos de nivel superior.</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Recuperación:</w:t>
      </w:r>
      <w:r w:rsidDel="00000000" w:rsidR="00000000" w:rsidRPr="00000000">
        <w:rPr>
          <w:rtl w:val="0"/>
        </w:rPr>
        <w:t xml:space="preserve">  Permite realizar consultas sobre resúmenes globales (visión general) y detalles granulares simultáneamente.</w:t>
      </w:r>
    </w:p>
    <w:p w:rsidR="00000000" w:rsidDel="00000000" w:rsidP="00000000" w:rsidRDefault="00000000" w:rsidRPr="00000000" w14:paraId="00000019">
      <w:pPr>
        <w:pStyle w:val="Heading4"/>
        <w:rPr/>
      </w:pPr>
      <w:bookmarkStart w:colFirst="0" w:colLast="0" w:name="_3tk9311lcft2" w:id="8"/>
      <w:bookmarkEnd w:id="8"/>
      <w:r w:rsidDel="00000000" w:rsidR="00000000" w:rsidRPr="00000000">
        <w:rPr>
          <w:rtl w:val="0"/>
        </w:rPr>
        <w:t xml:space="preserve">3. Evaluación y Corrección Fáctica con Ragas</w:t>
      </w:r>
    </w:p>
    <w:p w:rsidR="00000000" w:rsidDel="00000000" w:rsidP="00000000" w:rsidRDefault="00000000" w:rsidRPr="00000000" w14:paraId="0000001A">
      <w:pPr>
        <w:rPr/>
      </w:pPr>
      <w:r w:rsidDel="00000000" w:rsidR="00000000" w:rsidRPr="00000000">
        <w:rPr>
          <w:rtl w:val="0"/>
        </w:rPr>
        <w:t xml:space="preserve">La medición del éxito en RAG no se limita a métricas de NLP tradicionales (como BLEU o ROUGE). El marco de  </w:t>
      </w:r>
      <w:r w:rsidDel="00000000" w:rsidR="00000000" w:rsidRPr="00000000">
        <w:rPr>
          <w:b w:val="1"/>
          <w:bCs w:val="1"/>
          <w:rtl w:val="0"/>
        </w:rPr>
        <w:t xml:space="preserve">Ragas</w:t>
      </w:r>
      <w:r w:rsidDel="00000000" w:rsidR="00000000" w:rsidRPr="00000000">
        <w:rPr>
          <w:rtl w:val="0"/>
        </w:rPr>
        <w:t xml:space="preserve">  propone evaluar la "Corrección Fáctica" comparando la respuesta generada con una referencia.</w:t>
      </w:r>
    </w:p>
    <w:p w:rsidR="00000000" w:rsidDel="00000000" w:rsidP="00000000" w:rsidRDefault="00000000" w:rsidRPr="00000000" w14:paraId="0000001B">
      <w:pPr>
        <w:pStyle w:val="Heading5"/>
        <w:rPr/>
      </w:pPr>
      <w:bookmarkStart w:colFirst="0" w:colLast="0" w:name="_hs8tbhut8yj8" w:id="9"/>
      <w:bookmarkEnd w:id="9"/>
      <w:r w:rsidDel="00000000" w:rsidR="00000000" w:rsidRPr="00000000">
        <w:rPr>
          <w:rtl w:val="0"/>
        </w:rPr>
        <w:t xml:space="preserve">Parámetros de Descomposición de Reclamaciones</w:t>
      </w:r>
    </w:p>
    <w:p w:rsidR="00000000" w:rsidDel="00000000" w:rsidP="00000000" w:rsidRDefault="00000000" w:rsidRPr="00000000" w14:paraId="0000001C">
      <w:pPr>
        <w:rPr/>
      </w:pPr>
      <w:r w:rsidDel="00000000" w:rsidR="00000000" w:rsidRPr="00000000">
        <w:rPr>
          <w:rtl w:val="0"/>
        </w:rPr>
        <w:t xml:space="preserve">Para calcular la veracidad, el sistema desglosa la respuesta y la referencia en afirmaciones individuales basándose en:</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Atomicidad:</w:t>
      </w:r>
      <w:r w:rsidDel="00000000" w:rsidR="00000000" w:rsidRPr="00000000">
        <w:rPr>
          <w:rtl w:val="0"/>
        </w:rPr>
        <w:t xml:space="preserve">  Grado en que una oración se divide en sus componentes mínimos indivisibles.</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Cobertura:</w:t>
      </w:r>
      <w:r w:rsidDel="00000000" w:rsidR="00000000" w:rsidRPr="00000000">
        <w:rPr>
          <w:rtl w:val="0"/>
        </w:rPr>
        <w:t xml:space="preserve">  Grado en que las afirmaciones capturan toda la información original.</w:t>
      </w:r>
    </w:p>
    <w:p w:rsidR="00000000" w:rsidDel="00000000" w:rsidP="00000000" w:rsidRDefault="00000000" w:rsidRPr="00000000" w14:paraId="0000001F">
      <w:pPr>
        <w:pStyle w:val="Heading5"/>
        <w:rPr/>
      </w:pPr>
      <w:bookmarkStart w:colFirst="0" w:colLast="0" w:name="_kw7k2tt5xjff" w:id="10"/>
      <w:bookmarkEnd w:id="10"/>
      <w:r w:rsidDel="00000000" w:rsidR="00000000" w:rsidRPr="00000000">
        <w:rPr>
          <w:rtl w:val="0"/>
        </w:rPr>
        <w:t xml:space="preserve">Cálculo de Puntajes</w:t>
      </w:r>
    </w:p>
    <w:p w:rsidR="00000000" w:rsidDel="00000000" w:rsidP="00000000" w:rsidRDefault="00000000" w:rsidRPr="00000000" w14:paraId="00000020">
      <w:pPr>
        <w:rPr/>
      </w:pPr>
      <w:r w:rsidDel="00000000" w:rsidR="00000000" w:rsidRPr="00000000">
        <w:rPr>
          <w:rtl w:val="0"/>
        </w:rPr>
        <w:t xml:space="preserve">El sistema utiliza Inferencia de Lenguaje Natural (NLI) para determinar el solapamiento fáctico:</w:t>
      </w:r>
    </w:p>
    <w:p w:rsidR="00000000" w:rsidDel="00000000" w:rsidP="00000000" w:rsidRDefault="00000000" w:rsidRPr="00000000" w14:paraId="00000021">
      <w:pPr>
        <w:numPr>
          <w:ilvl w:val="0"/>
          <w:numId w:val="5"/>
        </w:numPr>
        <w:ind w:left="720" w:hanging="360"/>
        <w:rPr>
          <w:u w:val="none"/>
        </w:rPr>
      </w:pPr>
      <w:r w:rsidDel="00000000" w:rsidR="00000000" w:rsidRPr="00000000">
        <w:rPr>
          <w:b w:val="1"/>
          <w:bCs w:val="1"/>
          <w:rtl w:val="0"/>
        </w:rPr>
        <w:t xml:space="preserve">Precision:</w:t>
      </w:r>
      <w:r w:rsidDel="00000000" w:rsidR="00000000" w:rsidRPr="00000000">
        <w:rPr>
          <w:rtl w:val="0"/>
        </w:rPr>
        <w:t xml:space="preserve">  Afirmaciones en la respuesta presentes en la referencia / Total de afirmaciones en la respuesta.</w:t>
      </w:r>
    </w:p>
    <w:p w:rsidR="00000000" w:rsidDel="00000000" w:rsidP="00000000" w:rsidRDefault="00000000" w:rsidRPr="00000000" w14:paraId="00000022">
      <w:pPr>
        <w:numPr>
          <w:ilvl w:val="0"/>
          <w:numId w:val="5"/>
        </w:numPr>
        <w:ind w:left="720" w:hanging="360"/>
        <w:rPr>
          <w:u w:val="none"/>
        </w:rPr>
      </w:pPr>
      <w:r w:rsidDel="00000000" w:rsidR="00000000" w:rsidRPr="00000000">
        <w:rPr>
          <w:b w:val="1"/>
          <w:bCs w:val="1"/>
          <w:rtl w:val="0"/>
        </w:rPr>
        <w:t xml:space="preserve">Recall:</w:t>
      </w:r>
      <w:r w:rsidDel="00000000" w:rsidR="00000000" w:rsidRPr="00000000">
        <w:rPr>
          <w:rtl w:val="0"/>
        </w:rPr>
        <w:t xml:space="preserve">  Afirmaciones en la respuesta presentes en la referencia / Total de afirmaciones en la referencia.</w:t>
      </w:r>
    </w:p>
    <w:p w:rsidR="00000000" w:rsidDel="00000000" w:rsidP="00000000" w:rsidRDefault="00000000" w:rsidRPr="00000000" w14:paraId="00000023">
      <w:pPr>
        <w:numPr>
          <w:ilvl w:val="0"/>
          <w:numId w:val="5"/>
        </w:numPr>
        <w:ind w:left="720" w:hanging="360"/>
        <w:rPr>
          <w:u w:val="none"/>
        </w:rPr>
      </w:pPr>
      <w:r w:rsidDel="00000000" w:rsidR="00000000" w:rsidRPr="00000000">
        <w:rPr>
          <w:b w:val="1"/>
          <w:bCs w:val="1"/>
          <w:rtl w:val="0"/>
        </w:rPr>
        <w:t xml:space="preserve">F1 Score:</w:t>
      </w:r>
      <w:r w:rsidDel="00000000" w:rsidR="00000000" w:rsidRPr="00000000">
        <w:rPr>
          <w:rtl w:val="0"/>
        </w:rPr>
        <w:t xml:space="preserve">  Media armónica entre Precision y Recall.</w:t>
      </w:r>
    </w:p>
    <w:p w:rsidR="00000000" w:rsidDel="00000000" w:rsidP="00000000" w:rsidRDefault="00000000" w:rsidRPr="00000000" w14:paraId="00000024">
      <w:pPr>
        <w:pStyle w:val="Heading4"/>
        <w:rPr/>
      </w:pPr>
      <w:bookmarkStart w:colFirst="0" w:colLast="0" w:name="_b24k2n24ohy9" w:id="11"/>
      <w:bookmarkEnd w:id="11"/>
      <w:r w:rsidDel="00000000" w:rsidR="00000000" w:rsidRPr="00000000">
        <w:rPr>
          <w:rtl w:val="0"/>
        </w:rPr>
        <w:t xml:space="preserve">4. RAGOps: Operacionalización del Ciclo de Vida</w:t>
      </w:r>
    </w:p>
    <w:p w:rsidR="00000000" w:rsidDel="00000000" w:rsidP="00000000" w:rsidRDefault="00000000" w:rsidRPr="00000000" w14:paraId="00000025">
      <w:pPr>
        <w:rPr/>
      </w:pPr>
      <w:r w:rsidDel="00000000" w:rsidR="00000000" w:rsidRPr="00000000">
        <w:rPr>
          <w:rtl w:val="0"/>
        </w:rPr>
        <w:t xml:space="preserve">RAGOps extiende las prácticas de DevOps y LLMOps para centrarse específicamente en la gestión dinámica de los datos externos que alimentan el sistema.</w:t>
      </w:r>
    </w:p>
    <w:p w:rsidR="00000000" w:rsidDel="00000000" w:rsidP="00000000" w:rsidRDefault="00000000" w:rsidRPr="00000000" w14:paraId="00000026">
      <w:pPr>
        <w:pStyle w:val="Heading5"/>
        <w:rPr/>
      </w:pPr>
      <w:bookmarkStart w:colFirst="0" w:colLast="0" w:name="_oa82xts07uh6" w:id="12"/>
      <w:bookmarkEnd w:id="12"/>
      <w:r w:rsidDel="00000000" w:rsidR="00000000" w:rsidRPr="00000000">
        <w:rPr>
          <w:rtl w:val="0"/>
        </w:rPr>
        <w:t xml:space="preserve">Ciclos de Vida Interconectados</w:t>
      </w:r>
    </w:p>
    <w:p w:rsidR="00000000" w:rsidDel="00000000" w:rsidP="00000000" w:rsidRDefault="00000000" w:rsidRPr="00000000" w14:paraId="00000027">
      <w:pPr>
        <w:rPr/>
      </w:pPr>
      <w:r w:rsidDel="00000000" w:rsidR="00000000" w:rsidRPr="00000000">
        <w:rPr>
          <w:rtl w:val="0"/>
        </w:rPr>
        <w:t xml:space="preserve">El marco RAGOps gestiona dos ciclos paralelos:</w:t>
      </w:r>
    </w:p>
    <w:p w:rsidR="00000000" w:rsidDel="00000000" w:rsidP="00000000" w:rsidRDefault="00000000" w:rsidRPr="00000000" w14:paraId="00000028">
      <w:pPr>
        <w:numPr>
          <w:ilvl w:val="0"/>
          <w:numId w:val="7"/>
        </w:numPr>
        <w:ind w:left="720" w:hanging="360"/>
        <w:rPr>
          <w:u w:val="none"/>
        </w:rPr>
      </w:pPr>
      <w:r w:rsidDel="00000000" w:rsidR="00000000" w:rsidRPr="00000000">
        <w:rPr>
          <w:b w:val="1"/>
          <w:bCs w:val="1"/>
          <w:rtl w:val="0"/>
        </w:rPr>
        <w:t xml:space="preserve">Pipeline de Procesamiento de Consultas:</w:t>
      </w:r>
      <w:r w:rsidDel="00000000" w:rsidR="00000000" w:rsidRPr="00000000">
        <w:rPr>
          <w:rtl w:val="0"/>
        </w:rPr>
        <w:t xml:space="preserve">  Planificación, desarrollo, pruebas de latencia y monitoreo de la fidelidad de respuesta.</w:t>
      </w:r>
    </w:p>
    <w:p w:rsidR="00000000" w:rsidDel="00000000" w:rsidP="00000000" w:rsidRDefault="00000000" w:rsidRPr="00000000" w14:paraId="00000029">
      <w:pPr>
        <w:numPr>
          <w:ilvl w:val="0"/>
          <w:numId w:val="7"/>
        </w:numPr>
        <w:ind w:left="720" w:hanging="360"/>
        <w:rPr>
          <w:u w:val="none"/>
        </w:rPr>
      </w:pPr>
      <w:r w:rsidDel="00000000" w:rsidR="00000000" w:rsidRPr="00000000">
        <w:rPr>
          <w:b w:val="1"/>
          <w:bCs w:val="1"/>
          <w:rtl w:val="0"/>
        </w:rPr>
        <w:t xml:space="preserve">Gestión de Datos:</w:t>
      </w:r>
      <w:r w:rsidDel="00000000" w:rsidR="00000000" w:rsidRPr="00000000">
        <w:rPr>
          <w:rtl w:val="0"/>
        </w:rPr>
        <w:t xml:space="preserve">  Ingesta desde diversas fuentes (PDF, APIs, bases de datos), verificación de calidad (unicidad, consistencia, actualidad) y actualización de la base de vectores.</w:t>
      </w:r>
    </w:p>
    <w:p w:rsidR="00000000" w:rsidDel="00000000" w:rsidP="00000000" w:rsidRDefault="00000000" w:rsidRPr="00000000" w14:paraId="0000002A">
      <w:pPr>
        <w:pStyle w:val="Heading5"/>
        <w:rPr/>
      </w:pPr>
      <w:bookmarkStart w:colFirst="0" w:colLast="0" w:name="_nvwacx3cfcen" w:id="13"/>
      <w:bookmarkEnd w:id="13"/>
      <w:r w:rsidDel="00000000" w:rsidR="00000000" w:rsidRPr="00000000">
        <w:rPr>
          <w:rtl w:val="0"/>
        </w:rPr>
        <w:t xml:space="preserve">Atributos de Calidad en RAGOps</w:t>
      </w:r>
    </w:p>
    <w:p w:rsidR="00000000" w:rsidDel="00000000" w:rsidP="00000000" w:rsidRDefault="00000000" w:rsidRPr="00000000" w14:paraId="0000002B">
      <w:pPr>
        <w:numPr>
          <w:ilvl w:val="0"/>
          <w:numId w:val="2"/>
        </w:numPr>
        <w:ind w:left="720" w:hanging="360"/>
        <w:rPr>
          <w:u w:val="none"/>
        </w:rPr>
      </w:pPr>
      <w:r w:rsidDel="00000000" w:rsidR="00000000" w:rsidRPr="00000000">
        <w:rPr>
          <w:b w:val="1"/>
          <w:bCs w:val="1"/>
          <w:rtl w:val="0"/>
        </w:rPr>
        <w:t xml:space="preserve">Observabilidad:</w:t>
      </w:r>
      <w:r w:rsidDel="00000000" w:rsidR="00000000" w:rsidRPr="00000000">
        <w:rPr>
          <w:rtl w:val="0"/>
        </w:rPr>
        <w:t xml:space="preserve">  Capacidad de rastrear no solo el resultado final, sino cada paso: consulta mejorada, fragmentos recuperados y proceso de reranking.</w:t>
      </w:r>
    </w:p>
    <w:p w:rsidR="00000000" w:rsidDel="00000000" w:rsidP="00000000" w:rsidRDefault="00000000" w:rsidRPr="00000000" w14:paraId="0000002C">
      <w:pPr>
        <w:numPr>
          <w:ilvl w:val="0"/>
          <w:numId w:val="2"/>
        </w:numPr>
        <w:ind w:left="720" w:hanging="360"/>
        <w:rPr>
          <w:u w:val="none"/>
        </w:rPr>
      </w:pPr>
      <w:r w:rsidDel="00000000" w:rsidR="00000000" w:rsidRPr="00000000">
        <w:rPr>
          <w:b w:val="1"/>
          <w:bCs w:val="1"/>
          <w:rtl w:val="0"/>
        </w:rPr>
        <w:t xml:space="preserve">Trazabilidad:</w:t>
      </w:r>
      <w:r w:rsidDel="00000000" w:rsidR="00000000" w:rsidRPr="00000000">
        <w:rPr>
          <w:rtl w:val="0"/>
        </w:rPr>
        <w:t xml:space="preserve">  Versionado de los datos externos para reproducir errores y depurar alucinaciones basadas en datos desactualizados.</w:t>
      </w:r>
    </w:p>
    <w:p w:rsidR="00000000" w:rsidDel="00000000" w:rsidP="00000000" w:rsidRDefault="00000000" w:rsidRPr="00000000" w14:paraId="0000002D">
      <w:pPr>
        <w:numPr>
          <w:ilvl w:val="0"/>
          <w:numId w:val="2"/>
        </w:numPr>
        <w:ind w:left="720" w:hanging="360"/>
        <w:rPr>
          <w:u w:val="none"/>
        </w:rPr>
      </w:pPr>
      <w:r w:rsidDel="00000000" w:rsidR="00000000" w:rsidRPr="00000000">
        <w:rPr>
          <w:b w:val="1"/>
          <w:bCs w:val="1"/>
          <w:rtl w:val="0"/>
        </w:rPr>
        <w:t xml:space="preserve">Adaptabilidad:</w:t>
      </w:r>
      <w:r w:rsidDel="00000000" w:rsidR="00000000" w:rsidRPr="00000000">
        <w:rPr>
          <w:rtl w:val="0"/>
        </w:rPr>
        <w:t xml:space="preserve">  Capacidad de integrar  </w:t>
      </w:r>
      <w:r w:rsidDel="00000000" w:rsidR="00000000" w:rsidRPr="00000000">
        <w:rPr>
          <w:b w:val="1"/>
          <w:bCs w:val="1"/>
          <w:rtl w:val="0"/>
        </w:rPr>
        <w:t xml:space="preserve">"Human-in-the-Retrieval"</w:t>
      </w:r>
      <w:r w:rsidDel="00000000" w:rsidR="00000000" w:rsidRPr="00000000">
        <w:rPr>
          <w:rtl w:val="0"/>
        </w:rPr>
        <w:t xml:space="preserve"> , permitiendo que el conocimiento tácito de expertos humanos actúe como una fuente de recuperación activa o validación de procesos de razonamiento.</w:t>
      </w:r>
    </w:p>
    <w:p w:rsidR="00000000" w:rsidDel="00000000" w:rsidP="00000000" w:rsidRDefault="00000000" w:rsidRPr="00000000" w14:paraId="0000002E">
      <w:pPr>
        <w:pStyle w:val="Heading5"/>
        <w:rPr/>
      </w:pPr>
      <w:bookmarkStart w:colFirst="0" w:colLast="0" w:name="_wpw9ecfjphj" w:id="14"/>
      <w:bookmarkEnd w:id="14"/>
      <w:r w:rsidDel="00000000" w:rsidR="00000000" w:rsidRPr="00000000">
        <w:rPr>
          <w:rtl w:val="0"/>
        </w:rPr>
        <w:t xml:space="preserve">Desafíos Emergentes</w:t>
      </w:r>
    </w:p>
    <w:p w:rsidR="00000000" w:rsidDel="00000000" w:rsidP="00000000" w:rsidRDefault="00000000" w:rsidRPr="00000000" w14:paraId="0000002F">
      <w:pPr>
        <w:numPr>
          <w:ilvl w:val="0"/>
          <w:numId w:val="8"/>
        </w:numPr>
        <w:ind w:left="720" w:hanging="360"/>
        <w:rPr>
          <w:u w:val="none"/>
        </w:rPr>
      </w:pPr>
      <w:r w:rsidDel="00000000" w:rsidR="00000000" w:rsidRPr="00000000">
        <w:rPr>
          <w:b w:val="1"/>
          <w:bCs w:val="1"/>
          <w:rtl w:val="0"/>
        </w:rPr>
        <w:t xml:space="preserve">Multimodalidad:</w:t>
      </w:r>
      <w:r w:rsidDel="00000000" w:rsidR="00000000" w:rsidRPr="00000000">
        <w:rPr>
          <w:rtl w:val="0"/>
        </w:rPr>
        <w:t xml:space="preserve">  Integrar datos tabulares, imágenes y videos en un solo flujo de recuperación sin pérdida de información crítica.</w:t>
      </w:r>
    </w:p>
    <w:p w:rsidR="00000000" w:rsidDel="00000000" w:rsidP="00000000" w:rsidRDefault="00000000" w:rsidRPr="00000000" w14:paraId="00000030">
      <w:pPr>
        <w:numPr>
          <w:ilvl w:val="0"/>
          <w:numId w:val="8"/>
        </w:numPr>
        <w:ind w:left="720" w:hanging="360"/>
        <w:rPr>
          <w:u w:val="none"/>
        </w:rPr>
      </w:pPr>
      <w:r w:rsidDel="00000000" w:rsidR="00000000" w:rsidRPr="00000000">
        <w:rPr>
          <w:b w:val="1"/>
          <w:bCs w:val="1"/>
          <w:rtl w:val="0"/>
        </w:rPr>
        <w:t xml:space="preserve">Seguridad:</w:t>
      </w:r>
      <w:r w:rsidDel="00000000" w:rsidR="00000000" w:rsidRPr="00000000">
        <w:rPr>
          <w:rtl w:val="0"/>
        </w:rPr>
        <w:t xml:space="preserve">  Prevención de ataques de inyección (ej. inyecciones de SQL en el retriever o inyecciones de prompts en el generador).</w:t>
      </w:r>
    </w:p>
    <w:p w:rsidR="00000000" w:rsidDel="00000000" w:rsidP="00000000" w:rsidRDefault="00000000" w:rsidRPr="00000000" w14:paraId="00000031">
      <w:pPr>
        <w:numPr>
          <w:ilvl w:val="0"/>
          <w:numId w:val="8"/>
        </w:numPr>
        <w:ind w:left="720" w:hanging="360"/>
        <w:rPr>
          <w:u w:val="none"/>
        </w:rPr>
      </w:pPr>
      <w:r w:rsidDel="00000000" w:rsidR="00000000" w:rsidRPr="00000000">
        <w:rPr>
          <w:b w:val="1"/>
          <w:bCs w:val="1"/>
          <w:rtl w:val="0"/>
        </w:rPr>
        <w:t xml:space="preserve">Métricas Estándar:</w:t>
      </w:r>
      <w:r w:rsidDel="00000000" w:rsidR="00000000" w:rsidRPr="00000000">
        <w:rPr>
          <w:rtl w:val="0"/>
        </w:rPr>
        <w:t xml:space="preserve">  La necesidad de establecer benchmarks que evalúen el impacto de las decisiones de diseño iniciales (como el modelo de embedding) en el rendimiento final del sistema.</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