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mzsqz4nvqze2" w:id="0"/>
      <w:bookmarkEnd w:id="0"/>
      <w:r w:rsidDel="00000000" w:rsidR="00000000" w:rsidRPr="00000000">
        <w:rPr>
          <w:rtl w:val="0"/>
        </w:rPr>
        <w:t xml:space="preserve">Manual de Arquitectura: Escalando Sistemas RAG para Entornos Corporativos</w:t>
      </w:r>
    </w:p>
    <w:p w:rsidR="00000000" w:rsidDel="00000000" w:rsidP="00000000" w:rsidRDefault="00000000" w:rsidRPr="00000000" w14:paraId="00000002">
      <w:pPr>
        <w:pStyle w:val="Heading4"/>
        <w:rPr/>
      </w:pPr>
      <w:bookmarkStart w:colFirst="0" w:colLast="0" w:name="_ryw6ljpx9p8d" w:id="1"/>
      <w:bookmarkEnd w:id="1"/>
      <w:r w:rsidDel="00000000" w:rsidR="00000000" w:rsidRPr="00000000">
        <w:rPr>
          <w:rtl w:val="0"/>
        </w:rPr>
        <w:t xml:space="preserve">1. El Imperativo de la Arquitectura RAG de Grado de Producción</w:t>
      </w:r>
    </w:p>
    <w:p w:rsidR="00000000" w:rsidDel="00000000" w:rsidP="00000000" w:rsidRDefault="00000000" w:rsidRPr="00000000" w14:paraId="00000003">
      <w:pPr>
        <w:rPr/>
      </w:pPr>
      <w:r w:rsidDel="00000000" w:rsidR="00000000" w:rsidRPr="00000000">
        <w:rPr>
          <w:rtl w:val="0"/>
        </w:rPr>
        <w:t xml:space="preserve">Como arquitectos de soluciones, debemos trascender la fase de prototipado "Naive RAG", donde el éxito en un corpus limitado de 100 documentos oculta debilidades sistémicas. En entornos corporativos, la simple búsqueda vectorial basada en similitud de coseno resulta insuficiente. La producción exige una infraestructura de recuperación capaz de garantizar precisión técnica y verificabilidad absoluta. El problema fundamental reside en que los modelos de  </w:t>
      </w:r>
      <w:r w:rsidDel="00000000" w:rsidR="00000000" w:rsidRPr="00000000">
        <w:rPr>
          <w:i w:val="1"/>
          <w:iCs w:val="1"/>
          <w:rtl w:val="0"/>
        </w:rPr>
        <w:t xml:space="preserve">embedding</w:t>
      </w:r>
      <w:r w:rsidDel="00000000" w:rsidR="00000000" w:rsidRPr="00000000">
        <w:rPr>
          <w:rtl w:val="0"/>
        </w:rPr>
        <w:t xml:space="preserve">  tradicionales priorizan la semántica sobre la literalidad, lo que genera fallos críticos en la resolución de consultas técnicas que dependen de identificadores únicos.</w:t>
      </w:r>
    </w:p>
    <w:p w:rsidR="00000000" w:rsidDel="00000000" w:rsidP="00000000" w:rsidRDefault="00000000" w:rsidRPr="00000000" w14:paraId="00000004">
      <w:pPr>
        <w:pStyle w:val="Heading5"/>
        <w:rPr/>
      </w:pPr>
      <w:bookmarkStart w:colFirst="0" w:colLast="0" w:name="_vrq4rz5yprkt" w:id="2"/>
      <w:bookmarkEnd w:id="2"/>
      <w:r w:rsidDel="00000000" w:rsidR="00000000" w:rsidRPr="00000000">
        <w:rPr>
          <w:rtl w:val="0"/>
        </w:rPr>
        <w:t xml:space="preserve">El "Vibe Match" vs. La Precisión Léxica</w:t>
      </w:r>
    </w:p>
    <w:p w:rsidR="00000000" w:rsidDel="00000000" w:rsidP="00000000" w:rsidRDefault="00000000" w:rsidRPr="00000000" w14:paraId="00000005">
      <w:pPr>
        <w:rPr/>
      </w:pPr>
      <w:r w:rsidDel="00000000" w:rsidR="00000000" w:rsidRPr="00000000">
        <w:rPr>
          <w:rtl w:val="0"/>
        </w:rPr>
        <w:t xml:space="preserve">El uso exclusivo de kNN (k-Nearest Neighbors) bajo similitud de coseno presenta limitaciones que debemos mitigar proactivamente:</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Tokens fuera de distribución (Out-of-vocabulary):</w:t>
      </w:r>
      <w:r w:rsidDel="00000000" w:rsidR="00000000" w:rsidRPr="00000000">
        <w:rPr>
          <w:rtl w:val="0"/>
        </w:rPr>
        <w:t xml:space="preserve">  Los modelos de  </w:t>
      </w:r>
      <w:r w:rsidDel="00000000" w:rsidR="00000000" w:rsidRPr="00000000">
        <w:rPr>
          <w:i w:val="1"/>
          <w:iCs w:val="1"/>
          <w:rtl w:val="0"/>
        </w:rPr>
        <w:t xml:space="preserve">embedding</w:t>
      </w:r>
      <w:r w:rsidDel="00000000" w:rsidR="00000000" w:rsidRPr="00000000">
        <w:rPr>
          <w:rtl w:val="0"/>
        </w:rPr>
        <w:t xml:space="preserve">  comprimen términos técnicos raros en vectores que el sistema posiciona erróneamente cerca de términos irrelevantes. Un arquitecto no puede permitir que una búsqueda de un código de error específico como 0x8004210B o un token de protocolo como ERR_CONNECTION_RESET devuelva un resultado basado simplemente en el "sentimiento" de error general.</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El "Cuello de Botella Silencioso" de la Redundancia:</w:t>
      </w:r>
      <w:r w:rsidDel="00000000" w:rsidR="00000000" w:rsidRPr="00000000">
        <w:rPr>
          <w:rtl w:val="0"/>
        </w:rPr>
        <w:t xml:space="preserve">  A escala, la búsqueda vectorial tiende a saturar la ventana de contexto con múltiples fragmentos que dicen esencialmente lo mismo, omitiendo datos diversos que son cruciales para una respuesta completa.</w:t>
      </w:r>
    </w:p>
    <w:p w:rsidR="00000000" w:rsidDel="00000000" w:rsidP="00000000" w:rsidRDefault="00000000" w:rsidRPr="00000000" w14:paraId="00000008">
      <w:pPr>
        <w:numPr>
          <w:ilvl w:val="0"/>
          <w:numId w:val="3"/>
        </w:numPr>
        <w:ind w:left="720" w:hanging="360"/>
        <w:rPr>
          <w:u w:val="none"/>
        </w:rPr>
      </w:pPr>
      <w:r w:rsidDel="00000000" w:rsidR="00000000" w:rsidRPr="00000000">
        <w:rPr>
          <w:b w:val="1"/>
          <w:bCs w:val="1"/>
          <w:rtl w:val="0"/>
        </w:rPr>
        <w:t xml:space="preserve">Fallo en Datos Técnicos:</w:t>
      </w:r>
      <w:r w:rsidDel="00000000" w:rsidR="00000000" w:rsidRPr="00000000">
        <w:rPr>
          <w:rtl w:val="0"/>
        </w:rPr>
        <w:t xml:space="preserve">  El "vibe match" semántico falla donde la precisión léxica es crítica (números de serie, especificaciones de API, constantes de configuración), resultando en alucinaciones por falta de contexto exacto.Esta desconexión exige una transición hacia arquitecturas jerárquicas y métodos de recuperación híbridos que aseguren la integridad de la información recuperada.</w:t>
      </w:r>
    </w:p>
    <w:p w:rsidR="00000000" w:rsidDel="00000000" w:rsidP="00000000" w:rsidRDefault="00000000" w:rsidRPr="00000000" w14:paraId="00000009">
      <w:pPr>
        <w:pStyle w:val="Heading4"/>
        <w:rPr/>
      </w:pPr>
      <w:bookmarkStart w:colFirst="0" w:colLast="0" w:name="_6xi4nqabrgrt" w:id="3"/>
      <w:bookmarkEnd w:id="3"/>
      <w:r w:rsidDel="00000000" w:rsidR="00000000" w:rsidRPr="00000000">
        <w:rPr>
          <w:rtl w:val="0"/>
        </w:rPr>
        <w:t xml:space="preserve">2. Optimización de la Segmentación: De Chunking Fijo a Estructuras Jerárquicas (RAPTOR)</w:t>
      </w:r>
    </w:p>
    <w:p w:rsidR="00000000" w:rsidDel="00000000" w:rsidP="00000000" w:rsidRDefault="00000000" w:rsidRPr="00000000" w14:paraId="0000000A">
      <w:pPr>
        <w:rPr/>
      </w:pPr>
      <w:r w:rsidDel="00000000" w:rsidR="00000000" w:rsidRPr="00000000">
        <w:rPr>
          <w:rtl w:val="0"/>
        </w:rPr>
        <w:t xml:space="preserve">La segmentación ( </w:t>
      </w:r>
      <w:r w:rsidDel="00000000" w:rsidR="00000000" w:rsidRPr="00000000">
        <w:rPr>
          <w:i w:val="1"/>
          <w:iCs w:val="1"/>
          <w:rtl w:val="0"/>
        </w:rPr>
        <w:t xml:space="preserve">chunking</w:t>
      </w:r>
      <w:r w:rsidDel="00000000" w:rsidR="00000000" w:rsidRPr="00000000">
        <w:rPr>
          <w:rtl w:val="0"/>
        </w:rPr>
        <w:t xml:space="preserve"> ) es la base estratégica de la relevancia. Una segmentación deficiente fragmenta ideas coherentes, mientras que una estructura jerárquica preserva tanto el detalle granular como el contexto global.</w:t>
      </w:r>
    </w:p>
    <w:p w:rsidR="00000000" w:rsidDel="00000000" w:rsidP="00000000" w:rsidRDefault="00000000" w:rsidRPr="00000000" w14:paraId="0000000B">
      <w:pPr>
        <w:pStyle w:val="Heading5"/>
        <w:rPr/>
      </w:pPr>
      <w:bookmarkStart w:colFirst="0" w:colLast="0" w:name="_wq2dv9wrtbug" w:id="4"/>
      <w:bookmarkEnd w:id="4"/>
      <w:r w:rsidDel="00000000" w:rsidR="00000000" w:rsidRPr="00000000">
        <w:rPr>
          <w:rtl w:val="0"/>
        </w:rPr>
        <w:t xml:space="preserve">Análisis de Estrategias de Segmentación</w:t>
      </w:r>
    </w:p>
    <w:p w:rsidR="00000000" w:rsidDel="00000000" w:rsidP="00000000" w:rsidRDefault="00000000" w:rsidRPr="00000000" w14:paraId="0000000C">
      <w:pPr>
        <w:rPr/>
      </w:pPr>
      <w:r w:rsidDel="00000000" w:rsidR="00000000" w:rsidRPr="00000000">
        <w:rPr>
          <w:rtl w:val="0"/>
        </w:rPr>
        <w:t xml:space="preserve">Estrategia,Caso de Uso Ideal,Impacto en la Recuperación</w:t>
      </w:r>
    </w:p>
    <w:p w:rsidR="00000000" w:rsidDel="00000000" w:rsidP="00000000" w:rsidRDefault="00000000" w:rsidRPr="00000000" w14:paraId="0000000D">
      <w:pPr>
        <w:rPr/>
      </w:pPr>
      <w:r w:rsidDel="00000000" w:rsidR="00000000" w:rsidRPr="00000000">
        <w:rPr>
          <w:rtl w:val="0"/>
        </w:rPr>
        <w:t xml:space="preserve">Fija (Fixed-Size),Logs uniformes o texto plano sin estructura.,Alta velocidad; alto riesgo de ruptura semántica.</w:t>
      </w:r>
    </w:p>
    <w:p w:rsidR="00000000" w:rsidDel="00000000" w:rsidP="00000000" w:rsidRDefault="00000000" w:rsidRPr="00000000" w14:paraId="0000000E">
      <w:pPr>
        <w:rPr/>
      </w:pPr>
      <w:r w:rsidDel="00000000" w:rsidR="00000000" w:rsidRPr="00000000">
        <w:rPr>
          <w:rtl w:val="0"/>
        </w:rPr>
        <w:t xml:space="preserve">Semántica,Artículos narrativos o documentación extensa.,Mejora la coherencia mediante límites lógicos.</w:t>
      </w:r>
    </w:p>
    <w:p w:rsidR="00000000" w:rsidDel="00000000" w:rsidP="00000000" w:rsidRDefault="00000000" w:rsidRPr="00000000" w14:paraId="0000000F">
      <w:pPr>
        <w:rPr/>
      </w:pPr>
      <w:r w:rsidDel="00000000" w:rsidR="00000000" w:rsidRPr="00000000">
        <w:rPr>
          <w:rtl w:val="0"/>
        </w:rPr>
        <w:t xml:space="preserve">Recursiva,Código fuente o informes estructurados.,Mantiene el contexto en estructuras anidadas.</w:t>
      </w:r>
    </w:p>
    <w:p w:rsidR="00000000" w:rsidDel="00000000" w:rsidP="00000000" w:rsidRDefault="00000000" w:rsidRPr="00000000" w14:paraId="00000010">
      <w:pPr>
        <w:rPr/>
      </w:pPr>
      <w:r w:rsidDel="00000000" w:rsidR="00000000" w:rsidRPr="00000000">
        <w:rPr>
          <w:rtl w:val="0"/>
        </w:rPr>
        <w:t xml:space="preserve">Adaptativa,Manuales técnicos con densidad variable.,Optimiza tokens según la complejidad del texto.</w:t>
      </w:r>
    </w:p>
    <w:p w:rsidR="00000000" w:rsidDel="00000000" w:rsidP="00000000" w:rsidRDefault="00000000" w:rsidRPr="00000000" w14:paraId="00000011">
      <w:pPr>
        <w:pStyle w:val="Heading5"/>
        <w:rPr/>
      </w:pPr>
      <w:bookmarkStart w:colFirst="0" w:colLast="0" w:name="_inymf7bfxz2b" w:id="5"/>
      <w:bookmarkEnd w:id="5"/>
      <w:r w:rsidDel="00000000" w:rsidR="00000000" w:rsidRPr="00000000">
        <w:rPr>
          <w:rtl w:val="0"/>
        </w:rPr>
        <w:t xml:space="preserve">Implementación de RAPTOR (Recursive Abstractive Processing for Tree Organized Retrieval)</w:t>
      </w:r>
    </w:p>
    <w:p w:rsidR="00000000" w:rsidDel="00000000" w:rsidP="00000000" w:rsidRDefault="00000000" w:rsidRPr="00000000" w14:paraId="00000012">
      <w:pPr>
        <w:rPr/>
      </w:pPr>
      <w:r w:rsidDel="00000000" w:rsidR="00000000" w:rsidRPr="00000000">
        <w:rPr>
          <w:rtl w:val="0"/>
        </w:rPr>
        <w:t xml:space="preserve">Para resolver la pérdida de contexto en documentos extensos, implementamos RAPTOR, que organiza la información en un árbol de conocimientos:</w:t>
      </w:r>
    </w:p>
    <w:p w:rsidR="00000000" w:rsidDel="00000000" w:rsidP="00000000" w:rsidRDefault="00000000" w:rsidRPr="00000000" w14:paraId="00000013">
      <w:pPr>
        <w:numPr>
          <w:ilvl w:val="0"/>
          <w:numId w:val="1"/>
        </w:numPr>
        <w:ind w:left="720" w:hanging="360"/>
        <w:rPr>
          <w:u w:val="none"/>
        </w:rPr>
      </w:pPr>
      <w:r w:rsidDel="00000000" w:rsidR="00000000" w:rsidRPr="00000000">
        <w:rPr>
          <w:b w:val="1"/>
          <w:bCs w:val="1"/>
          <w:rtl w:val="0"/>
        </w:rPr>
        <w:t xml:space="preserve">Fragmentación y Embedding:</w:t>
      </w:r>
      <w:r w:rsidDel="00000000" w:rsidR="00000000" w:rsidRPr="00000000">
        <w:rPr>
          <w:rtl w:val="0"/>
        </w:rPr>
        <w:t xml:space="preserve">  Se generan las representaciones vectoriales de los nodos "hoja".</w:t>
      </w:r>
    </w:p>
    <w:p w:rsidR="00000000" w:rsidDel="00000000" w:rsidP="00000000" w:rsidRDefault="00000000" w:rsidRPr="00000000" w14:paraId="00000014">
      <w:pPr>
        <w:numPr>
          <w:ilvl w:val="0"/>
          <w:numId w:val="1"/>
        </w:numPr>
        <w:ind w:left="720" w:hanging="360"/>
        <w:rPr>
          <w:u w:val="none"/>
        </w:rPr>
      </w:pPr>
      <w:r w:rsidDel="00000000" w:rsidR="00000000" w:rsidRPr="00000000">
        <w:rPr>
          <w:b w:val="1"/>
          <w:bCs w:val="1"/>
          <w:rtl w:val="0"/>
        </w:rPr>
        <w:t xml:space="preserve">Agrupamiento Jerárquico mediante GMM y UMAP:</w:t>
      </w:r>
      <w:r w:rsidDel="00000000" w:rsidR="00000000" w:rsidRPr="00000000">
        <w:rPr>
          <w:rtl w:val="0"/>
        </w:rPr>
        <w:t xml:space="preserve">  Utilizamos UMAP para reducción de dimensionalidad y  </w:t>
      </w:r>
      <w:r w:rsidDel="00000000" w:rsidR="00000000" w:rsidRPr="00000000">
        <w:rPr>
          <w:b w:val="1"/>
          <w:bCs w:val="1"/>
          <w:rtl w:val="0"/>
        </w:rPr>
        <w:t xml:space="preserve">Modelos de Mezcla Gaussiana (GMM)</w:t>
      </w:r>
      <w:r w:rsidDel="00000000" w:rsidR="00000000" w:rsidRPr="00000000">
        <w:rPr>
          <w:rtl w:val="0"/>
        </w:rPr>
        <w:t xml:space="preserve">  para el agrupamiento. A diferencia de otros métodos, el GMM permite que un punto pertenezca a  </w:t>
      </w:r>
      <w:r w:rsidDel="00000000" w:rsidR="00000000" w:rsidRPr="00000000">
        <w:rPr>
          <w:b w:val="1"/>
          <w:bCs w:val="1"/>
          <w:rtl w:val="0"/>
        </w:rPr>
        <w:t xml:space="preserve">más de un clúster</w:t>
      </w:r>
      <w:r w:rsidDel="00000000" w:rsidR="00000000" w:rsidRPr="00000000">
        <w:rPr>
          <w:rtl w:val="0"/>
        </w:rPr>
        <w:t xml:space="preserve"> , capturando la naturaleza multidimensional de la información corporativa.</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Resumen Recursivo:</w:t>
      </w:r>
      <w:r w:rsidDel="00000000" w:rsidR="00000000" w:rsidRPr="00000000">
        <w:rPr>
          <w:rtl w:val="0"/>
        </w:rPr>
        <w:t xml:space="preserve">  Se resumen los clústeres para formar nodos de mayor nivel, repitiendo el proceso hasta llegar a la raíz.</w:t>
      </w:r>
      <w:r w:rsidDel="00000000" w:rsidR="00000000" w:rsidRPr="00000000">
        <w:rPr>
          <w:b w:val="1"/>
          <w:bCs w:val="1"/>
          <w:rtl w:val="0"/>
        </w:rPr>
        <w:t xml:space="preserve">Directiva Técnica:</w:t>
      </w:r>
      <w:r w:rsidDel="00000000" w:rsidR="00000000" w:rsidRPr="00000000">
        <w:rPr>
          <w:rtl w:val="0"/>
        </w:rPr>
        <w:t xml:space="preserve">  En entornos de producción, el método  </w:t>
      </w:r>
      <w:r w:rsidDel="00000000" w:rsidR="00000000" w:rsidRPr="00000000">
        <w:rPr>
          <w:b w:val="1"/>
          <w:bCs w:val="1"/>
          <w:rtl w:val="0"/>
        </w:rPr>
        <w:t xml:space="preserve">Collapsed Tree</w:t>
      </w:r>
      <w:r w:rsidDel="00000000" w:rsidR="00000000" w:rsidRPr="00000000">
        <w:rPr>
          <w:rtl w:val="0"/>
        </w:rPr>
        <w:t xml:space="preserve">  (árbol colapsado) es la configuración estándar. Al aplanar el árbol y comparar la consulta contra todos los nodos simultáneamente, logramos obtener la perspectiva global (resúmenes) y detalles granulares en un solo paso, minimizando la latencia operativa.</w:t>
      </w:r>
    </w:p>
    <w:p w:rsidR="00000000" w:rsidDel="00000000" w:rsidP="00000000" w:rsidRDefault="00000000" w:rsidRPr="00000000" w14:paraId="00000016">
      <w:pPr>
        <w:pStyle w:val="Heading4"/>
        <w:rPr/>
      </w:pPr>
      <w:bookmarkStart w:colFirst="0" w:colLast="0" w:name="_t9uxayo61k4x" w:id="6"/>
      <w:bookmarkEnd w:id="6"/>
      <w:r w:rsidDel="00000000" w:rsidR="00000000" w:rsidRPr="00000000">
        <w:rPr>
          <w:rtl w:val="0"/>
        </w:rPr>
        <w:t xml:space="preserve">3. Recuperación Híbrida: Sinergia entre BM25 y kNN</w:t>
      </w:r>
    </w:p>
    <w:p w:rsidR="00000000" w:rsidDel="00000000" w:rsidP="00000000" w:rsidRDefault="00000000" w:rsidRPr="00000000" w14:paraId="00000017">
      <w:pPr>
        <w:rPr/>
      </w:pPr>
      <w:r w:rsidDel="00000000" w:rsidR="00000000" w:rsidRPr="00000000">
        <w:rPr>
          <w:rtl w:val="0"/>
        </w:rPr>
        <w:t xml:space="preserve">La recuperación híbrida soluciona el punto ciego de los  </w:t>
      </w:r>
      <w:r w:rsidDel="00000000" w:rsidR="00000000" w:rsidRPr="00000000">
        <w:rPr>
          <w:i w:val="1"/>
          <w:iCs w:val="1"/>
          <w:rtl w:val="0"/>
        </w:rPr>
        <w:t xml:space="preserve">embeddings</w:t>
      </w:r>
      <w:r w:rsidDel="00000000" w:rsidR="00000000" w:rsidRPr="00000000">
        <w:rPr>
          <w:rtl w:val="0"/>
        </w:rPr>
        <w:t xml:space="preserve">  integrando búsqueda léxica y semántica. Mientras kNN entiende que "problemas de red" equivale a "fallos de conectividad", BM25 localiza el token exacto ERR_CONNECTION_RESET que el vector podría suavizar.</w:t>
      </w:r>
    </w:p>
    <w:p w:rsidR="00000000" w:rsidDel="00000000" w:rsidP="00000000" w:rsidRDefault="00000000" w:rsidRPr="00000000" w14:paraId="00000018">
      <w:pPr>
        <w:pStyle w:val="Heading5"/>
        <w:rPr/>
      </w:pPr>
      <w:bookmarkStart w:colFirst="0" w:colLast="0" w:name="_40zorelaxxb6" w:id="7"/>
      <w:bookmarkEnd w:id="7"/>
      <w:r w:rsidDel="00000000" w:rsidR="00000000" w:rsidRPr="00000000">
        <w:rPr>
          <w:rtl w:val="0"/>
        </w:rPr>
        <w:t xml:space="preserve">Algoritmo de Fusión: Reciprocal Rank Fusion (RRF)</w:t>
      </w:r>
    </w:p>
    <w:p w:rsidR="00000000" w:rsidDel="00000000" w:rsidP="00000000" w:rsidRDefault="00000000" w:rsidRPr="00000000" w14:paraId="00000019">
      <w:pPr>
        <w:rPr/>
      </w:pPr>
      <w:r w:rsidDel="00000000" w:rsidR="00000000" w:rsidRPr="00000000">
        <w:rPr>
          <w:rtl w:val="0"/>
        </w:rPr>
        <w:t xml:space="preserve">Para unificar resultados de escalas dispares (coseno vs. BM25), utilizamos RRF. La fórmula garantiza que los documentos que aparecen consistentemente en ambos rankings asciendan al Top-K:</w:t>
      </w:r>
    </w:p>
    <w:p w:rsidR="00000000" w:rsidDel="00000000" w:rsidP="00000000" w:rsidRDefault="00000000" w:rsidRPr="00000000" w14:paraId="000000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score = \sum_{d \in D} \frac{1}{k + rank(d, r)}</w:t>
      </w:r>
    </w:p>
    <w:p w:rsidR="00000000" w:rsidDel="00000000" w:rsidP="00000000" w:rsidRDefault="00000000" w:rsidRPr="00000000" w14:paraId="0000001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El parámetro constante  </w:t>
      </w:r>
      <w:r w:rsidDel="00000000" w:rsidR="00000000" w:rsidRPr="00000000">
        <w:rPr>
          <w:b w:val="1"/>
          <w:bCs w:val="1"/>
          <w:rtl w:val="0"/>
        </w:rPr>
        <w:t xml:space="preserve">$k</w:t>
      </w:r>
      <w:r w:rsidDel="00000000" w:rsidR="00000000" w:rsidRPr="00000000">
        <w:rPr>
          <w:rtl w:val="0"/>
        </w:rPr>
        <w:t xml:space="preserve">$  </w:t>
      </w:r>
      <w:r w:rsidDel="00000000" w:rsidR="00000000" w:rsidRPr="00000000">
        <w:rPr>
          <w:b w:val="1"/>
          <w:bCs w:val="1"/>
          <w:rtl w:val="0"/>
        </w:rPr>
        <w:t xml:space="preserve">(típicamente 60)</w:t>
      </w:r>
      <w:r w:rsidDel="00000000" w:rsidR="00000000" w:rsidRPr="00000000">
        <w:rPr>
          <w:rtl w:val="0"/>
        </w:rPr>
        <w:t xml:space="preserve">  actúa como un factor de suavizado que evita que los rangos bajos penalicen desproporcionadamente a documentos que podrían ser relevantes, estabilizando la fusión de puntuaciones.</w:t>
      </w:r>
    </w:p>
    <w:p w:rsidR="00000000" w:rsidDel="00000000" w:rsidP="00000000" w:rsidRDefault="00000000" w:rsidRPr="00000000" w14:paraId="0000001D">
      <w:pPr>
        <w:pStyle w:val="Heading5"/>
        <w:rPr/>
      </w:pPr>
      <w:bookmarkStart w:colFirst="0" w:colLast="0" w:name="_m8ercniiirl7" w:id="8"/>
      <w:bookmarkEnd w:id="8"/>
      <w:r w:rsidDel="00000000" w:rsidR="00000000" w:rsidRPr="00000000">
        <w:rPr>
          <w:rtl w:val="0"/>
        </w:rPr>
        <w:t xml:space="preserve">Diversificación mediante Maximal Marginal Relevance (MMR)</w:t>
      </w:r>
    </w:p>
    <w:p w:rsidR="00000000" w:rsidDel="00000000" w:rsidP="00000000" w:rsidRDefault="00000000" w:rsidRPr="00000000" w14:paraId="0000001E">
      <w:pPr>
        <w:rPr/>
      </w:pPr>
      <w:r w:rsidDel="00000000" w:rsidR="00000000" w:rsidRPr="00000000">
        <w:rPr>
          <w:rtl w:val="0"/>
        </w:rPr>
        <w:t xml:space="preserve">Para evitar que el "Top-K" sea ocupado por cinco versiones del mismo párrafo (redundancia), implementamos  </w:t>
      </w:r>
      <w:r w:rsidDel="00000000" w:rsidR="00000000" w:rsidRPr="00000000">
        <w:rPr>
          <w:b w:val="1"/>
          <w:bCs w:val="1"/>
          <w:rtl w:val="0"/>
        </w:rPr>
        <w:t xml:space="preserve">MMR</w:t>
      </w:r>
      <w:r w:rsidDel="00000000" w:rsidR="00000000" w:rsidRPr="00000000">
        <w:rPr>
          <w:rtl w:val="0"/>
        </w:rPr>
        <w:t xml:space="preserve"> . Esta estrategia garantiza la diversidad al penalizar fragmentos que son semánticamente similares a los ya seleccionados, optimizando el uso de la ventana de contexto del LLM.</w:t>
      </w:r>
    </w:p>
    <w:p w:rsidR="00000000" w:rsidDel="00000000" w:rsidP="00000000" w:rsidRDefault="00000000" w:rsidRPr="00000000" w14:paraId="0000001F">
      <w:pPr>
        <w:pStyle w:val="Heading4"/>
        <w:rPr/>
      </w:pPr>
      <w:bookmarkStart w:colFirst="0" w:colLast="0" w:name="_rcj0axdeyi3l" w:id="9"/>
      <w:bookmarkEnd w:id="9"/>
      <w:r w:rsidDel="00000000" w:rsidR="00000000" w:rsidRPr="00000000">
        <w:rPr>
          <w:rtl w:val="0"/>
        </w:rPr>
        <w:t xml:space="preserve">4. El Filtro de Precisión: Re-ranking y Cross-Encoders</w:t>
      </w:r>
    </w:p>
    <w:p w:rsidR="00000000" w:rsidDel="00000000" w:rsidP="00000000" w:rsidRDefault="00000000" w:rsidRPr="00000000" w14:paraId="00000020">
      <w:pPr>
        <w:rPr/>
      </w:pPr>
      <w:r w:rsidDel="00000000" w:rsidR="00000000" w:rsidRPr="00000000">
        <w:rPr>
          <w:rtl w:val="0"/>
        </w:rPr>
        <w:t xml:space="preserve">La etapa de re-jerarquización es el control de calidad final. Mientras que los  </w:t>
      </w:r>
      <w:r w:rsidDel="00000000" w:rsidR="00000000" w:rsidRPr="00000000">
        <w:rPr>
          <w:b w:val="1"/>
          <w:bCs w:val="1"/>
          <w:rtl w:val="0"/>
        </w:rPr>
        <w:t xml:space="preserve">Bi-Encoders</w:t>
      </w:r>
      <w:r w:rsidDel="00000000" w:rsidR="00000000" w:rsidRPr="00000000">
        <w:rPr>
          <w:rtl w:val="0"/>
        </w:rPr>
        <w:t xml:space="preserve">  (búsqueda vectorial) calculan la similitud de forma independiente y rápida, los  </w:t>
      </w:r>
      <w:r w:rsidDel="00000000" w:rsidR="00000000" w:rsidRPr="00000000">
        <w:rPr>
          <w:b w:val="1"/>
          <w:bCs w:val="1"/>
          <w:rtl w:val="0"/>
        </w:rPr>
        <w:t xml:space="preserve">Cross-Encoders</w:t>
      </w:r>
      <w:r w:rsidDel="00000000" w:rsidR="00000000" w:rsidRPr="00000000">
        <w:rPr>
          <w:rtl w:val="0"/>
        </w:rPr>
        <w:t xml:space="preserve">  procesan la consulta y el documento juntos, analizando la interacción directa entre términos.</w:t>
      </w:r>
    </w:p>
    <w:p w:rsidR="00000000" w:rsidDel="00000000" w:rsidP="00000000" w:rsidRDefault="00000000" w:rsidRPr="00000000" w14:paraId="00000021">
      <w:pPr>
        <w:pStyle w:val="Heading5"/>
        <w:rPr/>
      </w:pPr>
      <w:bookmarkStart w:colFirst="0" w:colLast="0" w:name="_wd8a20qtymx5" w:id="10"/>
      <w:bookmarkEnd w:id="10"/>
      <w:r w:rsidDel="00000000" w:rsidR="00000000" w:rsidRPr="00000000">
        <w:rPr>
          <w:rtl w:val="0"/>
        </w:rPr>
        <w:t xml:space="preserve">Justificación Técnica y ROI</w:t>
      </w:r>
    </w:p>
    <w:p w:rsidR="00000000" w:rsidDel="00000000" w:rsidP="00000000" w:rsidRDefault="00000000" w:rsidRPr="00000000" w14:paraId="00000022">
      <w:pPr>
        <w:rPr/>
      </w:pPr>
      <w:r w:rsidDel="00000000" w:rsidR="00000000" w:rsidRPr="00000000">
        <w:rPr>
          <w:rtl w:val="0"/>
        </w:rPr>
        <w:t xml:space="preserve">La implementación de modelos como  </w:t>
      </w:r>
      <w:r w:rsidDel="00000000" w:rsidR="00000000" w:rsidRPr="00000000">
        <w:rPr>
          <w:b w:val="1"/>
          <w:bCs w:val="1"/>
          <w:rtl w:val="0"/>
        </w:rPr>
        <w:t xml:space="preserve">Cohere Rerank</w:t>
      </w:r>
      <w:r w:rsidDel="00000000" w:rsidR="00000000" w:rsidRPr="00000000">
        <w:rPr>
          <w:rtl w:val="0"/>
        </w:rPr>
        <w:t xml:space="preserve">  no es un lujo, sino una necesidad operativa justificada por métricas de rendimiento:</w:t>
      </w:r>
    </w:p>
    <w:p w:rsidR="00000000" w:rsidDel="00000000" w:rsidP="00000000" w:rsidRDefault="00000000" w:rsidRPr="00000000" w14:paraId="00000023">
      <w:pPr>
        <w:numPr>
          <w:ilvl w:val="0"/>
          <w:numId w:val="4"/>
        </w:numPr>
        <w:ind w:left="720" w:hanging="360"/>
        <w:rPr>
          <w:u w:val="none"/>
        </w:rPr>
      </w:pPr>
      <w:r w:rsidDel="00000000" w:rsidR="00000000" w:rsidRPr="00000000">
        <w:rPr>
          <w:b w:val="1"/>
          <w:bCs w:val="1"/>
          <w:rtl w:val="0"/>
        </w:rPr>
        <w:t xml:space="preserve">Impacto en el Hit Rate:</w:t>
      </w:r>
      <w:r w:rsidDel="00000000" w:rsidR="00000000" w:rsidRPr="00000000">
        <w:rPr>
          <w:rtl w:val="0"/>
        </w:rPr>
        <w:t xml:space="preserve">  En especificaciones de API complejas, la implementación de un re-ranker permite saltar de un  </w:t>
      </w:r>
      <w:r w:rsidDel="00000000" w:rsidR="00000000" w:rsidRPr="00000000">
        <w:rPr>
          <w:b w:val="1"/>
          <w:bCs w:val="1"/>
          <w:rtl w:val="0"/>
        </w:rPr>
        <w:t xml:space="preserve">65% a un 92% de precisión</w:t>
      </w:r>
      <w:r w:rsidDel="00000000" w:rsidR="00000000" w:rsidRPr="00000000">
        <w:rPr>
          <w:rtl w:val="0"/>
        </w:rPr>
        <w:t xml:space="preserve">  en la recuperación de contexto.</w:t>
      </w:r>
    </w:p>
    <w:p w:rsidR="00000000" w:rsidDel="00000000" w:rsidP="00000000" w:rsidRDefault="00000000" w:rsidRPr="00000000" w14:paraId="00000024">
      <w:pPr>
        <w:numPr>
          <w:ilvl w:val="0"/>
          <w:numId w:val="4"/>
        </w:numPr>
        <w:ind w:left="720" w:hanging="360"/>
        <w:rPr>
          <w:u w:val="none"/>
        </w:rPr>
      </w:pPr>
      <w:r w:rsidDel="00000000" w:rsidR="00000000" w:rsidRPr="00000000">
        <w:rPr>
          <w:b w:val="1"/>
          <w:bCs w:val="1"/>
          <w:rtl w:val="0"/>
        </w:rPr>
        <w:t xml:space="preserve">Reducción de Costos:</w:t>
      </w:r>
      <w:r w:rsidDel="00000000" w:rsidR="00000000" w:rsidRPr="00000000">
        <w:rPr>
          <w:rtl w:val="0"/>
        </w:rPr>
        <w:t xml:space="preserve">  Al filtrar el ruido, podemos enviar menos fragmentos (pero más precisos) al LLM, reduciendo el tamaño de la ventana de contexto y el costo por token.</w:t>
      </w:r>
    </w:p>
    <w:p w:rsidR="00000000" w:rsidDel="00000000" w:rsidP="00000000" w:rsidRDefault="00000000" w:rsidRPr="00000000" w14:paraId="00000025">
      <w:pPr>
        <w:numPr>
          <w:ilvl w:val="0"/>
          <w:numId w:val="4"/>
        </w:numPr>
        <w:ind w:left="720" w:hanging="360"/>
        <w:rPr>
          <w:u w:val="none"/>
        </w:rPr>
      </w:pPr>
      <w:r w:rsidDel="00000000" w:rsidR="00000000" w:rsidRPr="00000000">
        <w:rPr>
          <w:b w:val="1"/>
          <w:bCs w:val="1"/>
          <w:rtl w:val="0"/>
        </w:rPr>
        <w:t xml:space="preserve">Groundedness:</w:t>
      </w:r>
      <w:r w:rsidDel="00000000" w:rsidR="00000000" w:rsidRPr="00000000">
        <w:rPr>
          <w:rtl w:val="0"/>
        </w:rPr>
        <w:t xml:space="preserve">  Minimiza las alucinaciones al asegurar que el LLM solo reciba información con una puntuación de relevancia validada.</w:t>
      </w:r>
    </w:p>
    <w:p w:rsidR="00000000" w:rsidDel="00000000" w:rsidP="00000000" w:rsidRDefault="00000000" w:rsidRPr="00000000" w14:paraId="00000026">
      <w:pPr>
        <w:pStyle w:val="Heading4"/>
        <w:rPr/>
      </w:pPr>
      <w:bookmarkStart w:colFirst="0" w:colLast="0" w:name="_1oj3nrg0dr61" w:id="11"/>
      <w:bookmarkEnd w:id="11"/>
      <w:r w:rsidDel="00000000" w:rsidR="00000000" w:rsidRPr="00000000">
        <w:rPr>
          <w:rtl w:val="0"/>
        </w:rPr>
        <w:t xml:space="preserve">5. RAGOps: Ciclo de Vida y Gestión de Datos Evolutivos</w:t>
      </w:r>
    </w:p>
    <w:p w:rsidR="00000000" w:rsidDel="00000000" w:rsidP="00000000" w:rsidRDefault="00000000" w:rsidRPr="00000000" w14:paraId="00000027">
      <w:pPr>
        <w:rPr/>
      </w:pPr>
      <w:r w:rsidDel="00000000" w:rsidR="00000000" w:rsidRPr="00000000">
        <w:rPr>
          <w:rtl w:val="0"/>
        </w:rPr>
        <w:t xml:space="preserve">RAGOps define la gestión dinámica de los datos para evitar la degradación del sistema. Es un proceso continuo, no una implementación estática.</w:t>
      </w:r>
    </w:p>
    <w:p w:rsidR="00000000" w:rsidDel="00000000" w:rsidP="00000000" w:rsidRDefault="00000000" w:rsidRPr="00000000" w14:paraId="00000028">
      <w:pPr>
        <w:pStyle w:val="Heading5"/>
        <w:rPr/>
      </w:pPr>
      <w:bookmarkStart w:colFirst="0" w:colLast="0" w:name="_8tvn26jfkyis" w:id="12"/>
      <w:bookmarkEnd w:id="12"/>
      <w:r w:rsidDel="00000000" w:rsidR="00000000" w:rsidRPr="00000000">
        <w:rPr>
          <w:rtl w:val="0"/>
        </w:rPr>
        <w:t xml:space="preserve">1. Ingesta y Verificación</w:t>
      </w:r>
    </w:p>
    <w:p w:rsidR="00000000" w:rsidDel="00000000" w:rsidP="00000000" w:rsidRDefault="00000000" w:rsidRPr="00000000" w14:paraId="00000029">
      <w:pPr>
        <w:rPr/>
      </w:pPr>
      <w:r w:rsidDel="00000000" w:rsidR="00000000" w:rsidRPr="00000000">
        <w:rPr>
          <w:rtl w:val="0"/>
        </w:rPr>
        <w:t xml:space="preserve">Se implementan protocolos de calidad y eliminación de duplicados mediante deduplicación basada en hashes. La consistencia se asegura mediante validación externa y pesos de confiabilidad por fuente.</w:t>
      </w:r>
    </w:p>
    <w:p w:rsidR="00000000" w:rsidDel="00000000" w:rsidP="00000000" w:rsidRDefault="00000000" w:rsidRPr="00000000" w14:paraId="0000002A">
      <w:pPr>
        <w:pStyle w:val="Heading5"/>
        <w:rPr/>
      </w:pPr>
      <w:bookmarkStart w:colFirst="0" w:colLast="0" w:name="_mlongi9qy11" w:id="13"/>
      <w:bookmarkEnd w:id="13"/>
      <w:r w:rsidDel="00000000" w:rsidR="00000000" w:rsidRPr="00000000">
        <w:rPr>
          <w:rtl w:val="0"/>
        </w:rPr>
        <w:t xml:space="preserve">2. Actualización de Fuentes</w:t>
      </w:r>
    </w:p>
    <w:p w:rsidR="00000000" w:rsidDel="00000000" w:rsidP="00000000" w:rsidRDefault="00000000" w:rsidRPr="00000000" w14:paraId="0000002B">
      <w:pPr>
        <w:rPr/>
      </w:pPr>
      <w:r w:rsidDel="00000000" w:rsidR="00000000" w:rsidRPr="00000000">
        <w:rPr>
          <w:rtl w:val="0"/>
        </w:rPr>
        <w:t xml:space="preserve">Los datos corporativos son fluidos. Debemos utilizar  </w:t>
      </w:r>
      <w:r w:rsidDel="00000000" w:rsidR="00000000" w:rsidRPr="00000000">
        <w:rPr>
          <w:i w:val="1"/>
          <w:iCs w:val="1"/>
          <w:rtl w:val="0"/>
        </w:rPr>
        <w:t xml:space="preserve">embeddings</w:t>
      </w:r>
      <w:r w:rsidDel="00000000" w:rsidR="00000000" w:rsidRPr="00000000">
        <w:rPr>
          <w:rtl w:val="0"/>
        </w:rPr>
        <w:t xml:space="preserve">  incrementales para actualizar el índice vectorial sin re-indexar todo el corpus, manteniendo la trazabilidad mediante versiones históricas.</w:t>
      </w:r>
    </w:p>
    <w:p w:rsidR="00000000" w:rsidDel="00000000" w:rsidP="00000000" w:rsidRDefault="00000000" w:rsidRPr="00000000" w14:paraId="0000002C">
      <w:pPr>
        <w:pStyle w:val="Heading5"/>
        <w:rPr/>
      </w:pPr>
      <w:bookmarkStart w:colFirst="0" w:colLast="0" w:name="_wkhvsym1qmgs" w:id="14"/>
      <w:bookmarkEnd w:id="14"/>
      <w:r w:rsidDel="00000000" w:rsidR="00000000" w:rsidRPr="00000000">
        <w:rPr>
          <w:rtl w:val="0"/>
        </w:rPr>
        <w:t xml:space="preserve">3. Verificación de Cobertura (Coverage Checking)</w:t>
      </w:r>
    </w:p>
    <w:p w:rsidR="00000000" w:rsidDel="00000000" w:rsidP="00000000" w:rsidRDefault="00000000" w:rsidRPr="00000000" w14:paraId="0000002D">
      <w:pPr>
        <w:rPr/>
      </w:pPr>
      <w:r w:rsidDel="00000000" w:rsidR="00000000" w:rsidRPr="00000000">
        <w:rPr>
          <w:rtl w:val="0"/>
        </w:rPr>
        <w:t xml:space="preserve">Fase obligatoria para detectar el "drift" o desviación. Utilizamos similitud de coseno para comparar la distribución de las consultas reales ( </w:t>
      </w:r>
      <w:r w:rsidDel="00000000" w:rsidR="00000000" w:rsidRPr="00000000">
        <w:rPr>
          <w:i w:val="1"/>
          <w:iCs w:val="1"/>
          <w:rtl w:val="0"/>
        </w:rPr>
        <w:t xml:space="preserve">live</w:t>
      </w:r>
      <w:r w:rsidDel="00000000" w:rsidR="00000000" w:rsidRPr="00000000">
        <w:rPr>
          <w:rtl w:val="0"/>
        </w:rPr>
        <w:t xml:space="preserve"> ) frente a los datos de prueba ( </w:t>
      </w:r>
      <w:r w:rsidDel="00000000" w:rsidR="00000000" w:rsidRPr="00000000">
        <w:rPr>
          <w:i w:val="1"/>
          <w:iCs w:val="1"/>
          <w:rtl w:val="0"/>
        </w:rPr>
        <w:t xml:space="preserve">offline</w:t>
      </w:r>
      <w:r w:rsidDel="00000000" w:rsidR="00000000" w:rsidRPr="00000000">
        <w:rPr>
          <w:rtl w:val="0"/>
        </w:rPr>
        <w:t xml:space="preserve"> ). Si la similitud cae por debajo de un umbral (ej. 85%), el arquitecto debe expandir los conjuntos de prueba.</w:t>
      </w:r>
    </w:p>
    <w:p w:rsidR="00000000" w:rsidDel="00000000" w:rsidP="00000000" w:rsidRDefault="00000000" w:rsidRPr="00000000" w14:paraId="0000002E">
      <w:pPr>
        <w:pStyle w:val="Heading5"/>
        <w:rPr/>
      </w:pPr>
      <w:bookmarkStart w:colFirst="0" w:colLast="0" w:name="_ai8gliwj07t3" w:id="15"/>
      <w:bookmarkEnd w:id="15"/>
      <w:r w:rsidDel="00000000" w:rsidR="00000000" w:rsidRPr="00000000">
        <w:rPr>
          <w:rtl w:val="0"/>
        </w:rPr>
        <w:t xml:space="preserve">4. Pruebas Offline y Live</w:t>
      </w:r>
    </w:p>
    <w:p w:rsidR="00000000" w:rsidDel="00000000" w:rsidP="00000000" w:rsidRDefault="00000000" w:rsidRPr="00000000" w14:paraId="0000002F">
      <w:pPr>
        <w:rPr/>
      </w:pPr>
      <w:r w:rsidDel="00000000" w:rsidR="00000000" w:rsidRPr="00000000">
        <w:rPr>
          <w:rtl w:val="0"/>
        </w:rPr>
        <w:t xml:space="preserve">Implementamos  </w:t>
      </w:r>
      <w:r w:rsidDel="00000000" w:rsidR="00000000" w:rsidRPr="00000000">
        <w:rPr>
          <w:b w:val="1"/>
          <w:bCs w:val="1"/>
          <w:rtl w:val="0"/>
        </w:rPr>
        <w:t xml:space="preserve">Shadow Testing</w:t>
      </w:r>
      <w:r w:rsidDel="00000000" w:rsidR="00000000" w:rsidRPr="00000000">
        <w:rPr>
          <w:rtl w:val="0"/>
        </w:rPr>
        <w:t xml:space="preserve">  (ejecutar la nueva versión en paralelo) para validar cambios en el modelo de  </w:t>
      </w:r>
      <w:r w:rsidDel="00000000" w:rsidR="00000000" w:rsidRPr="00000000">
        <w:rPr>
          <w:i w:val="1"/>
          <w:iCs w:val="1"/>
          <w:rtl w:val="0"/>
        </w:rPr>
        <w:t xml:space="preserve">embedding</w:t>
      </w:r>
      <w:r w:rsidDel="00000000" w:rsidR="00000000" w:rsidRPr="00000000">
        <w:rPr>
          <w:rtl w:val="0"/>
        </w:rPr>
        <w:t xml:space="preserve">  o estrategias de segmentación sin impactar la experiencia del usuario final.</w:t>
      </w:r>
    </w:p>
    <w:p w:rsidR="00000000" w:rsidDel="00000000" w:rsidP="00000000" w:rsidRDefault="00000000" w:rsidRPr="00000000" w14:paraId="00000030">
      <w:pPr>
        <w:pStyle w:val="Heading4"/>
        <w:rPr/>
      </w:pPr>
      <w:bookmarkStart w:colFirst="0" w:colLast="0" w:name="_eominz1dqtua" w:id="16"/>
      <w:bookmarkEnd w:id="16"/>
      <w:r w:rsidDel="00000000" w:rsidR="00000000" w:rsidRPr="00000000">
        <w:rPr>
          <w:rtl w:val="0"/>
        </w:rPr>
        <w:t xml:space="preserve">6. Framework de Evaluación: Métricas de Fidelidad y Relevancia (Ragas)</w:t>
      </w:r>
    </w:p>
    <w:p w:rsidR="00000000" w:rsidDel="00000000" w:rsidP="00000000" w:rsidRDefault="00000000" w:rsidRPr="00000000" w14:paraId="00000031">
      <w:pPr>
        <w:rPr/>
      </w:pPr>
      <w:r w:rsidDel="00000000" w:rsidR="00000000" w:rsidRPr="00000000">
        <w:rPr>
          <w:rtl w:val="0"/>
        </w:rPr>
        <w:t xml:space="preserve">La salud del sistema se mide mediante la  </w:t>
      </w:r>
      <w:r w:rsidDel="00000000" w:rsidR="00000000" w:rsidRPr="00000000">
        <w:rPr>
          <w:b w:val="1"/>
          <w:bCs w:val="1"/>
          <w:rtl w:val="0"/>
        </w:rPr>
        <w:t xml:space="preserve">Factual Correctness</w:t>
      </w:r>
      <w:r w:rsidDel="00000000" w:rsidR="00000000" w:rsidRPr="00000000">
        <w:rPr>
          <w:rtl w:val="0"/>
        </w:rPr>
        <w:t xml:space="preserve"> , cuantificando el solapamiento entre la respuesta generada y la referencia de verdad.</w:t>
      </w:r>
    </w:p>
    <w:p w:rsidR="00000000" w:rsidDel="00000000" w:rsidP="00000000" w:rsidRDefault="00000000" w:rsidRPr="00000000" w14:paraId="00000032">
      <w:pPr>
        <w:pStyle w:val="Heading5"/>
        <w:rPr/>
      </w:pPr>
      <w:bookmarkStart w:colFirst="0" w:colLast="0" w:name="_v74m9dfm4wdo" w:id="17"/>
      <w:bookmarkEnd w:id="17"/>
      <w:r w:rsidDel="00000000" w:rsidR="00000000" w:rsidRPr="00000000">
        <w:rPr>
          <w:rtl w:val="0"/>
        </w:rPr>
        <w:t xml:space="preserve">Claim Decomposition: Atomicity y Coverage</w:t>
      </w:r>
    </w:p>
    <w:p w:rsidR="00000000" w:rsidDel="00000000" w:rsidP="00000000" w:rsidRDefault="00000000" w:rsidRPr="00000000" w14:paraId="00000033">
      <w:pPr>
        <w:rPr/>
      </w:pPr>
      <w:r w:rsidDel="00000000" w:rsidR="00000000" w:rsidRPr="00000000">
        <w:rPr>
          <w:rtl w:val="0"/>
        </w:rPr>
        <w:t xml:space="preserve">Para evaluar la granularidad, descomponemos las afirmaciones basándonos en dos parámetros:</w:t>
      </w:r>
    </w:p>
    <w:p w:rsidR="00000000" w:rsidDel="00000000" w:rsidP="00000000" w:rsidRDefault="00000000" w:rsidRPr="00000000" w14:paraId="00000034">
      <w:pPr>
        <w:numPr>
          <w:ilvl w:val="0"/>
          <w:numId w:val="2"/>
        </w:numPr>
        <w:ind w:left="720" w:hanging="360"/>
        <w:rPr>
          <w:u w:val="none"/>
        </w:rPr>
      </w:pPr>
      <w:r w:rsidDel="00000000" w:rsidR="00000000" w:rsidRPr="00000000">
        <w:rPr>
          <w:b w:val="1"/>
          <w:bCs w:val="1"/>
          <w:rtl w:val="0"/>
        </w:rPr>
        <w:t xml:space="preserve">Atomicity (Atomicidad):</w:t>
      </w:r>
      <w:r w:rsidDel="00000000" w:rsidR="00000000" w:rsidRPr="00000000">
        <w:rPr>
          <w:rtl w:val="0"/>
        </w:rPr>
        <w:t xml:space="preserve">  Define cuánto se fragmenta una oración.</w:t>
      </w:r>
    </w:p>
    <w:p w:rsidR="00000000" w:rsidDel="00000000" w:rsidP="00000000" w:rsidRDefault="00000000" w:rsidRPr="00000000" w14:paraId="00000035">
      <w:pPr>
        <w:numPr>
          <w:ilvl w:val="0"/>
          <w:numId w:val="2"/>
        </w:numPr>
        <w:ind w:left="720" w:hanging="360"/>
        <w:rPr>
          <w:u w:val="none"/>
        </w:rPr>
      </w:pPr>
      <w:r w:rsidDel="00000000" w:rsidR="00000000" w:rsidRPr="00000000">
        <w:rPr>
          <w:i w:val="1"/>
          <w:iCs w:val="1"/>
          <w:rtl w:val="0"/>
        </w:rPr>
        <w:t xml:space="preserve">Alta Atomicidad:</w:t>
      </w:r>
      <w:r w:rsidDel="00000000" w:rsidR="00000000" w:rsidRPr="00000000">
        <w:rPr>
          <w:rtl w:val="0"/>
        </w:rPr>
        <w:t xml:space="preserve">  "Einstein fue alemán", "Einstein fue físico", "Einstein desarrolló la relatividad". Permite un análisis forense de la precisión.</w:t>
      </w:r>
    </w:p>
    <w:p w:rsidR="00000000" w:rsidDel="00000000" w:rsidP="00000000" w:rsidRDefault="00000000" w:rsidRPr="00000000" w14:paraId="00000036">
      <w:pPr>
        <w:numPr>
          <w:ilvl w:val="0"/>
          <w:numId w:val="2"/>
        </w:numPr>
        <w:ind w:left="720" w:hanging="360"/>
        <w:rPr>
          <w:u w:val="none"/>
        </w:rPr>
      </w:pPr>
      <w:r w:rsidDel="00000000" w:rsidR="00000000" w:rsidRPr="00000000">
        <w:rPr>
          <w:i w:val="1"/>
          <w:iCs w:val="1"/>
          <w:rtl w:val="0"/>
        </w:rPr>
        <w:t xml:space="preserve">Baja Atomicidad:</w:t>
      </w:r>
      <w:r w:rsidDel="00000000" w:rsidR="00000000" w:rsidRPr="00000000">
        <w:rPr>
          <w:rtl w:val="0"/>
        </w:rPr>
        <w:t xml:space="preserve">  Una sola frase larga que contiene todos los puntos. Útil para resúmenes generales pero oculta errores parciales.</w:t>
      </w:r>
    </w:p>
    <w:p w:rsidR="00000000" w:rsidDel="00000000" w:rsidP="00000000" w:rsidRDefault="00000000" w:rsidRPr="00000000" w14:paraId="00000037">
      <w:pPr>
        <w:numPr>
          <w:ilvl w:val="0"/>
          <w:numId w:val="2"/>
        </w:numPr>
        <w:ind w:left="720" w:hanging="360"/>
        <w:rPr>
          <w:u w:val="none"/>
        </w:rPr>
      </w:pPr>
      <w:r w:rsidDel="00000000" w:rsidR="00000000" w:rsidRPr="00000000">
        <w:rPr>
          <w:b w:val="1"/>
          <w:bCs w:val="1"/>
          <w:rtl w:val="0"/>
        </w:rPr>
        <w:t xml:space="preserve">Coverage (Cobertura):</w:t>
      </w:r>
      <w:r w:rsidDel="00000000" w:rsidR="00000000" w:rsidRPr="00000000">
        <w:rPr>
          <w:rtl w:val="0"/>
        </w:rPr>
        <w:t xml:space="preserve">  Evalúa si se capturan todos los detalles.</w:t>
      </w:r>
    </w:p>
    <w:p w:rsidR="00000000" w:rsidDel="00000000" w:rsidP="00000000" w:rsidRDefault="00000000" w:rsidRPr="00000000" w14:paraId="00000038">
      <w:pPr>
        <w:numPr>
          <w:ilvl w:val="0"/>
          <w:numId w:val="2"/>
        </w:numPr>
        <w:ind w:left="720" w:hanging="360"/>
        <w:rPr>
          <w:u w:val="none"/>
        </w:rPr>
      </w:pPr>
      <w:r w:rsidDel="00000000" w:rsidR="00000000" w:rsidRPr="00000000">
        <w:rPr>
          <w:i w:val="1"/>
          <w:iCs w:val="1"/>
          <w:rtl w:val="0"/>
        </w:rPr>
        <w:t xml:space="preserve">Ejemplo Marie Curie:</w:t>
      </w:r>
      <w:r w:rsidDel="00000000" w:rsidR="00000000" w:rsidRPr="00000000">
        <w:rPr>
          <w:rtl w:val="0"/>
        </w:rPr>
        <w:t xml:space="preserve">  Una alta cobertura incluiría que fue polaca, francesa naturalizada, física, química e investigadora de radiactividad. Una baja cobertura solo mencionaría que fue científica.</w:t>
      </w:r>
    </w:p>
    <w:p w:rsidR="00000000" w:rsidDel="00000000" w:rsidP="00000000" w:rsidRDefault="00000000" w:rsidRPr="00000000" w14:paraId="00000039">
      <w:pPr>
        <w:pStyle w:val="Heading5"/>
        <w:rPr/>
      </w:pPr>
      <w:bookmarkStart w:colFirst="0" w:colLast="0" w:name="_8v2doejdp87w" w:id="18"/>
      <w:bookmarkEnd w:id="18"/>
      <w:r w:rsidDel="00000000" w:rsidR="00000000" w:rsidRPr="00000000">
        <w:rPr>
          <w:rtl w:val="0"/>
        </w:rPr>
        <w:t xml:space="preserve">Fórmulas de Evaluación Técnica</w:t>
      </w:r>
    </w:p>
    <w:p w:rsidR="00000000" w:rsidDel="00000000" w:rsidP="00000000" w:rsidRDefault="00000000" w:rsidRPr="00000000" w14:paraId="0000003A">
      <w:pPr>
        <w:rPr/>
      </w:pPr>
      <w:r w:rsidDel="00000000" w:rsidR="00000000" w:rsidRPr="00000000">
        <w:rPr>
          <w:rtl w:val="0"/>
        </w:rPr>
        <w:t xml:space="preserve">Calculamos la veracidad mediante la cuantificación de Verdaderos Positivos (TP), Falsos Positivos (FP - alucinaciones) y Falsos Negativos (FN - omisiones):</w:t>
      </w:r>
    </w:p>
    <w:p w:rsidR="00000000" w:rsidDel="00000000" w:rsidP="00000000" w:rsidRDefault="00000000" w:rsidRPr="00000000" w14:paraId="0000003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Precision = TP / (TP + FP)</w:t>
      </w:r>
    </w:p>
    <w:p w:rsidR="00000000" w:rsidDel="00000000" w:rsidP="00000000" w:rsidRDefault="00000000" w:rsidRPr="00000000" w14:paraId="0000003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Recall = TP / (TP + FN)</w:t>
      </w:r>
    </w:p>
    <w:p w:rsidR="00000000" w:rsidDel="00000000" w:rsidP="00000000" w:rsidRDefault="00000000" w:rsidRPr="00000000" w14:paraId="0000003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F1-Score = 2 * (Precision * Recall) / (Precision + Recall)</w:t>
      </w:r>
    </w:p>
    <w:p w:rsidR="00000000" w:rsidDel="00000000" w:rsidP="00000000" w:rsidRDefault="00000000" w:rsidRPr="00000000" w14:paraId="0000003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Conclusión:</w:t>
      </w:r>
      <w:r w:rsidDel="00000000" w:rsidR="00000000" w:rsidRPr="00000000">
        <w:rPr>
          <w:rtl w:val="0"/>
        </w:rPr>
        <w:t xml:space="preserve">  La arquitectura, y no el modelo de lenguaje de forma aislada, es el factor determinante del éxito. La integración de segmentación jerárquica con RAPTOR, recuperación híbrida optimizada con MMR y un ciclo riguroso de RAGOps transforma un prototipo frágil en una infraestructura corporativa resiliente y de alta precisión.</w:t>
      </w:r>
    </w:p>
    <w:p w:rsidR="00000000" w:rsidDel="00000000" w:rsidP="00000000" w:rsidRDefault="00000000" w:rsidRPr="00000000" w14:paraId="0000004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