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0kfxyaaaz28" w:id="0"/>
      <w:bookmarkEnd w:id="0"/>
      <w:r w:rsidDel="00000000" w:rsidR="00000000" w:rsidRPr="00000000">
        <w:rPr>
          <w:rtl w:val="0"/>
        </w:rPr>
        <w:t xml:space="preserve">Optimización de Arquitecturas RAG: Evaluación Estratégica de Fragmentación y Métricas de Auditoría</w:t>
      </w:r>
    </w:p>
    <w:p w:rsidR="00000000" w:rsidDel="00000000" w:rsidP="00000000" w:rsidRDefault="00000000" w:rsidRPr="00000000" w14:paraId="00000002">
      <w:pPr>
        <w:pStyle w:val="Heading4"/>
        <w:rPr/>
      </w:pPr>
      <w:bookmarkStart w:colFirst="0" w:colLast="0" w:name="_rkoxs3j4hxzt" w:id="1"/>
      <w:bookmarkEnd w:id="1"/>
      <w:r w:rsidDel="00000000" w:rsidR="00000000" w:rsidRPr="00000000">
        <w:rPr>
          <w:rtl w:val="0"/>
        </w:rPr>
        <w:t xml:space="preserve">1. El Rol Crítico de la Fragmentación en el Rendimiento de LLM</w:t>
      </w:r>
    </w:p>
    <w:p w:rsidR="00000000" w:rsidDel="00000000" w:rsidP="00000000" w:rsidRDefault="00000000" w:rsidRPr="00000000" w14:paraId="00000003">
      <w:pPr>
        <w:rPr/>
      </w:pPr>
      <w:r w:rsidDel="00000000" w:rsidR="00000000" w:rsidRPr="00000000">
        <w:rPr>
          <w:rtl w:val="0"/>
        </w:rPr>
        <w:t xml:space="preserve">En el despliegue de sistemas de Generación Aumentada por Recuperación (RAG) a escala empresarial, la fragmentación o  </w:t>
      </w:r>
      <w:r w:rsidDel="00000000" w:rsidR="00000000" w:rsidRPr="00000000">
        <w:rPr>
          <w:i w:val="1"/>
          <w:iCs w:val="1"/>
          <w:rtl w:val="0"/>
        </w:rPr>
        <w:t xml:space="preserve">chunking</w:t>
      </w:r>
      <w:r w:rsidDel="00000000" w:rsidR="00000000" w:rsidRPr="00000000">
        <w:rPr>
          <w:rtl w:val="0"/>
        </w:rPr>
        <w:t xml:space="preserve">  no es un paso técnico trivial; es la  </w:t>
      </w:r>
      <w:r w:rsidDel="00000000" w:rsidR="00000000" w:rsidRPr="00000000">
        <w:rPr>
          <w:b w:val="1"/>
          <w:bCs w:val="1"/>
          <w:rtl w:val="0"/>
        </w:rPr>
        <w:t xml:space="preserve">palanca oculta</w:t>
      </w:r>
      <w:r w:rsidDel="00000000" w:rsidR="00000000" w:rsidRPr="00000000">
        <w:rPr>
          <w:rtl w:val="0"/>
        </w:rPr>
        <w:t xml:space="preserve">  que determina la viabilidad operativa. Una estrategia de fragmentación deficiente garantiza el fracaso del sistema, independientemente de la sofisticación del modelo de lenguaje (LLM) utilizado, ya que dicta la precisión de la información que alimenta la ventana de contexto.</w:t>
      </w:r>
    </w:p>
    <w:p w:rsidR="00000000" w:rsidDel="00000000" w:rsidP="00000000" w:rsidRDefault="00000000" w:rsidRPr="00000000" w14:paraId="00000004">
      <w:pPr>
        <w:pStyle w:val="Heading5"/>
        <w:rPr/>
      </w:pPr>
      <w:bookmarkStart w:colFirst="0" w:colLast="0" w:name="_k7oli4e8tgrz" w:id="2"/>
      <w:bookmarkEnd w:id="2"/>
      <w:r w:rsidDel="00000000" w:rsidR="00000000" w:rsidRPr="00000000">
        <w:rPr>
          <w:rtl w:val="0"/>
        </w:rPr>
        <w:t xml:space="preserve">El Cuello de Botella Silencioso: Redundancia y Fallo de Similitud</w:t>
      </w:r>
    </w:p>
    <w:p w:rsidR="00000000" w:rsidDel="00000000" w:rsidP="00000000" w:rsidRDefault="00000000" w:rsidRPr="00000000" w14:paraId="00000005">
      <w:pPr>
        <w:rPr/>
      </w:pPr>
      <w:r w:rsidDel="00000000" w:rsidR="00000000" w:rsidRPr="00000000">
        <w:rPr>
          <w:rtl w:val="0"/>
        </w:rPr>
        <w:t xml:space="preserve">Los enfoques de recuperación "planos" basados exclusivamente en la similitud de coseno enfrentan un cuello de botella crítico al escalar: la  </w:t>
      </w:r>
      <w:r w:rsidDel="00000000" w:rsidR="00000000" w:rsidRPr="00000000">
        <w:rPr>
          <w:b w:val="1"/>
          <w:bCs w:val="1"/>
          <w:rtl w:val="0"/>
        </w:rPr>
        <w:t xml:space="preserve">redundancia documental</w:t>
      </w:r>
      <w:r w:rsidDel="00000000" w:rsidR="00000000" w:rsidRPr="00000000">
        <w:rPr>
          <w:rtl w:val="0"/>
        </w:rPr>
        <w:t xml:space="preserve"> . A medida que el corpus crece, la búsqueda de los vecinos más cercanos (kNN) tiende a recuperar múltiples fragmentos que contienen la misma información, "asfixiando" la ventana de contexto del LLM y eliminando espacio para datos diversos.Para mitigar este fallo de saturación, es  </w:t>
      </w:r>
      <w:r w:rsidDel="00000000" w:rsidR="00000000" w:rsidRPr="00000000">
        <w:rPr>
          <w:b w:val="1"/>
          <w:bCs w:val="1"/>
          <w:rtl w:val="0"/>
        </w:rPr>
        <w:t xml:space="preserve">imperativo implementar estrategias de diversidad</w:t>
      </w:r>
      <w:r w:rsidDel="00000000" w:rsidR="00000000" w:rsidRPr="00000000">
        <w:rPr>
          <w:rtl w:val="0"/>
        </w:rPr>
        <w:t xml:space="preserve">  como  </w:t>
      </w:r>
      <w:r w:rsidDel="00000000" w:rsidR="00000000" w:rsidRPr="00000000">
        <w:rPr>
          <w:b w:val="1"/>
          <w:bCs w:val="1"/>
          <w:rtl w:val="0"/>
        </w:rPr>
        <w:t xml:space="preserve">Maximal Marginal Relevance (MMR)</w:t>
      </w:r>
      <w:r w:rsidDel="00000000" w:rsidR="00000000" w:rsidRPr="00000000">
        <w:rPr>
          <w:rtl w:val="0"/>
        </w:rPr>
        <w:t xml:space="preserve">  o  </w:t>
      </w:r>
      <w:r w:rsidDel="00000000" w:rsidR="00000000" w:rsidRPr="00000000">
        <w:rPr>
          <w:b w:val="1"/>
          <w:bCs w:val="1"/>
          <w:rtl w:val="0"/>
        </w:rPr>
        <w:t xml:space="preserve">DF-RAG</w:t>
      </w:r>
      <w:r w:rsidDel="00000000" w:rsidR="00000000" w:rsidRPr="00000000">
        <w:rPr>
          <w:rtl w:val="0"/>
        </w:rPr>
        <w:t xml:space="preserve"> , que penalizan la redundancia semántica en favor de una cobertura de información más amplia. En entornos técnicos, la similitud vectorial pura a menudo ignora términos específicos (códigos de error, identificadores únicos); por ello, la transición hacia una arquitectura que combine precisión léxica con segmentación sofisticada es mandatoria.</w:t>
      </w:r>
    </w:p>
    <w:p w:rsidR="00000000" w:rsidDel="00000000" w:rsidP="00000000" w:rsidRDefault="00000000" w:rsidRPr="00000000" w14:paraId="00000006">
      <w:pPr>
        <w:pStyle w:val="Heading4"/>
        <w:rPr/>
      </w:pPr>
      <w:bookmarkStart w:colFirst="0" w:colLast="0" w:name="_w8a4bk8sxtgn" w:id="3"/>
      <w:bookmarkEnd w:id="3"/>
      <w:r w:rsidDel="00000000" w:rsidR="00000000" w:rsidRPr="00000000">
        <w:rPr>
          <w:rtl w:val="0"/>
        </w:rPr>
        <w:t xml:space="preserve">2. Análisis Comparativo de Estrategias de Fragmentación (Chunking)</w:t>
      </w:r>
    </w:p>
    <w:p w:rsidR="00000000" w:rsidDel="00000000" w:rsidP="00000000" w:rsidRDefault="00000000" w:rsidRPr="00000000" w14:paraId="00000007">
      <w:pPr>
        <w:rPr/>
      </w:pPr>
      <w:r w:rsidDel="00000000" w:rsidR="00000000" w:rsidRPr="00000000">
        <w:rPr>
          <w:rtl w:val="0"/>
        </w:rPr>
        <w:t xml:space="preserve">La elección del método de fragmentación debe estar alineada con la estructura semántica del documento fuente para maximizar el  </w:t>
      </w:r>
      <w:r w:rsidDel="00000000" w:rsidR="00000000" w:rsidRPr="00000000">
        <w:rPr>
          <w:i w:val="1"/>
          <w:iCs w:val="1"/>
          <w:rtl w:val="0"/>
        </w:rPr>
        <w:t xml:space="preserve">recall</w:t>
      </w:r>
      <w:r w:rsidDel="00000000" w:rsidR="00000000" w:rsidRPr="00000000">
        <w:rPr>
          <w:rtl w:val="0"/>
        </w:rPr>
        <w:t xml:space="preserve">  y la fidelidad.</w:t>
      </w:r>
    </w:p>
    <w:p w:rsidR="00000000" w:rsidDel="00000000" w:rsidP="00000000" w:rsidRDefault="00000000" w:rsidRPr="00000000" w14:paraId="00000008">
      <w:pPr>
        <w:pStyle w:val="Heading5"/>
        <w:rPr/>
      </w:pPr>
      <w:bookmarkStart w:colFirst="0" w:colLast="0" w:name="_ix3lvtbrlosw" w:id="4"/>
      <w:bookmarkEnd w:id="4"/>
      <w:r w:rsidDel="00000000" w:rsidR="00000000" w:rsidRPr="00000000">
        <w:rPr>
          <w:rtl w:val="0"/>
        </w:rPr>
        <w:t xml:space="preserve">Estrategias Basadas en Reglas y Semántica</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Fragmentación de Tamaño Fijo (Fixed-size):</w:t>
      </w:r>
      <w:r w:rsidDel="00000000" w:rsidR="00000000" w:rsidRPr="00000000">
        <w:rPr>
          <w:rtl w:val="0"/>
        </w:rPr>
        <w:t xml:space="preserve">  Si bien ofrece uniformidad operativa, su debilidad reside en la ruptura de la continuidad de las ideas. Para evitarlo, es  </w:t>
      </w:r>
      <w:r w:rsidDel="00000000" w:rsidR="00000000" w:rsidRPr="00000000">
        <w:rPr>
          <w:b w:val="1"/>
          <w:bCs w:val="1"/>
          <w:rtl w:val="0"/>
        </w:rPr>
        <w:t xml:space="preserve">estrictamente necesario aplicar un solapamiento (</w:t>
      </w:r>
      <w:r w:rsidDel="00000000" w:rsidR="00000000" w:rsidRPr="00000000">
        <w:rPr>
          <w:rtl w:val="0"/>
        </w:rPr>
        <w:t xml:space="preserve">  </w:t>
      </w:r>
      <w:r w:rsidDel="00000000" w:rsidR="00000000" w:rsidRPr="00000000">
        <w:rPr>
          <w:b w:val="1"/>
          <w:bCs w:val="1"/>
          <w:i w:val="1"/>
          <w:iCs w:val="1"/>
          <w:rtl w:val="0"/>
        </w:rPr>
        <w:t xml:space="preserve">overlap</w:t>
      </w:r>
      <w:r w:rsidDel="00000000" w:rsidR="00000000" w:rsidRPr="00000000">
        <w:rPr>
          <w:rtl w:val="0"/>
        </w:rPr>
        <w:t xml:space="preserve">  </w:t>
      </w:r>
      <w:r w:rsidDel="00000000" w:rsidR="00000000" w:rsidRPr="00000000">
        <w:rPr>
          <w:b w:val="1"/>
          <w:bCs w:val="1"/>
          <w:rtl w:val="0"/>
        </w:rPr>
        <w:t xml:space="preserve">) del 10% al 25%</w:t>
      </w:r>
      <w:r w:rsidDel="00000000" w:rsidR="00000000" w:rsidRPr="00000000">
        <w:rPr>
          <w:rtl w:val="0"/>
        </w:rPr>
        <w:t xml:space="preserve"> .</w:t>
      </w:r>
    </w:p>
    <w:p w:rsidR="00000000" w:rsidDel="00000000" w:rsidP="00000000" w:rsidRDefault="00000000" w:rsidRPr="00000000" w14:paraId="0000000A">
      <w:pPr>
        <w:numPr>
          <w:ilvl w:val="0"/>
          <w:numId w:val="1"/>
        </w:numPr>
        <w:ind w:left="720" w:hanging="360"/>
        <w:rPr>
          <w:u w:val="none"/>
        </w:rPr>
      </w:pPr>
      <w:r w:rsidDel="00000000" w:rsidR="00000000" w:rsidRPr="00000000">
        <w:rPr>
          <w:i w:val="1"/>
          <w:iCs w:val="1"/>
          <w:rtl w:val="0"/>
        </w:rPr>
        <w:t xml:space="preserve">Recomendación técnica:</w:t>
      </w:r>
      <w:r w:rsidDel="00000000" w:rsidR="00000000" w:rsidRPr="00000000">
        <w:rPr>
          <w:rtl w:val="0"/>
        </w:rPr>
        <w:t xml:space="preserve">  200-500 tokens para texto general; 100-200 tokens para contenido técnico para garantizar granularidad.</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Fragmentación Recursiva:</w:t>
      </w:r>
      <w:r w:rsidDel="00000000" w:rsidR="00000000" w:rsidRPr="00000000">
        <w:rPr>
          <w:rtl w:val="0"/>
        </w:rPr>
        <w:t xml:space="preserve">  Este enfoque es superior para documentación técnica. Utiliza una jerarquía de separadores (párrafos, funciones, clases) para preservar la estructura lógica, bajando de nivel solo si el fragmento excede el límite de tokens, manteniendo así la coherencia del código o manual.</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Fragmentación Semántica y Adaptativa:</w:t>
      </w:r>
      <w:r w:rsidDel="00000000" w:rsidR="00000000" w:rsidRPr="00000000">
        <w:rPr>
          <w:rtl w:val="0"/>
        </w:rPr>
        <w:t xml:space="preserve">  Utiliza límites lógicos u oraciones completas, ajustando el tamaño dinámicamente según la densidad conceptual. Es la estrategia base para documentos narrativos donde la integridad del argumento es prioritaria.</w:t>
      </w:r>
    </w:p>
    <w:p w:rsidR="00000000" w:rsidDel="00000000" w:rsidP="00000000" w:rsidRDefault="00000000" w:rsidRPr="00000000" w14:paraId="0000000D">
      <w:pPr>
        <w:pStyle w:val="Heading5"/>
        <w:rPr/>
      </w:pPr>
      <w:bookmarkStart w:colFirst="0" w:colLast="0" w:name="_at8r4297rln6" w:id="5"/>
      <w:bookmarkEnd w:id="5"/>
      <w:r w:rsidDel="00000000" w:rsidR="00000000" w:rsidRPr="00000000">
        <w:rPr>
          <w:rtl w:val="0"/>
        </w:rPr>
        <w:t xml:space="preserve">Fragmentación Jerárquica de Alto Nivel (RAPTOR)</w:t>
      </w:r>
    </w:p>
    <w:p w:rsidR="00000000" w:rsidDel="00000000" w:rsidP="00000000" w:rsidRDefault="00000000" w:rsidRPr="00000000" w14:paraId="0000000E">
      <w:pPr>
        <w:rPr/>
      </w:pPr>
      <w:r w:rsidDel="00000000" w:rsidR="00000000" w:rsidRPr="00000000">
        <w:rPr>
          <w:rtl w:val="0"/>
        </w:rPr>
        <w:t xml:space="preserve">El método RAPTOR ( </w:t>
      </w:r>
      <w:r w:rsidDel="00000000" w:rsidR="00000000" w:rsidRPr="00000000">
        <w:rPr>
          <w:i w:val="1"/>
          <w:iCs w:val="1"/>
          <w:rtl w:val="0"/>
        </w:rPr>
        <w:t xml:space="preserve">Recursive Abstractive Processing for Tree Organized Retrieval</w:t>
      </w:r>
      <w:r w:rsidDel="00000000" w:rsidR="00000000" w:rsidRPr="00000000">
        <w:rPr>
          <w:rtl w:val="0"/>
        </w:rPr>
        <w:t xml:space="preserve"> ) construye estructuras de árbol para capturar contextos globales que el  </w:t>
      </w:r>
      <w:r w:rsidDel="00000000" w:rsidR="00000000" w:rsidRPr="00000000">
        <w:rPr>
          <w:i w:val="1"/>
          <w:iCs w:val="1"/>
          <w:rtl w:val="0"/>
        </w:rPr>
        <w:t xml:space="preserve">chunking</w:t>
      </w:r>
      <w:r w:rsidDel="00000000" w:rsidR="00000000" w:rsidRPr="00000000">
        <w:rPr>
          <w:rtl w:val="0"/>
        </w:rPr>
        <w:t xml:space="preserve">  plano ignora.</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Construcción Técnica:</w:t>
      </w:r>
      <w:r w:rsidDel="00000000" w:rsidR="00000000" w:rsidRPr="00000000">
        <w:rPr>
          <w:rtl w:val="0"/>
        </w:rPr>
        <w:t xml:space="preserve">  Los fragmentos base se agrupan mediante clustering (GMM). Es vital notar que en los Modelos de Mezcla Gaussiana (GMM), un punto puede pertenecer a  </w:t>
      </w:r>
      <w:r w:rsidDel="00000000" w:rsidR="00000000" w:rsidRPr="00000000">
        <w:rPr>
          <w:b w:val="1"/>
          <w:bCs w:val="1"/>
          <w:rtl w:val="0"/>
        </w:rPr>
        <w:t xml:space="preserve">más de una distribución</w:t>
      </w:r>
      <w:r w:rsidDel="00000000" w:rsidR="00000000" w:rsidRPr="00000000">
        <w:rPr>
          <w:rtl w:val="0"/>
        </w:rPr>
        <w:t xml:space="preserve"> . Se utiliza  </w:t>
      </w:r>
      <w:r w:rsidDel="00000000" w:rsidR="00000000" w:rsidRPr="00000000">
        <w:rPr>
          <w:b w:val="1"/>
          <w:bCs w:val="1"/>
          <w:rtl w:val="0"/>
        </w:rPr>
        <w:t xml:space="preserve">UMAP</w:t>
      </w:r>
      <w:r w:rsidDel="00000000" w:rsidR="00000000" w:rsidRPr="00000000">
        <w:rPr>
          <w:rtl w:val="0"/>
        </w:rPr>
        <w:t xml:space="preserve">  para reducción de dimensionalidad; aquí, el arquitecto debe ajustar el parámetro  </w:t>
      </w:r>
      <w:r w:rsidDel="00000000" w:rsidR="00000000" w:rsidRPr="00000000">
        <w:rPr>
          <w:b w:val="1"/>
          <w:bCs w:val="1"/>
          <w:rtl w:val="0"/>
        </w:rPr>
        <w:t xml:space="preserve">n_neighbors</w:t>
      </w:r>
      <w:r w:rsidDel="00000000" w:rsidR="00000000" w:rsidRPr="00000000">
        <w:rPr>
          <w:rtl w:val="0"/>
        </w:rPr>
        <w:t xml:space="preserve"> : valores altos mantienen la estructura global (clusters grandes), mientras que valores bajos preservan la estructura local (clusters detallados).</w:t>
      </w:r>
    </w:p>
    <w:p w:rsidR="00000000" w:rsidDel="00000000" w:rsidP="00000000" w:rsidRDefault="00000000" w:rsidRPr="00000000" w14:paraId="00000010">
      <w:pPr>
        <w:numPr>
          <w:ilvl w:val="0"/>
          <w:numId w:val="2"/>
        </w:numPr>
        <w:ind w:left="720" w:hanging="360"/>
        <w:rPr>
          <w:b w:val="1"/>
          <w:bCs w:val="1"/>
        </w:rPr>
      </w:pPr>
      <w:r w:rsidDel="00000000" w:rsidR="00000000" w:rsidRPr="00000000">
        <w:rPr>
          <w:b w:val="1"/>
          <w:bCs w:val="1"/>
          <w:rtl w:val="0"/>
        </w:rPr>
        <w:t xml:space="preserve">Métodos de Consulta:</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Tree Traversal:</w:t>
      </w:r>
      <w:r w:rsidDel="00000000" w:rsidR="00000000" w:rsidRPr="00000000">
        <w:rPr>
          <w:rtl w:val="0"/>
        </w:rPr>
        <w:t xml:space="preserve">  Navega el árbol capa por capa. Esencial para razonamiento complejo que requiere síntesis de múltiples niveles.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Collapsed Tree:</w:t>
      </w:r>
      <w:r w:rsidDel="00000000" w:rsidR="00000000" w:rsidRPr="00000000">
        <w:rPr>
          <w:rtl w:val="0"/>
        </w:rPr>
        <w:t xml:space="preserve">  Aplana el árbol comparando la consulta contra todos los nodos y resúmenes simultáneamente. Es más efectivo para consultas factuales, reduciendo la latencia significativamente.</w:t>
      </w:r>
    </w:p>
    <w:p w:rsidR="00000000" w:rsidDel="00000000" w:rsidP="00000000" w:rsidRDefault="00000000" w:rsidRPr="00000000" w14:paraId="00000013">
      <w:pPr>
        <w:pStyle w:val="Heading4"/>
        <w:rPr/>
      </w:pPr>
      <w:bookmarkStart w:colFirst="0" w:colLast="0" w:name="_oe13idb26otw" w:id="6"/>
      <w:bookmarkEnd w:id="6"/>
      <w:r w:rsidDel="00000000" w:rsidR="00000000" w:rsidRPr="00000000">
        <w:rPr>
          <w:rtl w:val="0"/>
        </w:rPr>
        <w:t xml:space="preserve">3. Matriz de Decisión: Estructura de Documento vs. Estrategia</w:t>
      </w:r>
    </w:p>
    <w:p w:rsidR="00000000" w:rsidDel="00000000" w:rsidP="00000000" w:rsidRDefault="00000000" w:rsidRPr="00000000" w14:paraId="00000014">
      <w:pPr>
        <w:rPr/>
      </w:pPr>
      <w:r w:rsidDel="00000000" w:rsidR="00000000" w:rsidRPr="00000000">
        <w:rPr>
          <w:rtl w:val="0"/>
        </w:rPr>
        <w:t xml:space="preserve">Para evitar la  </w:t>
      </w:r>
      <w:r w:rsidDel="00000000" w:rsidR="00000000" w:rsidRPr="00000000">
        <w:rPr>
          <w:b w:val="1"/>
          <w:bCs w:val="1"/>
          <w:rtl w:val="0"/>
        </w:rPr>
        <w:t xml:space="preserve">deuda técnica de IA</w:t>
      </w:r>
      <w:r w:rsidDel="00000000" w:rsidR="00000000" w:rsidRPr="00000000">
        <w:rPr>
          <w:rtl w:val="0"/>
        </w:rPr>
        <w:t xml:space="preserve"> , los criterios de decisión deben estandarizarse según el tipo de dato y la granularidad requerida.| Tipo de Documento | Estrategia Recomendada | Solapamiento ( </w:t>
      </w:r>
      <w:r w:rsidDel="00000000" w:rsidR="00000000" w:rsidRPr="00000000">
        <w:rPr>
          <w:i w:val="1"/>
          <w:iCs w:val="1"/>
          <w:rtl w:val="0"/>
        </w:rPr>
        <w:t xml:space="preserve">Overlap</w:t>
      </w:r>
      <w:r w:rsidDel="00000000" w:rsidR="00000000" w:rsidRPr="00000000">
        <w:rPr>
          <w:rtl w:val="0"/>
        </w:rPr>
        <w:t xml:space="preserve"> ) | Justificación Estratégica || ------ | ------ | ------ | ------ || </w:t>
      </w:r>
      <w:r w:rsidDel="00000000" w:rsidR="00000000" w:rsidRPr="00000000">
        <w:rPr>
          <w:b w:val="1"/>
          <w:bCs w:val="1"/>
          <w:rtl w:val="0"/>
        </w:rPr>
        <w:t xml:space="preserve">Reportes Estructurados</w:t>
      </w:r>
      <w:r w:rsidDel="00000000" w:rsidR="00000000" w:rsidRPr="00000000">
        <w:rPr>
          <w:rtl w:val="0"/>
        </w:rPr>
        <w:t xml:space="preserve"> | Semántica / RAPTOR | 10-15% | Preserva la relación jerárquica; permite resúmenes ejecutivos. || </w:t>
      </w:r>
      <w:r w:rsidDel="00000000" w:rsidR="00000000" w:rsidRPr="00000000">
        <w:rPr>
          <w:b w:val="1"/>
          <w:bCs w:val="1"/>
          <w:rtl w:val="0"/>
        </w:rPr>
        <w:t xml:space="preserve">Código / Técnico</w:t>
      </w:r>
      <w:r w:rsidDel="00000000" w:rsidR="00000000" w:rsidRPr="00000000">
        <w:rPr>
          <w:rtl w:val="0"/>
        </w:rPr>
        <w:t xml:space="preserve"> | Recursiva | 15-25% | Mantiene la integridad de funciones/clases. Salto de precisión de  </w:t>
      </w:r>
      <w:r w:rsidDel="00000000" w:rsidR="00000000" w:rsidRPr="00000000">
        <w:rPr>
          <w:b w:val="1"/>
          <w:bCs w:val="1"/>
          <w:rtl w:val="0"/>
        </w:rPr>
        <w:t xml:space="preserve">65% a 92%</w:t>
      </w:r>
      <w:r w:rsidDel="00000000" w:rsidR="00000000" w:rsidRPr="00000000">
        <w:rPr>
          <w:rtl w:val="0"/>
        </w:rPr>
        <w:t xml:space="preserve">  en  </w:t>
      </w:r>
      <w:r w:rsidDel="00000000" w:rsidR="00000000" w:rsidRPr="00000000">
        <w:rPr>
          <w:i w:val="1"/>
          <w:iCs w:val="1"/>
          <w:rtl w:val="0"/>
        </w:rPr>
        <w:t xml:space="preserve">hit rate</w:t>
      </w:r>
      <w:r w:rsidDel="00000000" w:rsidR="00000000" w:rsidRPr="00000000">
        <w:rPr>
          <w:rtl w:val="0"/>
        </w:rPr>
        <w:t xml:space="preserve"> . || </w:t>
      </w:r>
      <w:r w:rsidDel="00000000" w:rsidR="00000000" w:rsidRPr="00000000">
        <w:rPr>
          <w:b w:val="1"/>
          <w:bCs w:val="1"/>
          <w:rtl w:val="0"/>
        </w:rPr>
        <w:t xml:space="preserve">Narrativos / Artículos</w:t>
      </w:r>
      <w:r w:rsidDel="00000000" w:rsidR="00000000" w:rsidRPr="00000000">
        <w:rPr>
          <w:rtl w:val="0"/>
        </w:rPr>
        <w:t xml:space="preserve"> | Semántica Enriquecida | 20% | Adjunta metadatos de ventana para evitar pérdida de flujo temático. || </w:t>
      </w:r>
      <w:r w:rsidDel="00000000" w:rsidR="00000000" w:rsidRPr="00000000">
        <w:rPr>
          <w:b w:val="1"/>
          <w:bCs w:val="1"/>
          <w:rtl w:val="0"/>
        </w:rPr>
        <w:t xml:space="preserve">Multimodales</w:t>
      </w:r>
      <w:r w:rsidDel="00000000" w:rsidR="00000000" w:rsidRPr="00000000">
        <w:rPr>
          <w:rtl w:val="0"/>
        </w:rPr>
        <w:t xml:space="preserve"> | AI-Driven (Dynamic) | Variable | Convierte elementos no textuales en descripciones densas indexables. |</w:t>
      </w:r>
    </w:p>
    <w:p w:rsidR="00000000" w:rsidDel="00000000" w:rsidP="00000000" w:rsidRDefault="00000000" w:rsidRPr="00000000" w14:paraId="00000015">
      <w:pPr>
        <w:pStyle w:val="Heading4"/>
        <w:rPr/>
      </w:pPr>
      <w:bookmarkStart w:colFirst="0" w:colLast="0" w:name="_ozlsuk8oipx1" w:id="7"/>
      <w:bookmarkEnd w:id="7"/>
      <w:r w:rsidDel="00000000" w:rsidR="00000000" w:rsidRPr="00000000">
        <w:rPr>
          <w:rtl w:val="0"/>
        </w:rPr>
        <w:t xml:space="preserve">4. Infraestructura de Recuperación Híbrida y Re-ranking</w:t>
      </w:r>
    </w:p>
    <w:p w:rsidR="00000000" w:rsidDel="00000000" w:rsidP="00000000" w:rsidRDefault="00000000" w:rsidRPr="00000000" w14:paraId="00000016">
      <w:pPr>
        <w:rPr/>
      </w:pPr>
      <w:r w:rsidDel="00000000" w:rsidR="00000000" w:rsidRPr="00000000">
        <w:rPr>
          <w:rtl w:val="0"/>
        </w:rPr>
        <w:t xml:space="preserve">El  </w:t>
      </w:r>
      <w:r w:rsidDel="00000000" w:rsidR="00000000" w:rsidRPr="00000000">
        <w:rPr>
          <w:i w:val="1"/>
          <w:iCs w:val="1"/>
          <w:rtl w:val="0"/>
        </w:rPr>
        <w:t xml:space="preserve">chunking</w:t>
      </w:r>
      <w:r w:rsidDel="00000000" w:rsidR="00000000" w:rsidRPr="00000000">
        <w:rPr>
          <w:rtl w:val="0"/>
        </w:rPr>
        <w:t xml:space="preserve">  optimizado es inútil sin una infraestructura que combine precisión estadística e intuición semántica.</w:t>
      </w:r>
    </w:p>
    <w:p w:rsidR="00000000" w:rsidDel="00000000" w:rsidP="00000000" w:rsidRDefault="00000000" w:rsidRPr="00000000" w14:paraId="00000017">
      <w:pPr>
        <w:pStyle w:val="Heading5"/>
        <w:rPr/>
      </w:pPr>
      <w:bookmarkStart w:colFirst="0" w:colLast="0" w:name="_fec7rs2551xa" w:id="8"/>
      <w:bookmarkEnd w:id="8"/>
      <w:r w:rsidDel="00000000" w:rsidR="00000000" w:rsidRPr="00000000">
        <w:rPr>
          <w:rtl w:val="0"/>
        </w:rPr>
        <w:t xml:space="preserve">Sinergia BM25 + Vector Search</w:t>
      </w:r>
    </w:p>
    <w:p w:rsidR="00000000" w:rsidDel="00000000" w:rsidP="00000000" w:rsidRDefault="00000000" w:rsidRPr="00000000" w14:paraId="00000018">
      <w:pPr>
        <w:rPr/>
      </w:pPr>
      <w:r w:rsidDel="00000000" w:rsidR="00000000" w:rsidRPr="00000000">
        <w:rPr>
          <w:rtl w:val="0"/>
        </w:rPr>
        <w:t xml:space="preserve">La búsqueda vectorial falla sistemáticamente ante tokens raros como códigos de error (0x8004210B). Es  </w:t>
      </w:r>
      <w:r w:rsidDel="00000000" w:rsidR="00000000" w:rsidRPr="00000000">
        <w:rPr>
          <w:b w:val="1"/>
          <w:bCs w:val="1"/>
          <w:rtl w:val="0"/>
        </w:rPr>
        <w:t xml:space="preserve">mandatorio integrar BM25</w:t>
      </w:r>
      <w:r w:rsidDel="00000000" w:rsidR="00000000" w:rsidRPr="00000000">
        <w:rPr>
          <w:rtl w:val="0"/>
        </w:rPr>
        <w:t xml:space="preserve"> , una evolución de TF-IDF que prioriza la frecuencia de términos únicos en el corpus. La combinación de ambos se realiza mediante  </w:t>
      </w:r>
      <w:r w:rsidDel="00000000" w:rsidR="00000000" w:rsidRPr="00000000">
        <w:rPr>
          <w:b w:val="1"/>
          <w:bCs w:val="1"/>
          <w:rtl w:val="0"/>
        </w:rPr>
        <w:t xml:space="preserve">Reciprocal Rank Fusion (RRF)</w:t>
      </w:r>
      <w:r w:rsidDel="00000000" w:rsidR="00000000" w:rsidRPr="00000000">
        <w:rPr>
          <w:rtl w:val="0"/>
        </w:rPr>
        <w:t xml:space="preserve"> :$$score(d) = \sum_{r \in R} \frac{1}{k + rank(d, r)}$$Donde  $k$  (usualmente 60) suaviza el impacto de resultados de baja clasificación, garantizando que los documentos que aparecen en ambos sistemas (léxico y vectorial) asciendan al top-k.</w:t>
      </w:r>
    </w:p>
    <w:p w:rsidR="00000000" w:rsidDel="00000000" w:rsidP="00000000" w:rsidRDefault="00000000" w:rsidRPr="00000000" w14:paraId="00000019">
      <w:pPr>
        <w:pStyle w:val="Heading5"/>
        <w:rPr/>
      </w:pPr>
      <w:bookmarkStart w:colFirst="0" w:colLast="0" w:name="_xf108j5k9kk9" w:id="9"/>
      <w:bookmarkEnd w:id="9"/>
      <w:r w:rsidDel="00000000" w:rsidR="00000000" w:rsidRPr="00000000">
        <w:rPr>
          <w:rtl w:val="0"/>
        </w:rPr>
        <w:t xml:space="preserve">Optimización mediante Cross-Encoders</w:t>
      </w:r>
    </w:p>
    <w:p w:rsidR="00000000" w:rsidDel="00000000" w:rsidP="00000000" w:rsidRDefault="00000000" w:rsidRPr="00000000" w14:paraId="0000001A">
      <w:pPr>
        <w:rPr/>
      </w:pPr>
      <w:r w:rsidDel="00000000" w:rsidR="00000000" w:rsidRPr="00000000">
        <w:rPr>
          <w:rtl w:val="0"/>
        </w:rPr>
        <w:t xml:space="preserve">A diferencia de los Bi-Encoders, los  </w:t>
      </w:r>
      <w:r w:rsidDel="00000000" w:rsidR="00000000" w:rsidRPr="00000000">
        <w:rPr>
          <w:b w:val="1"/>
          <w:bCs w:val="1"/>
          <w:rtl w:val="0"/>
        </w:rPr>
        <w:t xml:space="preserve">Cross-Encoders (Rerankers)</w:t>
      </w:r>
      <w:r w:rsidDel="00000000" w:rsidR="00000000" w:rsidRPr="00000000">
        <w:rPr>
          <w:rtl w:val="0"/>
        </w:rPr>
        <w:t xml:space="preserve">  procesan la consulta y el fragmento simultáneamente. Esto permite evaluar la interacción semántica real, eliminando el "ruido" recuperado por vectores. Aplicar un re-ranking a los mejores  $N$  resultados permite usar ventanas de contexto más pequeñas, optimizando costos de tokens y mitigando alucinaciones.</w:t>
      </w:r>
    </w:p>
    <w:p w:rsidR="00000000" w:rsidDel="00000000" w:rsidP="00000000" w:rsidRDefault="00000000" w:rsidRPr="00000000" w14:paraId="0000001B">
      <w:pPr>
        <w:pStyle w:val="Heading4"/>
        <w:rPr/>
      </w:pPr>
      <w:bookmarkStart w:colFirst="0" w:colLast="0" w:name="_copqnrslqtfl" w:id="10"/>
      <w:bookmarkEnd w:id="10"/>
      <w:r w:rsidDel="00000000" w:rsidR="00000000" w:rsidRPr="00000000">
        <w:rPr>
          <w:rtl w:val="0"/>
        </w:rPr>
        <w:t xml:space="preserve">5. Marco de Evaluación y Auditoría de Calidad (RAGOps)</w:t>
      </w:r>
    </w:p>
    <w:p w:rsidR="00000000" w:rsidDel="00000000" w:rsidP="00000000" w:rsidRDefault="00000000" w:rsidRPr="00000000" w14:paraId="0000001C">
      <w:pPr>
        <w:rPr/>
      </w:pPr>
      <w:r w:rsidDel="00000000" w:rsidR="00000000" w:rsidRPr="00000000">
        <w:rPr>
          <w:rtl w:val="0"/>
        </w:rPr>
        <w:t xml:space="preserve">La observabilidad (RAGOps) es la única defensa contra la degradación de la fidelidad fáctica.</w:t>
      </w:r>
    </w:p>
    <w:p w:rsidR="00000000" w:rsidDel="00000000" w:rsidP="00000000" w:rsidRDefault="00000000" w:rsidRPr="00000000" w14:paraId="0000001D">
      <w:pPr>
        <w:pStyle w:val="Heading5"/>
        <w:rPr/>
      </w:pPr>
      <w:bookmarkStart w:colFirst="0" w:colLast="0" w:name="_tj9evoa625q1" w:id="11"/>
      <w:bookmarkEnd w:id="11"/>
      <w:r w:rsidDel="00000000" w:rsidR="00000000" w:rsidRPr="00000000">
        <w:rPr>
          <w:rtl w:val="0"/>
        </w:rPr>
        <w:t xml:space="preserve">Ciclo de Verificación de Ingesta</w:t>
      </w:r>
    </w:p>
    <w:p w:rsidR="00000000" w:rsidDel="00000000" w:rsidP="00000000" w:rsidRDefault="00000000" w:rsidRPr="00000000" w14:paraId="0000001E">
      <w:pPr>
        <w:rPr/>
      </w:pPr>
      <w:r w:rsidDel="00000000" w:rsidR="00000000" w:rsidRPr="00000000">
        <w:rPr>
          <w:rtl w:val="0"/>
        </w:rPr>
        <w:t xml:space="preserve">Antes de la indexación, la arquitectura debe ejecutar automáticamente:</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Deduplicación por Hash:</w:t>
      </w:r>
      <w:r w:rsidDel="00000000" w:rsidR="00000000" w:rsidRPr="00000000">
        <w:rPr>
          <w:rtl w:val="0"/>
        </w:rPr>
        <w:t xml:space="preserve">  Eliminación de duplicados exactos.</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Change Data Capture (CDC):</w:t>
      </w:r>
      <w:r w:rsidDel="00000000" w:rsidR="00000000" w:rsidRPr="00000000">
        <w:rPr>
          <w:rtl w:val="0"/>
        </w:rPr>
        <w:t xml:space="preserve">  Identificación de actualizaciones en fuentes dinámicas.</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Semantic Similarity Checks:</w:t>
      </w:r>
      <w:r w:rsidDel="00000000" w:rsidR="00000000" w:rsidRPr="00000000">
        <w:rPr>
          <w:rtl w:val="0"/>
        </w:rPr>
        <w:t xml:space="preserve">  Detección de información contradictoria entre fragmentos mediante comparaciones de  </w:t>
      </w:r>
      <w:r w:rsidDel="00000000" w:rsidR="00000000" w:rsidRPr="00000000">
        <w:rPr>
          <w:i w:val="1"/>
          <w:iCs w:val="1"/>
          <w:rtl w:val="0"/>
        </w:rPr>
        <w:t xml:space="preserve">embeddings</w:t>
      </w:r>
      <w:r w:rsidDel="00000000" w:rsidR="00000000" w:rsidRPr="00000000">
        <w:rPr>
          <w:rtl w:val="0"/>
        </w:rPr>
        <w:t xml:space="preserve"> .</w:t>
      </w:r>
    </w:p>
    <w:p w:rsidR="00000000" w:rsidDel="00000000" w:rsidP="00000000" w:rsidRDefault="00000000" w:rsidRPr="00000000" w14:paraId="00000022">
      <w:pPr>
        <w:pStyle w:val="Heading5"/>
        <w:rPr/>
      </w:pPr>
      <w:bookmarkStart w:colFirst="0" w:colLast="0" w:name="_vt210w4rwypr" w:id="12"/>
      <w:bookmarkEnd w:id="12"/>
      <w:r w:rsidDel="00000000" w:rsidR="00000000" w:rsidRPr="00000000">
        <w:rPr>
          <w:rtl w:val="0"/>
        </w:rPr>
        <w:t xml:space="preserve">Métricas de Corrección Fáctica (F1 Score)</w:t>
      </w:r>
    </w:p>
    <w:p w:rsidR="00000000" w:rsidDel="00000000" w:rsidP="00000000" w:rsidRDefault="00000000" w:rsidRPr="00000000" w14:paraId="00000023">
      <w:pPr>
        <w:rPr/>
      </w:pPr>
      <w:r w:rsidDel="00000000" w:rsidR="00000000" w:rsidRPr="00000000">
        <w:rPr>
          <w:rtl w:val="0"/>
        </w:rPr>
        <w:t xml:space="preserve">Utilizamos el LLM como juez para descomponer respuestas en afirmaciones ( </w:t>
      </w:r>
      <w:r w:rsidDel="00000000" w:rsidR="00000000" w:rsidRPr="00000000">
        <w:rPr>
          <w:i w:val="1"/>
          <w:iCs w:val="1"/>
          <w:rtl w:val="0"/>
        </w:rPr>
        <w:t xml:space="preserve">claims</w:t>
      </w:r>
      <w:r w:rsidDel="00000000" w:rsidR="00000000" w:rsidRPr="00000000">
        <w:rPr>
          <w:rtl w:val="0"/>
        </w:rPr>
        <w:t xml:space="preserve"> ). La métrica final es el  </w:t>
      </w:r>
      <w:r w:rsidDel="00000000" w:rsidR="00000000" w:rsidRPr="00000000">
        <w:rPr>
          <w:b w:val="1"/>
          <w:bCs w:val="1"/>
          <w:rtl w:val="0"/>
        </w:rPr>
        <w:t xml:space="preserve">F1 Score</w:t>
      </w:r>
      <w:r w:rsidDel="00000000" w:rsidR="00000000" w:rsidRPr="00000000">
        <w:rPr>
          <w:rtl w:val="0"/>
        </w:rPr>
        <w:t xml:space="preserve"> , el equilibrio armónico entre precisión y recall:$$Precision = \frac{TP}{TP + FP} \quad | \quad Recall = \frac{TP}{TP + FN}$$   $$F1 Score = 2 \times \frac{Precision \times Recall}{Precision + Recall}$$</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Atomicidad:</w:t>
      </w:r>
      <w:r w:rsidDel="00000000" w:rsidR="00000000" w:rsidRPr="00000000">
        <w:rPr>
          <w:rtl w:val="0"/>
        </w:rPr>
        <w:t xml:space="preserve">  En auditorías forenses, se exige  </w:t>
      </w:r>
      <w:r w:rsidDel="00000000" w:rsidR="00000000" w:rsidRPr="00000000">
        <w:rPr>
          <w:b w:val="1"/>
          <w:bCs w:val="1"/>
          <w:rtl w:val="0"/>
        </w:rPr>
        <w:t xml:space="preserve">Alta Atomicidad</w:t>
      </w:r>
      <w:r w:rsidDel="00000000" w:rsidR="00000000" w:rsidRPr="00000000">
        <w:rPr>
          <w:rtl w:val="0"/>
        </w:rPr>
        <w:t xml:space="preserve">  (descomposición en unidades indivisibles) para identificar alucinaciones microscópicas.</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Cobertura:</w:t>
      </w:r>
      <w:r w:rsidDel="00000000" w:rsidR="00000000" w:rsidRPr="00000000">
        <w:rPr>
          <w:rtl w:val="0"/>
        </w:rPr>
        <w:t xml:space="preserve">  Determina si el sistema captura todos los detalles de la referencia o solo los puntos principales.</w:t>
      </w:r>
    </w:p>
    <w:p w:rsidR="00000000" w:rsidDel="00000000" w:rsidP="00000000" w:rsidRDefault="00000000" w:rsidRPr="00000000" w14:paraId="00000026">
      <w:pPr>
        <w:pStyle w:val="Heading5"/>
        <w:rPr/>
      </w:pPr>
      <w:bookmarkStart w:colFirst="0" w:colLast="0" w:name="_lmlnj8p1qnje" w:id="13"/>
      <w:bookmarkEnd w:id="13"/>
      <w:r w:rsidDel="00000000" w:rsidR="00000000" w:rsidRPr="00000000">
        <w:rPr>
          <w:rtl w:val="0"/>
        </w:rPr>
        <w:t xml:space="preserve">Plataforma de Testing de Tres Niveles</w:t>
      </w:r>
    </w:p>
    <w:p w:rsidR="00000000" w:rsidDel="00000000" w:rsidP="00000000" w:rsidRDefault="00000000" w:rsidRPr="00000000" w14:paraId="00000027">
      <w:pPr>
        <w:rPr/>
      </w:pPr>
      <w:r w:rsidDel="00000000" w:rsidR="00000000" w:rsidRPr="00000000">
        <w:rPr>
          <w:rtl w:val="0"/>
        </w:rPr>
        <w:t xml:space="preserve">Es imperativo estructurar las pruebas en tres niveles de granularidad:</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Nivel de Módulo:</w:t>
      </w:r>
      <w:r w:rsidDel="00000000" w:rsidR="00000000" w:rsidRPr="00000000">
        <w:rPr>
          <w:rtl w:val="0"/>
        </w:rPr>
        <w:t xml:space="preserve">  Evaluación de la calidad del  </w:t>
      </w:r>
      <w:r w:rsidDel="00000000" w:rsidR="00000000" w:rsidRPr="00000000">
        <w:rPr>
          <w:i w:val="1"/>
          <w:iCs w:val="1"/>
          <w:rtl w:val="0"/>
        </w:rPr>
        <w:t xml:space="preserve">embedding</w:t>
      </w:r>
      <w:r w:rsidDel="00000000" w:rsidR="00000000" w:rsidRPr="00000000">
        <w:rPr>
          <w:rtl w:val="0"/>
        </w:rPr>
        <w:t xml:space="preserve">  (deriva vectorial, tiempo de generación).</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Nivel de Componente:</w:t>
      </w:r>
      <w:r w:rsidDel="00000000" w:rsidR="00000000" w:rsidRPr="00000000">
        <w:rPr>
          <w:rtl w:val="0"/>
        </w:rPr>
        <w:t xml:space="preserve">  Evaluación de la recuperación (MRR, Recall@K) usando benchmarks como MS MARCO.</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Nivel de Sistema (End-to-End):</w:t>
      </w:r>
      <w:r w:rsidDel="00000000" w:rsidR="00000000" w:rsidRPr="00000000">
        <w:rPr>
          <w:rtl w:val="0"/>
        </w:rPr>
        <w:t xml:space="preserve">  Evaluación de fidelidad y groundedness en producción bajo condiciones de carga real.</w:t>
      </w:r>
    </w:p>
    <w:p w:rsidR="00000000" w:rsidDel="00000000" w:rsidP="00000000" w:rsidRDefault="00000000" w:rsidRPr="00000000" w14:paraId="0000002B">
      <w:pPr>
        <w:pStyle w:val="Heading4"/>
        <w:rPr/>
      </w:pPr>
      <w:bookmarkStart w:colFirst="0" w:colLast="0" w:name="_b2k8ufkyci8o" w:id="14"/>
      <w:bookmarkEnd w:id="14"/>
      <w:r w:rsidDel="00000000" w:rsidR="00000000" w:rsidRPr="00000000">
        <w:rPr>
          <w:rtl w:val="0"/>
        </w:rPr>
        <w:t xml:space="preserve">6. Conclusiones y Recomendaciones Estratégicas</w:t>
      </w:r>
    </w:p>
    <w:p w:rsidR="00000000" w:rsidDel="00000000" w:rsidP="00000000" w:rsidRDefault="00000000" w:rsidRPr="00000000" w14:paraId="0000002C">
      <w:pPr>
        <w:rPr>
          <w:b w:val="1"/>
          <w:bCs w:val="1"/>
        </w:rPr>
      </w:pPr>
      <w:r w:rsidDel="00000000" w:rsidR="00000000" w:rsidRPr="00000000">
        <w:rPr>
          <w:rtl w:val="0"/>
        </w:rPr>
        <w:t xml:space="preserve">La optimización de RAG no es un evento estático, sino un ciclo de ingeniería continua. Una arquitectura de grado empresarial se distingue no por su LLM, sino por su robustez en el manejo de datos.</w:t>
      </w:r>
      <w:r w:rsidDel="00000000" w:rsidR="00000000" w:rsidRPr="00000000">
        <w:rPr>
          <w:b w:val="1"/>
          <w:bCs w:val="1"/>
          <w:rtl w:val="0"/>
        </w:rPr>
        <w:t xml:space="preserve">Síntesis de Directrices:</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Implementar Búsqueda Híbrida:</w:t>
      </w:r>
      <w:r w:rsidDel="00000000" w:rsidR="00000000" w:rsidRPr="00000000">
        <w:rPr>
          <w:rtl w:val="0"/>
        </w:rPr>
        <w:t xml:space="preserve">  Es la única vía para alcanzar precisiones superiores al 90% en entornos técnicos.</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Adoptar Fragmentación Estructural:</w:t>
      </w:r>
      <w:r w:rsidDel="00000000" w:rsidR="00000000" w:rsidRPr="00000000">
        <w:rPr>
          <w:rtl w:val="0"/>
        </w:rPr>
        <w:t xml:space="preserve">  Abandonar el  </w:t>
      </w:r>
      <w:r w:rsidDel="00000000" w:rsidR="00000000" w:rsidRPr="00000000">
        <w:rPr>
          <w:i w:val="1"/>
          <w:iCs w:val="1"/>
          <w:rtl w:val="0"/>
        </w:rPr>
        <w:t xml:space="preserve">chunking</w:t>
      </w:r>
      <w:r w:rsidDel="00000000" w:rsidR="00000000" w:rsidRPr="00000000">
        <w:rPr>
          <w:rtl w:val="0"/>
        </w:rPr>
        <w:t xml:space="preserve">  de tamaño fijo en favor de métodos recursivos y jerárquicos (RAPTOR).</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Auditoría RAGOps Mandatoria:</w:t>
      </w:r>
      <w:r w:rsidDel="00000000" w:rsidR="00000000" w:rsidRPr="00000000">
        <w:rPr>
          <w:rtl w:val="0"/>
        </w:rPr>
        <w:t xml:space="preserve">  No se puede mejorar lo que no se mide. El uso de F1 Score basado en reclamos atómicos debe ser el estándar de oro.</w:t>
      </w:r>
      <w:r w:rsidDel="00000000" w:rsidR="00000000" w:rsidRPr="00000000">
        <w:rPr>
          <w:b w:val="1"/>
          <w:bCs w:val="1"/>
          <w:rtl w:val="0"/>
        </w:rPr>
        <w:t xml:space="preserve">Recomendación Final:</w:t>
      </w:r>
      <w:r w:rsidDel="00000000" w:rsidR="00000000" w:rsidRPr="00000000">
        <w:rPr>
          <w:rtl w:val="0"/>
        </w:rPr>
        <w:t xml:space="preserve">  Comience estableciendo el sistema de evaluación (Ground Truth) antes de ajustar cualquier hiperparámetro de fragmentación. La observabilidad es lo que transforma un prototipo en una solución escalable y confiable.</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