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6k98gpjve6r" w:id="0"/>
      <w:bookmarkEnd w:id="0"/>
      <w:r w:rsidDel="00000000" w:rsidR="00000000" w:rsidRPr="00000000">
        <w:rPr>
          <w:rtl w:val="0"/>
        </w:rPr>
        <w:t xml:space="preserve">Guía de Conceptos: Los Fundamentos de la Inteligencia Agéntica</w:t>
      </w:r>
    </w:p>
    <w:p w:rsidR="00000000" w:rsidDel="00000000" w:rsidP="00000000" w:rsidRDefault="00000000" w:rsidRPr="00000000" w14:paraId="00000002">
      <w:pPr>
        <w:rPr/>
      </w:pPr>
      <w:r w:rsidDel="00000000" w:rsidR="00000000" w:rsidRPr="00000000">
        <w:rPr>
          <w:rtl w:val="0"/>
        </w:rPr>
        <w:t xml:space="preserve">Bienvenido, aprendiz. En el mundo del software tradicional, escribimos instrucciones para que la computadora las siga. En la ingeniería agéntica, diseñamos entornos para que una inteligencia resuelva problemas por nosotros. Para dominar esta disciplina, debemos trascender la idea de que un modelo de lenguaje es, por sí mismo, un agente.</w:t>
      </w:r>
    </w:p>
    <w:p w:rsidR="00000000" w:rsidDel="00000000" w:rsidP="00000000" w:rsidRDefault="00000000" w:rsidRPr="00000000" w14:paraId="00000003">
      <w:pPr>
        <w:pStyle w:val="Heading4"/>
        <w:rPr/>
      </w:pPr>
      <w:bookmarkStart w:colFirst="0" w:colLast="0" w:name="_40ki43hflud8" w:id="1"/>
      <w:bookmarkEnd w:id="1"/>
      <w:r w:rsidDel="00000000" w:rsidR="00000000" w:rsidRPr="00000000">
        <w:rPr>
          <w:rtl w:val="0"/>
        </w:rPr>
        <w:t xml:space="preserve">1. La Alquimia del Agente: El Modelo y su Arnés</w:t>
      </w:r>
    </w:p>
    <w:p w:rsidR="00000000" w:rsidDel="00000000" w:rsidP="00000000" w:rsidRDefault="00000000" w:rsidRPr="00000000" w14:paraId="00000004">
      <w:pPr>
        <w:rPr/>
      </w:pPr>
      <w:r w:rsidDel="00000000" w:rsidR="00000000" w:rsidRPr="00000000">
        <w:rPr>
          <w:rtl w:val="0"/>
        </w:rPr>
        <w:t xml:space="preserve">La esencia de esta tecnología se resume en una ecuación fundamental:  </w:t>
      </w:r>
      <w:r w:rsidDel="00000000" w:rsidR="00000000" w:rsidRPr="00000000">
        <w:rPr>
          <w:b w:val="1"/>
          <w:bCs w:val="1"/>
          <w:rtl w:val="0"/>
        </w:rPr>
        <w:t xml:space="preserve">Agente = Modelo + Arnés</w:t>
      </w:r>
      <w:r w:rsidDel="00000000" w:rsidR="00000000" w:rsidRPr="00000000">
        <w:rPr>
          <w:rtl w:val="0"/>
        </w:rPr>
        <w:t xml:space="preserve"> .Para entenderlo de forma "grokkeable", visualiza esta analogía:  </w:t>
      </w:r>
      <w:r w:rsidDel="00000000" w:rsidR="00000000" w:rsidRPr="00000000">
        <w:rPr>
          <w:b w:val="1"/>
          <w:bCs w:val="1"/>
          <w:rtl w:val="0"/>
        </w:rPr>
        <w:t xml:space="preserve">El modelo es el cerebro; el arnés es el cuerpo.</w:t>
      </w:r>
      <w:r w:rsidDel="00000000" w:rsidR="00000000" w:rsidRPr="00000000">
        <w:rPr>
          <w:rtl w:val="0"/>
        </w:rPr>
        <w:t xml:space="preserve">  Un cerebro en un frasco puede pensar (procesar datos), pero no puede actuar sobre el mundo. El arnés es el andamiaje físico y lógico que permite que esa inteligencia deje de ser estática y se convierta en una fuerza autónoma.</w:t>
      </w:r>
    </w:p>
    <w:p w:rsidR="00000000" w:rsidDel="00000000" w:rsidP="00000000" w:rsidRDefault="00000000" w:rsidRPr="00000000" w14:paraId="00000005">
      <w:pPr>
        <w:pStyle w:val="Heading5"/>
        <w:rPr/>
      </w:pPr>
      <w:bookmarkStart w:colFirst="0" w:colLast="0" w:name="_2w7kg049wjso" w:id="2"/>
      <w:bookmarkEnd w:id="2"/>
      <w:r w:rsidDel="00000000" w:rsidR="00000000" w:rsidRPr="00000000">
        <w:rPr>
          <w:rtl w:val="0"/>
        </w:rPr>
        <w:t xml:space="preserve">¿Inteligencia o Acción?</w:t>
      </w:r>
    </w:p>
    <w:p w:rsidR="00000000" w:rsidDel="00000000" w:rsidP="00000000" w:rsidRDefault="00000000" w:rsidRPr="00000000" w14:paraId="00000006">
      <w:pPr>
        <w:rPr/>
      </w:pPr>
      <w:r w:rsidDel="00000000" w:rsidR="00000000" w:rsidRPr="00000000">
        <w:rPr>
          <w:rtl w:val="0"/>
        </w:rPr>
        <w:t xml:space="preserve">Característica,Modelo en Bruto (Cerebro),Agente con Arnés (Cuerpo)</w:t>
      </w:r>
    </w:p>
    <w:p w:rsidR="00000000" w:rsidDel="00000000" w:rsidP="00000000" w:rsidRDefault="00000000" w:rsidRPr="00000000" w14:paraId="00000007">
      <w:pPr>
        <w:rPr/>
      </w:pPr>
      <w:r w:rsidDel="00000000" w:rsidR="00000000" w:rsidRPr="00000000">
        <w:rPr>
          <w:rtl w:val="0"/>
        </w:rPr>
        <w:t xml:space="preserve">Naturaleza,Procesamiento de datos (I/O).,Inteligencia en acción y ejecución.</w:t>
      </w:r>
    </w:p>
    <w:p w:rsidR="00000000" w:rsidDel="00000000" w:rsidP="00000000" w:rsidRDefault="00000000" w:rsidRPr="00000000" w14:paraId="00000008">
      <w:pPr>
        <w:rPr/>
      </w:pPr>
      <w:r w:rsidDel="00000000" w:rsidR="00000000" w:rsidRPr="00000000">
        <w:rPr>
          <w:rtl w:val="0"/>
        </w:rPr>
        <w:t xml:space="preserve">Contexto,Contexto Efímero : se pierde al cerrar la sesión.,Estado Duradero : persiste a través de archivos y memoria.</w:t>
      </w:r>
    </w:p>
    <w:p w:rsidR="00000000" w:rsidDel="00000000" w:rsidP="00000000" w:rsidRDefault="00000000" w:rsidRPr="00000000" w14:paraId="00000009">
      <w:pPr>
        <w:rPr/>
      </w:pPr>
      <w:r w:rsidDel="00000000" w:rsidR="00000000" w:rsidRPr="00000000">
        <w:rPr>
          <w:rtl w:val="0"/>
        </w:rPr>
        <w:t xml:space="preserve">Capacidad,Predicción de texto e imágenes.,"Ejecución de código, navegación y uso de herramientas."</w:t>
      </w:r>
    </w:p>
    <w:p w:rsidR="00000000" w:rsidDel="00000000" w:rsidP="00000000" w:rsidRDefault="00000000" w:rsidRPr="00000000" w14:paraId="0000000A">
      <w:pPr>
        <w:rPr/>
      </w:pPr>
      <w:r w:rsidDel="00000000" w:rsidR="00000000" w:rsidRPr="00000000">
        <w:rPr>
          <w:rtl w:val="0"/>
        </w:rPr>
        <w:t xml:space="preserve">Interacción,Pasiva; espera un prompt humano.,Autónoma; observa resultados y ajusta su plan.</w:t>
      </w:r>
    </w:p>
    <w:p w:rsidR="00000000" w:rsidDel="00000000" w:rsidP="00000000" w:rsidRDefault="00000000" w:rsidRPr="00000000" w14:paraId="0000000B">
      <w:pPr>
        <w:rPr/>
      </w:pPr>
      <w:r w:rsidDel="00000000" w:rsidR="00000000" w:rsidRPr="00000000">
        <w:rPr>
          <w:rtl w:val="0"/>
        </w:rPr>
        <w:t xml:space="preserve">Para que esta inteligencia "despierte", necesitamos construir una estructura de soporte robusta: el Arnés.</w:t>
      </w:r>
    </w:p>
    <w:p w:rsidR="00000000" w:rsidDel="00000000" w:rsidP="00000000" w:rsidRDefault="00000000" w:rsidRPr="00000000" w14:paraId="0000000C">
      <w:pPr>
        <w:pStyle w:val="Heading4"/>
        <w:rPr/>
      </w:pPr>
      <w:bookmarkStart w:colFirst="0" w:colLast="0" w:name="_9w04zhhzpg2z" w:id="3"/>
      <w:bookmarkEnd w:id="3"/>
      <w:r w:rsidDel="00000000" w:rsidR="00000000" w:rsidRPr="00000000">
        <w:rPr>
          <w:rtl w:val="0"/>
        </w:rPr>
        <w:t xml:space="preserve">2. Anatomía del Arnés: El Andamiaje de la Autonomía</w:t>
      </w:r>
    </w:p>
    <w:p w:rsidR="00000000" w:rsidDel="00000000" w:rsidP="00000000" w:rsidRDefault="00000000" w:rsidRPr="00000000" w14:paraId="0000000D">
      <w:pPr>
        <w:rPr/>
      </w:pPr>
      <w:r w:rsidDel="00000000" w:rsidR="00000000" w:rsidRPr="00000000">
        <w:rPr>
          <w:rtl w:val="0"/>
        </w:rPr>
        <w:t xml:space="preserve">Como ingeniero, tu mantra debe ser:  </w:t>
      </w:r>
      <w:r w:rsidDel="00000000" w:rsidR="00000000" w:rsidRPr="00000000">
        <w:rPr>
          <w:b w:val="1"/>
          <w:bCs w:val="1"/>
          <w:rtl w:val="0"/>
        </w:rPr>
        <w:t xml:space="preserve">"Si el fallo no está en el modelo, está en el arnés"</w:t>
      </w:r>
      <w:r w:rsidDel="00000000" w:rsidR="00000000" w:rsidRPr="00000000">
        <w:rPr>
          <w:rtl w:val="0"/>
        </w:rPr>
        <w:t xml:space="preserve"> . El arnés es todo aquello que no es el modelo —código, configuración y lógica de ejecución— diseñado para extender las capacidades limitadas del LLM.Los 4 componentes críticos del arnés son: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Sistema de Archivos (Filesystem):</w:t>
      </w:r>
      <w:r w:rsidDel="00000000" w:rsidR="00000000" w:rsidRPr="00000000">
        <w:rPr>
          <w:rtl w:val="0"/>
        </w:rPr>
        <w:t xml:space="preserve">  No es solo almacenamiento; es una  </w:t>
      </w:r>
      <w:r w:rsidDel="00000000" w:rsidR="00000000" w:rsidRPr="00000000">
        <w:rPr>
          <w:b w:val="1"/>
          <w:bCs w:val="1"/>
          <w:rtl w:val="0"/>
        </w:rPr>
        <w:t xml:space="preserve">superficie de colaboración natural</w:t>
      </w:r>
      <w:r w:rsidDel="00000000" w:rsidR="00000000" w:rsidRPr="00000000">
        <w:rPr>
          <w:rtl w:val="0"/>
        </w:rPr>
        <w:t xml:space="preserve"> . Aquí, humanos y agentes coordinan mediante archivos compartidos como AGENTS.md. Permite al agente descargar información del contexto y persistir su trabajo entre sesiones.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Caja de Arena (Sandbox):</w:t>
      </w:r>
      <w:r w:rsidDel="00000000" w:rsidR="00000000" w:rsidRPr="00000000">
        <w:rPr>
          <w:rtl w:val="0"/>
        </w:rPr>
        <w:t xml:space="preserve">  Un entorno seguro y aislado (como un contenedor) donde el agente puede ejecutar código. Es el laboratorio donde la inteligencia prueba hipótesis sin poner en peligro la infraestructura principal.</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Gestión de Contexto:</w:t>
      </w:r>
      <w:r w:rsidDel="00000000" w:rsidR="00000000" w:rsidRPr="00000000">
        <w:rPr>
          <w:rtl w:val="0"/>
        </w:rPr>
        <w:t xml:space="preserve">  La defensa principal contra la  </w:t>
      </w:r>
      <w:r w:rsidDel="00000000" w:rsidR="00000000" w:rsidRPr="00000000">
        <w:rPr>
          <w:b w:val="1"/>
          <w:bCs w:val="1"/>
          <w:rtl w:val="0"/>
        </w:rPr>
        <w:t xml:space="preserve">"Putrefacción del Contexto"</w:t>
      </w:r>
      <w:r w:rsidDel="00000000" w:rsidR="00000000" w:rsidRPr="00000000">
        <w:rPr>
          <w:rtl w:val="0"/>
        </w:rPr>
        <w:t xml:space="preserve">  ( </w:t>
      </w:r>
      <w:r w:rsidDel="00000000" w:rsidR="00000000" w:rsidRPr="00000000">
        <w:rPr>
          <w:i w:val="1"/>
          <w:iCs w:val="1"/>
          <w:rtl w:val="0"/>
        </w:rPr>
        <w:t xml:space="preserve">Context Rot</w:t>
      </w:r>
      <w:r w:rsidDel="00000000" w:rsidR="00000000" w:rsidRPr="00000000">
        <w:rPr>
          <w:rtl w:val="0"/>
        </w:rPr>
        <w:t xml:space="preserve"> ). El arnés utiliza herramientas como  </w:t>
      </w:r>
      <w:r w:rsidDel="00000000" w:rsidR="00000000" w:rsidRPr="00000000">
        <w:rPr>
          <w:b w:val="1"/>
          <w:bCs w:val="1"/>
          <w:rtl w:val="0"/>
        </w:rPr>
        <w:t xml:space="preserve">Context7</w:t>
      </w:r>
      <w:r w:rsidDel="00000000" w:rsidR="00000000" w:rsidRPr="00000000">
        <w:rPr>
          <w:rtl w:val="0"/>
        </w:rPr>
        <w:t xml:space="preserve">  para inyectar solo la documentación relevante o técnicas de compactación para evitar que el exceso de datos degrade el razonamiento del modelo.</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Herramientas de Propósito General (Bash/Terminal):</w:t>
      </w:r>
      <w:r w:rsidDel="00000000" w:rsidR="00000000" w:rsidRPr="00000000">
        <w:rPr>
          <w:rtl w:val="0"/>
        </w:rPr>
        <w:t xml:space="preserve">  En lugar de crear una herramienta específica para cada tarea, le  </w:t>
      </w:r>
      <w:r w:rsidDel="00000000" w:rsidR="00000000" w:rsidRPr="00000000">
        <w:rPr>
          <w:b w:val="1"/>
          <w:bCs w:val="1"/>
          <w:rtl w:val="0"/>
        </w:rPr>
        <w:t xml:space="preserve">"damos una computadora al modelo"</w:t>
      </w:r>
      <w:r w:rsidDel="00000000" w:rsidR="00000000" w:rsidRPr="00000000">
        <w:rPr>
          <w:rtl w:val="0"/>
        </w:rPr>
        <w:t xml:space="preserve"> . Al otorgarle acceso a una terminal Bash, el agente puede escribir sus propios scripts para resolver problemas que no fueron previstos por el diseñador.Estos componentes físicos permiten que el agente procese su entorno mediante un ciclo vital iterativo.</w:t>
      </w:r>
    </w:p>
    <w:p w:rsidR="00000000" w:rsidDel="00000000" w:rsidP="00000000" w:rsidRDefault="00000000" w:rsidRPr="00000000" w14:paraId="00000012">
      <w:pPr>
        <w:pStyle w:val="Heading4"/>
        <w:rPr/>
      </w:pPr>
      <w:bookmarkStart w:colFirst="0" w:colLast="0" w:name="_mk3q1ijuzk6e" w:id="4"/>
      <w:bookmarkEnd w:id="4"/>
      <w:r w:rsidDel="00000000" w:rsidR="00000000" w:rsidRPr="00000000">
        <w:rPr>
          <w:rtl w:val="0"/>
        </w:rPr>
        <w:t xml:space="preserve">3. El Ciclo Vital: Planificar, Actuar y Observar</w:t>
      </w:r>
    </w:p>
    <w:p w:rsidR="00000000" w:rsidDel="00000000" w:rsidP="00000000" w:rsidRDefault="00000000" w:rsidRPr="00000000" w14:paraId="00000013">
      <w:pPr>
        <w:rPr/>
      </w:pPr>
      <w:r w:rsidDel="00000000" w:rsidR="00000000" w:rsidRPr="00000000">
        <w:rPr>
          <w:rtl w:val="0"/>
        </w:rPr>
        <w:t xml:space="preserve">La autonomía no es magia; es la aplicación del método científico al código. Este motor iterativo, conocido como el bucle  </w:t>
      </w:r>
      <w:r w:rsidDel="00000000" w:rsidR="00000000" w:rsidRPr="00000000">
        <w:rPr>
          <w:b w:val="1"/>
          <w:bCs w:val="1"/>
          <w:rtl w:val="0"/>
        </w:rPr>
        <w:t xml:space="preserve">Plan-Act-Observe</w:t>
      </w:r>
      <w:r w:rsidDel="00000000" w:rsidR="00000000" w:rsidRPr="00000000">
        <w:rPr>
          <w:rtl w:val="0"/>
        </w:rPr>
        <w:t xml:space="preserve"> , es lo que permite que un agente aprenda de sus errores.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Planificar (Plan):</w:t>
      </w:r>
      <w:r w:rsidDel="00000000" w:rsidR="00000000" w:rsidRPr="00000000">
        <w:rPr>
          <w:rtl w:val="0"/>
        </w:rPr>
        <w:t xml:space="preserve">  El agente analiza la especificación y diseña un enfoque. El output esperado es un artefacto como Plan.md que desglosa la tarea en hitos.</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Actuar (Act):</w:t>
      </w:r>
      <w:r w:rsidDel="00000000" w:rsidR="00000000" w:rsidRPr="00000000">
        <w:rPr>
          <w:rtl w:val="0"/>
        </w:rPr>
        <w:t xml:space="preserve">  El agente ejecuta comandos, edita archivos y escribe código en el sandbox. El output aquí es la modificación tangible del entorno.</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Observar (Observe):</w:t>
      </w:r>
      <w:r w:rsidDel="00000000" w:rsidR="00000000" w:rsidRPr="00000000">
        <w:rPr>
          <w:rtl w:val="0"/>
        </w:rPr>
        <w:t xml:space="preserve">  El agente analiza los resultados técnicos:  </w:t>
      </w:r>
      <w:r w:rsidDel="00000000" w:rsidR="00000000" w:rsidRPr="00000000">
        <w:rPr>
          <w:b w:val="1"/>
          <w:bCs w:val="1"/>
          <w:rtl w:val="0"/>
        </w:rPr>
        <w:t xml:space="preserve">outputs del compilador, logs de errores, advertencias del linter y resultados de pruebas unitarias</w:t>
      </w:r>
      <w:r w:rsidDel="00000000" w:rsidR="00000000" w:rsidRPr="00000000">
        <w:rPr>
          <w:rtl w:val="0"/>
        </w:rPr>
        <w:t xml:space="preserve"> .</w:t>
      </w:r>
    </w:p>
    <w:p w:rsidR="00000000" w:rsidDel="00000000" w:rsidP="00000000" w:rsidRDefault="00000000" w:rsidRPr="00000000" w14:paraId="00000017">
      <w:pPr>
        <w:pStyle w:val="Heading5"/>
        <w:rPr/>
      </w:pPr>
      <w:bookmarkStart w:colFirst="0" w:colLast="0" w:name="_j1ghq1o9b2zl" w:id="5"/>
      <w:bookmarkEnd w:id="5"/>
      <w:r w:rsidDel="00000000" w:rsidR="00000000" w:rsidRPr="00000000">
        <w:rPr>
          <w:rtl w:val="0"/>
        </w:rPr>
        <w:t xml:space="preserve">El "Bucle de Ralph" y la Mecánica de la Iteración</w:t>
      </w:r>
    </w:p>
    <w:p w:rsidR="00000000" w:rsidDel="00000000" w:rsidP="00000000" w:rsidRDefault="00000000" w:rsidRPr="00000000" w14:paraId="00000018">
      <w:pPr>
        <w:rPr/>
      </w:pPr>
      <w:r w:rsidDel="00000000" w:rsidR="00000000" w:rsidRPr="00000000">
        <w:rPr>
          <w:rtl w:val="0"/>
        </w:rPr>
        <w:t xml:space="preserve">Cuando un agente se queda atascado o intenta finalizar prematuramente, el arnés utiliza el  </w:t>
      </w:r>
      <w:r w:rsidDel="00000000" w:rsidR="00000000" w:rsidRPr="00000000">
        <w:rPr>
          <w:b w:val="1"/>
          <w:bCs w:val="1"/>
          <w:rtl w:val="0"/>
        </w:rPr>
        <w:t xml:space="preserve">Bucle de Ralph</w:t>
      </w:r>
      <w:r w:rsidDel="00000000" w:rsidR="00000000" w:rsidRPr="00000000">
        <w:rPr>
          <w:rtl w:val="0"/>
        </w:rPr>
        <w:t xml:space="preserve"> . Este patrón  </w:t>
      </w:r>
      <w:r w:rsidDel="00000000" w:rsidR="00000000" w:rsidRPr="00000000">
        <w:rPr>
          <w:b w:val="1"/>
          <w:bCs w:val="1"/>
          <w:rtl w:val="0"/>
        </w:rPr>
        <w:t xml:space="preserve">intercepta el intento de salida</w:t>
      </w:r>
      <w:r w:rsidDel="00000000" w:rsidR="00000000" w:rsidRPr="00000000">
        <w:rPr>
          <w:rtl w:val="0"/>
        </w:rPr>
        <w:t xml:space="preserve">  del modelo y reinyecta el prompt original en una ventana de contexto limpia. Gracias a que el estado se mantiene persistente en el sistema de archivos, el agente puede retomar el trabajo desde un punto fresco, forzando la iteración hasta que la meta se cumpla.</w:t>
      </w:r>
    </w:p>
    <w:p w:rsidR="00000000" w:rsidDel="00000000" w:rsidP="00000000" w:rsidRDefault="00000000" w:rsidRPr="00000000" w14:paraId="00000019">
      <w:pPr>
        <w:pStyle w:val="Heading4"/>
        <w:rPr/>
      </w:pPr>
      <w:bookmarkStart w:colFirst="0" w:colLast="0" w:name="_gkyxrxs2be1w" w:id="6"/>
      <w:bookmarkEnd w:id="6"/>
      <w:r w:rsidDel="00000000" w:rsidR="00000000" w:rsidRPr="00000000">
        <w:rPr>
          <w:rtl w:val="0"/>
        </w:rPr>
        <w:t xml:space="preserve">4. Protocolos: El Lenguaje de la Colaboración</w:t>
      </w:r>
    </w:p>
    <w:p w:rsidR="00000000" w:rsidDel="00000000" w:rsidP="00000000" w:rsidRDefault="00000000" w:rsidRPr="00000000" w14:paraId="0000001A">
      <w:pPr>
        <w:rPr/>
      </w:pPr>
      <w:r w:rsidDel="00000000" w:rsidR="00000000" w:rsidRPr="00000000">
        <w:rPr>
          <w:rtl w:val="0"/>
        </w:rPr>
        <w:t xml:space="preserve">Para que los agentes dejen de ser experimentos aislados y se conviertan en infraestructura, necesitan hablar el mismo lenguaje. Hoy, dos estándares dominan el ecosistema:| Protocolo | Función Principal (Capa) | Definición y Escala || ------ | ------ | ------ || </w:t>
      </w:r>
      <w:r w:rsidDel="00000000" w:rsidR="00000000" w:rsidRPr="00000000">
        <w:rPr>
          <w:b w:val="1"/>
          <w:bCs w:val="1"/>
          <w:rtl w:val="0"/>
        </w:rPr>
        <w:t xml:space="preserve">MCP</w:t>
      </w:r>
      <w:r w:rsidDel="00000000" w:rsidR="00000000" w:rsidRPr="00000000">
        <w:rPr>
          <w:rtl w:val="0"/>
        </w:rPr>
        <w:t xml:space="preserve">  (Model Context Protocol) | </w:t>
      </w:r>
      <w:r w:rsidDel="00000000" w:rsidR="00000000" w:rsidRPr="00000000">
        <w:rPr>
          <w:b w:val="1"/>
          <w:bCs w:val="1"/>
          <w:rtl w:val="0"/>
        </w:rPr>
        <w:t xml:space="preserve">Capa Vertical:</w:t>
      </w:r>
      <w:r w:rsidDel="00000000" w:rsidR="00000000" w:rsidRPr="00000000">
        <w:rPr>
          <w:rtl w:val="0"/>
        </w:rPr>
        <w:t xml:space="preserve">  Conecta agentes con herramientas y datos. | El estándar  </w:t>
      </w:r>
      <w:r w:rsidDel="00000000" w:rsidR="00000000" w:rsidRPr="00000000">
        <w:rPr>
          <w:i w:val="1"/>
          <w:iCs w:val="1"/>
          <w:rtl w:val="0"/>
        </w:rPr>
        <w:t xml:space="preserve">de facto</w:t>
      </w:r>
      <w:r w:rsidDel="00000000" w:rsidR="00000000" w:rsidRPr="00000000">
        <w:rPr>
          <w:rtl w:val="0"/>
        </w:rPr>
        <w:t xml:space="preserve">  con  </w:t>
      </w:r>
      <w:r w:rsidDel="00000000" w:rsidR="00000000" w:rsidRPr="00000000">
        <w:rPr>
          <w:b w:val="1"/>
          <w:bCs w:val="1"/>
          <w:rtl w:val="0"/>
        </w:rPr>
        <w:t xml:space="preserve">97 millones de descargas</w:t>
      </w:r>
      <w:r w:rsidDel="00000000" w:rsidR="00000000" w:rsidRPr="00000000">
        <w:rPr>
          <w:rtl w:val="0"/>
        </w:rPr>
        <w:t xml:space="preserve"> . Conecta al agente con bases de datos, CRMs y APIs. || </w:t>
      </w:r>
      <w:r w:rsidDel="00000000" w:rsidR="00000000" w:rsidRPr="00000000">
        <w:rPr>
          <w:b w:val="1"/>
          <w:bCs w:val="1"/>
          <w:rtl w:val="0"/>
        </w:rPr>
        <w:t xml:space="preserve">A2A</w:t>
      </w:r>
      <w:r w:rsidDel="00000000" w:rsidR="00000000" w:rsidRPr="00000000">
        <w:rPr>
          <w:rtl w:val="0"/>
        </w:rPr>
        <w:t xml:space="preserve">  (Agent-to-Agent) | </w:t>
      </w:r>
      <w:r w:rsidDel="00000000" w:rsidR="00000000" w:rsidRPr="00000000">
        <w:rPr>
          <w:b w:val="1"/>
          <w:bCs w:val="1"/>
          <w:rtl w:val="0"/>
        </w:rPr>
        <w:t xml:space="preserve">Capa Horizontal:</w:t>
      </w:r>
      <w:r w:rsidDel="00000000" w:rsidR="00000000" w:rsidRPr="00000000">
        <w:rPr>
          <w:rtl w:val="0"/>
        </w:rPr>
        <w:t xml:space="preserve">  Delegación entre agentes especializados. | Impulsado por Google con  </w:t>
      </w:r>
      <w:r w:rsidDel="00000000" w:rsidR="00000000" w:rsidRPr="00000000">
        <w:rPr>
          <w:b w:val="1"/>
          <w:bCs w:val="1"/>
          <w:rtl w:val="0"/>
        </w:rPr>
        <w:t xml:space="preserve">50+ socios</w:t>
      </w:r>
      <w:r w:rsidDel="00000000" w:rsidR="00000000" w:rsidRPr="00000000">
        <w:rPr>
          <w:rtl w:val="0"/>
        </w:rPr>
        <w:t xml:space="preserve">  (SAP, Salesforce, PayPal). Permite que los agentes se descubran y deleguen tareas. |</w:t>
      </w:r>
    </w:p>
    <w:p w:rsidR="00000000" w:rsidDel="00000000" w:rsidP="00000000" w:rsidRDefault="00000000" w:rsidRPr="00000000" w14:paraId="0000001B">
      <w:pPr>
        <w:rPr/>
      </w:pPr>
      <w:r w:rsidDel="00000000" w:rsidR="00000000" w:rsidRPr="00000000">
        <w:rPr>
          <w:rtl w:val="0"/>
        </w:rPr>
        <w:t xml:space="preserve">En el protocolo A2A, el corazón de la colaboración es la  </w:t>
      </w:r>
      <w:r w:rsidDel="00000000" w:rsidR="00000000" w:rsidRPr="00000000">
        <w:rPr>
          <w:b w:val="1"/>
          <w:bCs w:val="1"/>
          <w:rtl w:val="0"/>
        </w:rPr>
        <w:t xml:space="preserve">Agent Card</w:t>
      </w:r>
      <w:r w:rsidDel="00000000" w:rsidR="00000000" w:rsidRPr="00000000">
        <w:rPr>
          <w:rtl w:val="0"/>
        </w:rPr>
        <w:t xml:space="preserve"> : un manifiesto en formato JSON que describe las capacidades de un agente, sus inputs/outputs y sus requisitos de autenticación. Es la "tarjeta de presentación" que permite a un orquestador saber a qué sub-agente llamar.</w:t>
      </w:r>
    </w:p>
    <w:p w:rsidR="00000000" w:rsidDel="00000000" w:rsidP="00000000" w:rsidRDefault="00000000" w:rsidRPr="00000000" w14:paraId="0000001C">
      <w:pPr>
        <w:pStyle w:val="Heading4"/>
        <w:rPr/>
      </w:pPr>
      <w:bookmarkStart w:colFirst="0" w:colLast="0" w:name="_43puclvt1lk9" w:id="7"/>
      <w:bookmarkEnd w:id="7"/>
      <w:r w:rsidDel="00000000" w:rsidR="00000000" w:rsidRPr="00000000">
        <w:rPr>
          <w:rtl w:val="0"/>
        </w:rPr>
        <w:t xml:space="preserve">5. El Factor Humano y la Gobernanza</w:t>
      </w:r>
    </w:p>
    <w:p w:rsidR="00000000" w:rsidDel="00000000" w:rsidP="00000000" w:rsidRDefault="00000000" w:rsidRPr="00000000" w14:paraId="0000001D">
      <w:pPr>
        <w:rPr/>
      </w:pPr>
      <w:r w:rsidDel="00000000" w:rsidR="00000000" w:rsidRPr="00000000">
        <w:rPr>
          <w:rtl w:val="0"/>
        </w:rPr>
        <w:t xml:space="preserve">Existe una realidad incómoda en nuestra industria: el  </w:t>
      </w:r>
      <w:r w:rsidDel="00000000" w:rsidR="00000000" w:rsidRPr="00000000">
        <w:rPr>
          <w:b w:val="1"/>
          <w:bCs w:val="1"/>
          <w:rtl w:val="0"/>
        </w:rPr>
        <w:t xml:space="preserve">79%</w:t>
      </w:r>
      <w:r w:rsidDel="00000000" w:rsidR="00000000" w:rsidRPr="00000000">
        <w:rPr>
          <w:rtl w:val="0"/>
        </w:rPr>
        <w:t xml:space="preserve">  de las empresas dicen haber adoptado agentes, pero solo el  </w:t>
      </w:r>
      <w:r w:rsidDel="00000000" w:rsidR="00000000" w:rsidRPr="00000000">
        <w:rPr>
          <w:b w:val="1"/>
          <w:bCs w:val="1"/>
          <w:rtl w:val="0"/>
        </w:rPr>
        <w:t xml:space="preserve">11%</w:t>
      </w:r>
      <w:r w:rsidDel="00000000" w:rsidR="00000000" w:rsidRPr="00000000">
        <w:rPr>
          <w:rtl w:val="0"/>
        </w:rPr>
        <w:t xml:space="preserve">  los tiene en producción real. Este  </w:t>
      </w:r>
      <w:r w:rsidDel="00000000" w:rsidR="00000000" w:rsidRPr="00000000">
        <w:rPr>
          <w:b w:val="1"/>
          <w:bCs w:val="1"/>
          <w:rtl w:val="0"/>
        </w:rPr>
        <w:t xml:space="preserve">"gap de 68 puntos"</w:t>
      </w:r>
      <w:r w:rsidDel="00000000" w:rsidR="00000000" w:rsidRPr="00000000">
        <w:rPr>
          <w:rtl w:val="0"/>
        </w:rPr>
        <w:t xml:space="preserve">  es el desafío que tú, como ingeniero, debes resolver.</w:t>
      </w:r>
    </w:p>
    <w:p w:rsidR="00000000" w:rsidDel="00000000" w:rsidP="00000000" w:rsidRDefault="00000000" w:rsidRPr="00000000" w14:paraId="0000001E">
      <w:pPr>
        <w:pStyle w:val="Heading5"/>
        <w:rPr/>
      </w:pPr>
      <w:bookmarkStart w:colFirst="0" w:colLast="0" w:name="_tcrs0316nxfm" w:id="8"/>
      <w:bookmarkEnd w:id="8"/>
      <w:r w:rsidDel="00000000" w:rsidR="00000000" w:rsidRPr="00000000">
        <w:rPr>
          <w:rtl w:val="0"/>
        </w:rPr>
        <w:t xml:space="preserve">El Peligro del "Agentwashing"</w:t>
      </w:r>
    </w:p>
    <w:p w:rsidR="00000000" w:rsidDel="00000000" w:rsidP="00000000" w:rsidRDefault="00000000" w:rsidRPr="00000000" w14:paraId="0000001F">
      <w:pPr>
        <w:rPr/>
      </w:pPr>
      <w:r w:rsidDel="00000000" w:rsidR="00000000" w:rsidRPr="00000000">
        <w:rPr>
          <w:rtl w:val="0"/>
        </w:rPr>
        <w:t xml:space="preserve">Ten cuidado con el  </w:t>
      </w:r>
      <w:r w:rsidDel="00000000" w:rsidR="00000000" w:rsidRPr="00000000">
        <w:rPr>
          <w:b w:val="1"/>
          <w:bCs w:val="1"/>
          <w:rtl w:val="0"/>
        </w:rPr>
        <w:t xml:space="preserve">Agentwashing</w:t>
      </w:r>
      <w:r w:rsidDel="00000000" w:rsidR="00000000" w:rsidRPr="00000000">
        <w:rPr>
          <w:rtl w:val="0"/>
        </w:rPr>
        <w:t xml:space="preserve"> : la tendencia de marketing de llamar "agente" a cualquier chatbot o asistente simple. Un verdadero agente posee autonomía, planificación y capacidad de usar herramientas. Un asistente solo responde. Si tu sistema no tiene un bucle de observación y corrección, no es un agente.</w:t>
      </w:r>
    </w:p>
    <w:p w:rsidR="00000000" w:rsidDel="00000000" w:rsidP="00000000" w:rsidRDefault="00000000" w:rsidRPr="00000000" w14:paraId="00000020">
      <w:pPr>
        <w:pStyle w:val="Heading5"/>
        <w:rPr/>
      </w:pPr>
      <w:bookmarkStart w:colFirst="0" w:colLast="0" w:name="_hnsp34bfdjhq" w:id="9"/>
      <w:bookmarkEnd w:id="9"/>
      <w:r w:rsidDel="00000000" w:rsidR="00000000" w:rsidRPr="00000000">
        <w:rPr>
          <w:rtl w:val="0"/>
        </w:rPr>
        <w:t xml:space="preserve">Desafíos de Gobernanza:</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Escalamiento de Costos:</w:t>
      </w:r>
      <w:r w:rsidDel="00000000" w:rsidR="00000000" w:rsidRPr="00000000">
        <w:rPr>
          <w:rtl w:val="0"/>
        </w:rPr>
        <w:t xml:space="preserve">  Los agentes que planean consumen más tokens. Diseña estrategias de compactación desde el primer día.</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ROI Incertidumbre:</w:t>
      </w:r>
      <w:r w:rsidDel="00000000" w:rsidR="00000000" w:rsidRPr="00000000">
        <w:rPr>
          <w:rtl w:val="0"/>
        </w:rPr>
        <w:t xml:space="preserve">  Elige casos de uso donde el éxito sea medible (ej. tickets resueltos, errores de compilación corregidos).</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Seguridad y Guardianes:</w:t>
      </w:r>
      <w:r w:rsidDel="00000000" w:rsidR="00000000" w:rsidRPr="00000000">
        <w:rPr>
          <w:rtl w:val="0"/>
        </w:rPr>
        <w:t xml:space="preserve">  Implementa  </w:t>
      </w:r>
      <w:r w:rsidDel="00000000" w:rsidR="00000000" w:rsidRPr="00000000">
        <w:rPr>
          <w:b w:val="1"/>
          <w:bCs w:val="1"/>
          <w:rtl w:val="0"/>
        </w:rPr>
        <w:t xml:space="preserve">"Agentes Guardianes"</w:t>
      </w:r>
      <w:r w:rsidDel="00000000" w:rsidR="00000000" w:rsidRPr="00000000">
        <w:rPr>
          <w:rtl w:val="0"/>
        </w:rPr>
        <w:t xml:space="preserve">  cuya única función sea monitorear las acciones de otros agentes para evitar violaciones de cumplimiento o alucinaciones en tiempo real.</w:t>
      </w:r>
    </w:p>
    <w:p w:rsidR="00000000" w:rsidDel="00000000" w:rsidP="00000000" w:rsidRDefault="00000000" w:rsidRPr="00000000" w14:paraId="00000024">
      <w:pPr>
        <w:pStyle w:val="Heading4"/>
        <w:rPr/>
      </w:pPr>
      <w:bookmarkStart w:colFirst="0" w:colLast="0" w:name="_eq5yn5lma44e" w:id="10"/>
      <w:bookmarkEnd w:id="10"/>
      <w:r w:rsidDel="00000000" w:rsidR="00000000" w:rsidRPr="00000000">
        <w:rPr>
          <w:rtl w:val="0"/>
        </w:rPr>
        <w:t xml:space="preserve">Conclusión: Del Aprendizaje a la Acción</w:t>
      </w:r>
    </w:p>
    <w:p w:rsidR="00000000" w:rsidDel="00000000" w:rsidP="00000000" w:rsidRDefault="00000000" w:rsidRPr="00000000" w14:paraId="00000025">
      <w:pPr>
        <w:rPr/>
      </w:pPr>
      <w:r w:rsidDel="00000000" w:rsidR="00000000" w:rsidRPr="00000000">
        <w:rPr>
          <w:rtl w:val="0"/>
        </w:rPr>
        <w:t xml:space="preserve">El éxito de un sistema agéntico no reside en la potencia bruta del modelo, sino en la elegancia del sistema de soporte que diseñes para él. Como mentor, te recuerdo: construye el cuerpo (arnés) tan bien como entrenas al cerebro (modelo).</w:t>
      </w:r>
      <w:r w:rsidDel="00000000" w:rsidR="00000000" w:rsidRPr="00000000">
        <w:rPr>
          <w:b w:val="1"/>
          <w:bCs w:val="1"/>
          <w:rtl w:val="0"/>
        </w:rPr>
        <w:t xml:space="preserve">Resumen Maestro</w:t>
      </w:r>
      <w:r w:rsidDel="00000000" w:rsidR="00000000" w:rsidRPr="00000000">
        <w:rPr>
          <w:rtl w:val="0"/>
        </w:rPr>
        <w:t xml:space="preserve">  Un agente es la unión de la inteligencia de un modelo y la capacidad de acción de un arnés, funcionando bajo la analogía de "cerebro y cuerpo". Su autonomía se gestiona mediante el ciclo de Planificar, Actuar y Observar (especialmente logs y compiladores), apoyándose en el Bucle de Ralph para asegurar la iteración. La madurez del sistema se alcanza estandarizando la comunicación con MCP y A2A, y evitando el "agentwashing" mediante una gobernanza humana estricta.</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