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2v012b4v04z" w:id="0"/>
      <w:bookmarkEnd w:id="0"/>
      <w:r w:rsidDel="00000000" w:rsidR="00000000" w:rsidRPr="00000000">
        <w:rPr>
          <w:rtl w:val="0"/>
        </w:rPr>
        <w:t xml:space="preserve">Protocolo de Contexto de Modelo (MCP): Un Estándar para la Integración de IA</w:t>
      </w:r>
    </w:p>
    <w:p w:rsidR="00000000" w:rsidDel="00000000" w:rsidP="00000000" w:rsidRDefault="00000000" w:rsidRPr="00000000" w14:paraId="00000002">
      <w:pPr>
        <w:pStyle w:val="Heading4"/>
        <w:rPr/>
      </w:pPr>
      <w:bookmarkStart w:colFirst="0" w:colLast="0" w:name="_mz853ggygl9q"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w:t>
      </w:r>
      <w:r w:rsidDel="00000000" w:rsidR="00000000" w:rsidRPr="00000000">
        <w:rPr>
          <w:b w:val="1"/>
          <w:bCs w:val="1"/>
          <w:rtl w:val="0"/>
        </w:rPr>
        <w:t xml:space="preserve">Protocolo de Contexto de Modelo (MCP)</w:t>
      </w:r>
      <w:r w:rsidDel="00000000" w:rsidR="00000000" w:rsidRPr="00000000">
        <w:rPr>
          <w:rtl w:val="0"/>
        </w:rPr>
        <w:t xml:space="preserve">  es un estándar abierto diseñado para solucionar la fragmentación en la integración entre modelos de lenguaje de gran tamaño (LLM) y sistemas externos. Introducido por  </w:t>
      </w:r>
      <w:r w:rsidDel="00000000" w:rsidR="00000000" w:rsidRPr="00000000">
        <w:rPr>
          <w:b w:val="1"/>
          <w:bCs w:val="1"/>
          <w:rtl w:val="0"/>
        </w:rPr>
        <w:t xml:space="preserve">Anthropic</w:t>
      </w:r>
      <w:r w:rsidDel="00000000" w:rsidR="00000000" w:rsidRPr="00000000">
        <w:rPr>
          <w:rtl w:val="0"/>
        </w:rPr>
        <w:t xml:space="preserve">  en noviembre de 2024 y ahora bajo la gobernanza de la  </w:t>
      </w:r>
      <w:r w:rsidDel="00000000" w:rsidR="00000000" w:rsidRPr="00000000">
        <w:rPr>
          <w:b w:val="1"/>
          <w:bCs w:val="1"/>
          <w:rtl w:val="0"/>
        </w:rPr>
        <w:t xml:space="preserve">Linux Foundation</w:t>
      </w:r>
      <w:r w:rsidDel="00000000" w:rsidR="00000000" w:rsidRPr="00000000">
        <w:rPr>
          <w:rtl w:val="0"/>
        </w:rPr>
        <w:t xml:space="preserve"> , el MCP actúa como un "conector universal" (comparado frecuentemente con el USB-C) que permite a los agentes de IA interactuar con herramientas, datos y servicios de manera estructurada y segura.La implementación del MCP transforma el problema de integración de un modelo de complejidad  </w:t>
      </w:r>
      <w:r w:rsidDel="00000000" w:rsidR="00000000" w:rsidRPr="00000000">
        <w:rPr>
          <w:b w:val="1"/>
          <w:bCs w:val="1"/>
          <w:rtl w:val="0"/>
        </w:rPr>
        <w:t xml:space="preserve">M * N</w:t>
      </w:r>
      <w:r w:rsidDel="00000000" w:rsidR="00000000" w:rsidRPr="00000000">
        <w:rPr>
          <w:rtl w:val="0"/>
        </w:rPr>
        <w:t xml:space="preserve">  (M marcos de agentes adaptándose a N fuentes de datos) a un modelo de  </w:t>
      </w:r>
      <w:r w:rsidDel="00000000" w:rsidR="00000000" w:rsidRPr="00000000">
        <w:rPr>
          <w:b w:val="1"/>
          <w:bCs w:val="1"/>
          <w:rtl w:val="0"/>
        </w:rPr>
        <w:t xml:space="preserve">M + N</w:t>
      </w:r>
      <w:r w:rsidDel="00000000" w:rsidR="00000000" w:rsidRPr="00000000">
        <w:rPr>
          <w:rtl w:val="0"/>
        </w:rPr>
        <w:t xml:space="preserve"> , donde un servidor MCP puede ser alcanzado por cualquier cliente compatible. Esto no solo acelera el desarrollo, sino que proporciona una capa de gobernanza determinista y segura, permitiendo que la IA pase de ser un asistente pasivo a un colaborador autónomo capaz de ejecutar acciones en entornos empresariales reales.</w:t>
      </w:r>
    </w:p>
    <w:p w:rsidR="00000000" w:rsidDel="00000000" w:rsidP="00000000" w:rsidRDefault="00000000" w:rsidRPr="00000000" w14:paraId="00000004">
      <w:pPr>
        <w:pStyle w:val="Heading4"/>
        <w:rPr/>
      </w:pPr>
      <w:bookmarkStart w:colFirst="0" w:colLast="0" w:name="_j3fcmfqupy4w" w:id="2"/>
      <w:bookmarkEnd w:id="2"/>
      <w:r w:rsidDel="00000000" w:rsidR="00000000" w:rsidRPr="00000000">
        <w:rPr>
          <w:rtl w:val="0"/>
        </w:rPr>
        <w:t xml:space="preserve">1. Contexto y Evolución del Protocolo</w:t>
      </w:r>
    </w:p>
    <w:p w:rsidR="00000000" w:rsidDel="00000000" w:rsidP="00000000" w:rsidRDefault="00000000" w:rsidRPr="00000000" w14:paraId="00000005">
      <w:pPr>
        <w:rPr/>
      </w:pPr>
      <w:r w:rsidDel="00000000" w:rsidR="00000000" w:rsidRPr="00000000">
        <w:rPr>
          <w:rtl w:val="0"/>
        </w:rPr>
        <w:t xml:space="preserve">El MCP surge ante la necesidad de estandarizar la comunicación entre aplicaciones de IA y sistemas externos, eliminando la dependencia de conectores personalizados y costosos de mantener.</w:t>
      </w:r>
    </w:p>
    <w:p w:rsidR="00000000" w:rsidDel="00000000" w:rsidP="00000000" w:rsidRDefault="00000000" w:rsidRPr="00000000" w14:paraId="00000006">
      <w:pPr>
        <w:pStyle w:val="Heading5"/>
        <w:rPr/>
      </w:pPr>
      <w:bookmarkStart w:colFirst="0" w:colLast="0" w:name="_thcrqzxd4is8" w:id="3"/>
      <w:bookmarkEnd w:id="3"/>
      <w:r w:rsidDel="00000000" w:rsidR="00000000" w:rsidRPr="00000000">
        <w:rPr>
          <w:rtl w:val="0"/>
        </w:rPr>
        <w:t xml:space="preserve">Hitos en el Desarrollo</w:t>
      </w:r>
    </w:p>
    <w:p w:rsidR="00000000" w:rsidDel="00000000" w:rsidP="00000000" w:rsidRDefault="00000000" w:rsidRPr="00000000" w14:paraId="00000007">
      <w:pPr>
        <w:rPr/>
      </w:pPr>
      <w:r w:rsidDel="00000000" w:rsidR="00000000" w:rsidRPr="00000000">
        <w:rPr>
          <w:rtl w:val="0"/>
        </w:rPr>
        <w:t xml:space="preserve">Fecha,Evento</w:t>
      </w:r>
    </w:p>
    <w:p w:rsidR="00000000" w:rsidDel="00000000" w:rsidP="00000000" w:rsidRDefault="00000000" w:rsidRPr="00000000" w14:paraId="00000008">
      <w:pPr>
        <w:rPr/>
      </w:pPr>
      <w:r w:rsidDel="00000000" w:rsidR="00000000" w:rsidRPr="00000000">
        <w:rPr>
          <w:rtl w:val="0"/>
        </w:rPr>
        <w:t xml:space="preserve">Noviembre 2024,Anthropic presenta el MCP para conectar sistemas de IA directamente a conjuntos de datos.</w:t>
      </w:r>
    </w:p>
    <w:p w:rsidR="00000000" w:rsidDel="00000000" w:rsidP="00000000" w:rsidRDefault="00000000" w:rsidRPr="00000000" w14:paraId="00000009">
      <w:pPr>
        <w:rPr/>
      </w:pPr>
      <w:r w:rsidDel="00000000" w:rsidR="00000000" w:rsidRPr="00000000">
        <w:rPr>
          <w:rtl w:val="0"/>
        </w:rPr>
        <w:t xml:space="preserve">Marzo - Mayo 2025,"Adopción masiva por parte de líderes de la industria como OpenAI, Google (DeepMind) y Microsoft."</w:t>
      </w:r>
    </w:p>
    <w:p w:rsidR="00000000" w:rsidDel="00000000" w:rsidP="00000000" w:rsidRDefault="00000000" w:rsidRPr="00000000" w14:paraId="0000000A">
      <w:pPr>
        <w:rPr/>
      </w:pPr>
      <w:r w:rsidDel="00000000" w:rsidR="00000000" w:rsidRPr="00000000">
        <w:rPr>
          <w:rtl w:val="0"/>
        </w:rPr>
        <w:t xml:space="preserve">Noviembre 2025,Revisión estable de la especificación (2025-11-25).</w:t>
      </w:r>
    </w:p>
    <w:p w:rsidR="00000000" w:rsidDel="00000000" w:rsidP="00000000" w:rsidRDefault="00000000" w:rsidRPr="00000000" w14:paraId="0000000B">
      <w:pPr>
        <w:rPr/>
      </w:pPr>
      <w:r w:rsidDel="00000000" w:rsidR="00000000" w:rsidRPr="00000000">
        <w:rPr>
          <w:rtl w:val="0"/>
        </w:rPr>
        <w:t xml:space="preserve">Diciembre 2025,Transferencia de la gobernanza a la  Agentic AI Foundation  de la Linux Foundation.</w:t>
      </w:r>
    </w:p>
    <w:p w:rsidR="00000000" w:rsidDel="00000000" w:rsidP="00000000" w:rsidRDefault="00000000" w:rsidRPr="00000000" w14:paraId="0000000C">
      <w:pPr>
        <w:rPr/>
      </w:pPr>
      <w:r w:rsidDel="00000000" w:rsidR="00000000" w:rsidRPr="00000000">
        <w:rPr>
          <w:rtl w:val="0"/>
        </w:rPr>
        <w:t xml:space="preserve">Junio 2026,"Consolidación como estándar con más de 10,000 servidores públicos y millones de descargas de SDK."</w:t>
      </w:r>
    </w:p>
    <w:p w:rsidR="00000000" w:rsidDel="00000000" w:rsidP="00000000" w:rsidRDefault="00000000" w:rsidRPr="00000000" w14:paraId="0000000D">
      <w:pPr>
        <w:pStyle w:val="Heading4"/>
        <w:rPr/>
      </w:pPr>
      <w:bookmarkStart w:colFirst="0" w:colLast="0" w:name="_kzar4keaa21g" w:id="4"/>
      <w:bookmarkEnd w:id="4"/>
      <w:r w:rsidDel="00000000" w:rsidR="00000000" w:rsidRPr="00000000">
        <w:rPr>
          <w:rtl w:val="0"/>
        </w:rPr>
        <w:t xml:space="preserve">2. Arquitectura Fundamental</w:t>
      </w:r>
    </w:p>
    <w:p w:rsidR="00000000" w:rsidDel="00000000" w:rsidP="00000000" w:rsidRDefault="00000000" w:rsidRPr="00000000" w14:paraId="0000000E">
      <w:pPr>
        <w:rPr/>
      </w:pPr>
      <w:r w:rsidDel="00000000" w:rsidR="00000000" w:rsidRPr="00000000">
        <w:rPr>
          <w:rtl w:val="0"/>
        </w:rPr>
        <w:t xml:space="preserve">El MCP utiliza una arquitectura de tipo  </w:t>
      </w:r>
      <w:r w:rsidDel="00000000" w:rsidR="00000000" w:rsidRPr="00000000">
        <w:rPr>
          <w:b w:val="1"/>
          <w:bCs w:val="1"/>
          <w:rtl w:val="0"/>
        </w:rPr>
        <w:t xml:space="preserve">cliente-servidor</w:t>
      </w:r>
      <w:r w:rsidDel="00000000" w:rsidR="00000000" w:rsidRPr="00000000">
        <w:rPr>
          <w:rtl w:val="0"/>
        </w:rPr>
        <w:t xml:space="preserve">  que desacopla la lógica del modelo de IA de las fuentes de datos y herramientas externas.</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Host (Anfitrión):</w:t>
      </w:r>
      <w:r w:rsidDel="00000000" w:rsidR="00000000" w:rsidRPr="00000000">
        <w:rPr>
          <w:rtl w:val="0"/>
        </w:rPr>
        <w:t xml:space="preserve">  El entorno de ejecución principal (ej. Claude Desktop, un IDE o una aplicación empresarial). Coordina las políticas de seguridad y la agregación de contextos.</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Cliente MCP:</w:t>
      </w:r>
      <w:r w:rsidDel="00000000" w:rsidR="00000000" w:rsidRPr="00000000">
        <w:rPr>
          <w:rtl w:val="0"/>
        </w:rPr>
        <w:t xml:space="preserve">  Componente dentro del Host que establece una sesión con un servidor específico. Negocia capacidades y gestiona la comunicación JSON-RPC.</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Servidor MCP:</w:t>
      </w:r>
      <w:r w:rsidDel="00000000" w:rsidR="00000000" w:rsidRPr="00000000">
        <w:rPr>
          <w:rtl w:val="0"/>
        </w:rPr>
        <w:t xml:space="preserve">  Contenedor que expone herramientas, recursos o plantillas de una aplicación específica (ej. Salesforce, Slack, GitHub o una base de datos local).</w:t>
      </w:r>
    </w:p>
    <w:p w:rsidR="00000000" w:rsidDel="00000000" w:rsidP="00000000" w:rsidRDefault="00000000" w:rsidRPr="00000000" w14:paraId="00000012">
      <w:pPr>
        <w:pStyle w:val="Heading5"/>
        <w:rPr/>
      </w:pPr>
      <w:bookmarkStart w:colFirst="0" w:colLast="0" w:name="_axlus6zb6upn" w:id="5"/>
      <w:bookmarkEnd w:id="5"/>
      <w:r w:rsidDel="00000000" w:rsidR="00000000" w:rsidRPr="00000000">
        <w:rPr>
          <w:rtl w:val="0"/>
        </w:rPr>
        <w:t xml:space="preserve">Capa de Comunicación</w:t>
      </w:r>
    </w:p>
    <w:p w:rsidR="00000000" w:rsidDel="00000000" w:rsidP="00000000" w:rsidRDefault="00000000" w:rsidRPr="00000000" w14:paraId="00000013">
      <w:pPr>
        <w:rPr/>
      </w:pPr>
      <w:r w:rsidDel="00000000" w:rsidR="00000000" w:rsidRPr="00000000">
        <w:rPr>
          <w:rtl w:val="0"/>
        </w:rPr>
        <w:t xml:space="preserve">El protocolo se basa en  </w:t>
      </w:r>
      <w:r w:rsidDel="00000000" w:rsidR="00000000" w:rsidRPr="00000000">
        <w:rPr>
          <w:b w:val="1"/>
          <w:bCs w:val="1"/>
          <w:rtl w:val="0"/>
        </w:rPr>
        <w:t xml:space="preserve">JSON-RPC 2.0</w:t>
      </w:r>
      <w:r w:rsidDel="00000000" w:rsidR="00000000" w:rsidRPr="00000000">
        <w:rPr>
          <w:rtl w:val="0"/>
        </w:rPr>
        <w:t xml:space="preserve">  y soporta diversos mecanismos de transporte:</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stdio:</w:t>
      </w:r>
      <w:r w:rsidDel="00000000" w:rsidR="00000000" w:rsidRPr="00000000">
        <w:rPr>
          <w:rtl w:val="0"/>
        </w:rPr>
        <w:t xml:space="preserve">  El servidor corre como un subproceso local; ideal para herramientas de desarrollo e IDEs.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SSE (Server-Sent Events):</w:t>
      </w:r>
      <w:r w:rsidDel="00000000" w:rsidR="00000000" w:rsidRPr="00000000">
        <w:rPr>
          <w:rtl w:val="0"/>
        </w:rPr>
        <w:t xml:space="preserve">  Transporte basado en HTTP (en proceso de depreciación).</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Streamable HTTP:</w:t>
      </w:r>
      <w:r w:rsidDel="00000000" w:rsidR="00000000" w:rsidRPr="00000000">
        <w:rPr>
          <w:rtl w:val="0"/>
        </w:rPr>
        <w:t xml:space="preserve">  Punto final HTTP único diseñado para producción, con gestión de sesiones mediante encabezados y soporte para OAuth 2.1.</w:t>
      </w:r>
    </w:p>
    <w:p w:rsidR="00000000" w:rsidDel="00000000" w:rsidP="00000000" w:rsidRDefault="00000000" w:rsidRPr="00000000" w14:paraId="00000017">
      <w:pPr>
        <w:pStyle w:val="Heading4"/>
        <w:rPr/>
      </w:pPr>
      <w:bookmarkStart w:colFirst="0" w:colLast="0" w:name="_rzisg1yh2pxg" w:id="6"/>
      <w:bookmarkEnd w:id="6"/>
      <w:r w:rsidDel="00000000" w:rsidR="00000000" w:rsidRPr="00000000">
        <w:rPr>
          <w:rtl w:val="0"/>
        </w:rPr>
        <w:t xml:space="preserve">3. Primitivas y Componentes Clave</w:t>
      </w:r>
    </w:p>
    <w:p w:rsidR="00000000" w:rsidDel="00000000" w:rsidP="00000000" w:rsidRDefault="00000000" w:rsidRPr="00000000" w14:paraId="00000018">
      <w:pPr>
        <w:rPr/>
      </w:pPr>
      <w:r w:rsidDel="00000000" w:rsidR="00000000" w:rsidRPr="00000000">
        <w:rPr>
          <w:rtl w:val="0"/>
        </w:rPr>
        <w:t xml:space="preserve">El MCP define tres primitivas principales que permiten la interacción estructurada:</w:t>
      </w:r>
    </w:p>
    <w:p w:rsidR="00000000" w:rsidDel="00000000" w:rsidP="00000000" w:rsidRDefault="00000000" w:rsidRPr="00000000" w14:paraId="00000019">
      <w:pPr>
        <w:pStyle w:val="Heading5"/>
        <w:rPr/>
      </w:pPr>
      <w:bookmarkStart w:colFirst="0" w:colLast="0" w:name="_tpse6pdosp2m" w:id="7"/>
      <w:bookmarkEnd w:id="7"/>
      <w:r w:rsidDel="00000000" w:rsidR="00000000" w:rsidRPr="00000000">
        <w:rPr>
          <w:rtl w:val="0"/>
        </w:rPr>
        <w:t xml:space="preserve">A. Herramientas (Tools)</w:t>
      </w:r>
    </w:p>
    <w:p w:rsidR="00000000" w:rsidDel="00000000" w:rsidP="00000000" w:rsidRDefault="00000000" w:rsidRPr="00000000" w14:paraId="0000001A">
      <w:pPr>
        <w:rPr/>
      </w:pPr>
      <w:r w:rsidDel="00000000" w:rsidR="00000000" w:rsidRPr="00000000">
        <w:rPr>
          <w:rtl w:val="0"/>
        </w:rPr>
        <w:t xml:space="preserve">Son funciones ejecutables controladas por el modelo (equivalentes a operaciones POST). Permiten al agente realizar acciones como actualizar un ticket de soporte, enviar un correo o ejecutar una consulta en una base de datos.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Cita clave:</w:t>
      </w:r>
      <w:r w:rsidDel="00000000" w:rsidR="00000000" w:rsidRPr="00000000">
        <w:rPr>
          <w:rtl w:val="0"/>
        </w:rPr>
        <w:t xml:space="preserve">  "El modelo utiliza metadatos para determinar cuándo y cómo usar una herramienta".</w:t>
      </w:r>
    </w:p>
    <w:p w:rsidR="00000000" w:rsidDel="00000000" w:rsidP="00000000" w:rsidRDefault="00000000" w:rsidRPr="00000000" w14:paraId="0000001C">
      <w:pPr>
        <w:pStyle w:val="Heading5"/>
        <w:rPr/>
      </w:pPr>
      <w:bookmarkStart w:colFirst="0" w:colLast="0" w:name="_c1zbsuiemaiq" w:id="8"/>
      <w:bookmarkEnd w:id="8"/>
      <w:r w:rsidDel="00000000" w:rsidR="00000000" w:rsidRPr="00000000">
        <w:rPr>
          <w:rtl w:val="0"/>
        </w:rPr>
        <w:t xml:space="preserve">B. Recursos (Resources)</w:t>
      </w:r>
    </w:p>
    <w:p w:rsidR="00000000" w:rsidDel="00000000" w:rsidP="00000000" w:rsidRDefault="00000000" w:rsidRPr="00000000" w14:paraId="0000001D">
      <w:pPr>
        <w:rPr/>
      </w:pPr>
      <w:r w:rsidDel="00000000" w:rsidR="00000000" w:rsidRPr="00000000">
        <w:rPr>
          <w:rtl w:val="0"/>
        </w:rPr>
        <w:t xml:space="preserve">Datos de solo lectura que proporcionan contexto (equivalentes a operaciones GET). Incluyen catálogos de entidades, esquemas de bases de datos, archivos locales o registros históricos.</w:t>
      </w:r>
    </w:p>
    <w:p w:rsidR="00000000" w:rsidDel="00000000" w:rsidP="00000000" w:rsidRDefault="00000000" w:rsidRPr="00000000" w14:paraId="0000001E">
      <w:pPr>
        <w:pStyle w:val="Heading5"/>
        <w:rPr/>
      </w:pPr>
      <w:bookmarkStart w:colFirst="0" w:colLast="0" w:name="_7l5siwr6jclw" w:id="9"/>
      <w:bookmarkEnd w:id="9"/>
      <w:r w:rsidDel="00000000" w:rsidR="00000000" w:rsidRPr="00000000">
        <w:rPr>
          <w:rtl w:val="0"/>
        </w:rPr>
        <w:t xml:space="preserve">C. Prompts (Plantillas)</w:t>
      </w:r>
    </w:p>
    <w:p w:rsidR="00000000" w:rsidDel="00000000" w:rsidP="00000000" w:rsidRDefault="00000000" w:rsidRPr="00000000" w14:paraId="0000001F">
      <w:pPr>
        <w:rPr/>
      </w:pPr>
      <w:r w:rsidDel="00000000" w:rsidR="00000000" w:rsidRPr="00000000">
        <w:rPr>
          <w:rtl w:val="0"/>
        </w:rPr>
        <w:t xml:space="preserve">Plantillas reutilizables y predefinidas por el servidor que guían al modelo para realizar interacciones estructuradas específicas, reduciendo errores y "alucinaciones".</w:t>
      </w:r>
    </w:p>
    <w:p w:rsidR="00000000" w:rsidDel="00000000" w:rsidP="00000000" w:rsidRDefault="00000000" w:rsidRPr="00000000" w14:paraId="00000020">
      <w:pPr>
        <w:pStyle w:val="Heading5"/>
        <w:rPr/>
      </w:pPr>
      <w:bookmarkStart w:colFirst="0" w:colLast="0" w:name="_qmcozeclxgly" w:id="10"/>
      <w:bookmarkEnd w:id="10"/>
      <w:r w:rsidDel="00000000" w:rsidR="00000000" w:rsidRPr="00000000">
        <w:rPr>
          <w:rtl w:val="0"/>
        </w:rPr>
        <w:t xml:space="preserve">D. Muestreo (Sampling)</w:t>
      </w:r>
    </w:p>
    <w:p w:rsidR="00000000" w:rsidDel="00000000" w:rsidP="00000000" w:rsidRDefault="00000000" w:rsidRPr="00000000" w14:paraId="00000021">
      <w:pPr>
        <w:rPr/>
      </w:pPr>
      <w:r w:rsidDel="00000000" w:rsidR="00000000" w:rsidRPr="00000000">
        <w:rPr>
          <w:rtl w:val="0"/>
        </w:rPr>
        <w:t xml:space="preserve">Una capacidad avanzada que permite a un servidor solicitar al cliente que el modelo genere contenido nuevo, manteniendo el control de costos y permisos en el lado del cliente.</w:t>
      </w:r>
    </w:p>
    <w:p w:rsidR="00000000" w:rsidDel="00000000" w:rsidP="00000000" w:rsidRDefault="00000000" w:rsidRPr="00000000" w14:paraId="00000022">
      <w:pPr>
        <w:pStyle w:val="Heading4"/>
        <w:rPr/>
      </w:pPr>
      <w:bookmarkStart w:colFirst="0" w:colLast="0" w:name="_cb3amogcn78k" w:id="11"/>
      <w:bookmarkEnd w:id="11"/>
      <w:r w:rsidDel="00000000" w:rsidR="00000000" w:rsidRPr="00000000">
        <w:rPr>
          <w:rtl w:val="0"/>
        </w:rPr>
        <w:t xml:space="preserve">4. Beneficios Estratégicos para la Empresa</w:t>
      </w:r>
    </w:p>
    <w:p w:rsidR="00000000" w:rsidDel="00000000" w:rsidP="00000000" w:rsidRDefault="00000000" w:rsidRPr="00000000" w14:paraId="00000023">
      <w:pPr>
        <w:rPr/>
      </w:pPr>
      <w:r w:rsidDel="00000000" w:rsidR="00000000" w:rsidRPr="00000000">
        <w:rPr>
          <w:rtl w:val="0"/>
        </w:rPr>
        <w:t xml:space="preserve">La adopción de MCP ofrece ventajas críticas sobre las integraciones de API tradicionales:</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Eliminación del "Vendor Lock-in":</w:t>
      </w:r>
      <w:r w:rsidDel="00000000" w:rsidR="00000000" w:rsidRPr="00000000">
        <w:rPr>
          <w:rtl w:val="0"/>
        </w:rPr>
        <w:t xml:space="preserve">  Al estandarizar la conexión, una empresa puede cambiar de proveedor de IA o de base de datos sin reescribir toda la lógica de integración de sus agentes.</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Escalabilidad Modular:</w:t>
      </w:r>
      <w:r w:rsidDel="00000000" w:rsidR="00000000" w:rsidRPr="00000000">
        <w:rPr>
          <w:rtl w:val="0"/>
        </w:rPr>
        <w:t xml:space="preserve">  Facilita arquitecturas de microservicios donde cada componente puede evolucionar de forma independiente.</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Gobernanza Determinista:</w:t>
      </w:r>
      <w:r w:rsidDel="00000000" w:rsidR="00000000" w:rsidRPr="00000000">
        <w:rPr>
          <w:rtl w:val="0"/>
        </w:rPr>
        <w:t xml:space="preserve">  Especialmente en la  </w:t>
      </w:r>
      <w:r w:rsidDel="00000000" w:rsidR="00000000" w:rsidRPr="00000000">
        <w:rPr>
          <w:b w:val="1"/>
          <w:bCs w:val="1"/>
          <w:rtl w:val="0"/>
        </w:rPr>
        <w:t xml:space="preserve">Capa Semántica</w:t>
      </w:r>
      <w:r w:rsidDel="00000000" w:rsidR="00000000" w:rsidRPr="00000000">
        <w:rPr>
          <w:rtl w:val="0"/>
        </w:rPr>
        <w:t xml:space="preserve"> , el MCP permite que los agentes expresen una "intención" y reciban una "verdad gobernada" (SQL perfecto y auditado) en lugar de permitir que el modelo escriba código directamente contra las tablas.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Democratización:</w:t>
      </w:r>
      <w:r w:rsidDel="00000000" w:rsidR="00000000" w:rsidRPr="00000000">
        <w:rPr>
          <w:rtl w:val="0"/>
        </w:rPr>
        <w:t xml:space="preserve">  Permite que pequeñas y medianas empresas utilicen servidores de código abierto (Open Source) para acceder a capacidades de integración de nivel empresarial.</w:t>
      </w:r>
    </w:p>
    <w:p w:rsidR="00000000" w:rsidDel="00000000" w:rsidP="00000000" w:rsidRDefault="00000000" w:rsidRPr="00000000" w14:paraId="00000028">
      <w:pPr>
        <w:pStyle w:val="Heading4"/>
        <w:rPr/>
      </w:pPr>
      <w:bookmarkStart w:colFirst="0" w:colLast="0" w:name="_mk5nrgf7t8q0" w:id="12"/>
      <w:bookmarkEnd w:id="12"/>
      <w:r w:rsidDel="00000000" w:rsidR="00000000" w:rsidRPr="00000000">
        <w:rPr>
          <w:rtl w:val="0"/>
        </w:rPr>
        <w:t xml:space="preserve">5. Riesgos y Controles de Seguridad</w:t>
      </w:r>
    </w:p>
    <w:p w:rsidR="00000000" w:rsidDel="00000000" w:rsidP="00000000" w:rsidRDefault="00000000" w:rsidRPr="00000000" w14:paraId="00000029">
      <w:pPr>
        <w:rPr/>
      </w:pPr>
      <w:r w:rsidDel="00000000" w:rsidR="00000000" w:rsidRPr="00000000">
        <w:rPr>
          <w:rtl w:val="0"/>
        </w:rPr>
        <w:t xml:space="preserve">Debido a que el MCP permite a la IA ejecutar comandos y acceder a datos sensibles, la seguridad es un factor crítico.</w:t>
      </w:r>
    </w:p>
    <w:p w:rsidR="00000000" w:rsidDel="00000000" w:rsidP="00000000" w:rsidRDefault="00000000" w:rsidRPr="00000000" w14:paraId="0000002A">
      <w:pPr>
        <w:pStyle w:val="Heading5"/>
        <w:rPr/>
      </w:pPr>
      <w:bookmarkStart w:colFirst="0" w:colLast="0" w:name="_4ys015bhio7i" w:id="13"/>
      <w:bookmarkEnd w:id="13"/>
      <w:r w:rsidDel="00000000" w:rsidR="00000000" w:rsidRPr="00000000">
        <w:rPr>
          <w:rtl w:val="0"/>
        </w:rPr>
        <w:t xml:space="preserve">Amenazas Identificadas</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Agente Confundido:</w:t>
      </w:r>
      <w:r w:rsidDel="00000000" w:rsidR="00000000" w:rsidRPr="00000000">
        <w:rPr>
          <w:rtl w:val="0"/>
        </w:rPr>
        <w:t xml:space="preserve">  Riesgo de que un servidor ejecute acciones sin el permiso explícito o la identidad correcta del usuario.</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Inyección de Prompts y Herramientas:</w:t>
      </w:r>
      <w:r w:rsidDel="00000000" w:rsidR="00000000" w:rsidRPr="00000000">
        <w:rPr>
          <w:rtl w:val="0"/>
        </w:rPr>
        <w:t xml:space="preserve">  Ataques donde un tercero malintencionado ofusca instrucciones para que el modelo ejecute herramientas dañinas (ej. borrar datos o exfiltrar historial).</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Riesgos de Cadena de Suministro:</w:t>
      </w:r>
      <w:r w:rsidDel="00000000" w:rsidR="00000000" w:rsidRPr="00000000">
        <w:rPr>
          <w:rtl w:val="0"/>
        </w:rPr>
        <w:t xml:space="preserve">  Servidores MCP maliciosos que podrían parecer seguros inicialmente pero cambiar sus funciones tras una actualización.</w:t>
      </w:r>
    </w:p>
    <w:p w:rsidR="00000000" w:rsidDel="00000000" w:rsidP="00000000" w:rsidRDefault="00000000" w:rsidRPr="00000000" w14:paraId="0000002E">
      <w:pPr>
        <w:pStyle w:val="Heading5"/>
        <w:rPr/>
      </w:pPr>
      <w:bookmarkStart w:colFirst="0" w:colLast="0" w:name="_oemubrkqxigv" w:id="14"/>
      <w:bookmarkEnd w:id="14"/>
      <w:r w:rsidDel="00000000" w:rsidR="00000000" w:rsidRPr="00000000">
        <w:rPr>
          <w:rtl w:val="0"/>
        </w:rPr>
        <w:t xml:space="preserve">Medidas de Mitigación Recomendadas</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Implementación de OAuth y RBAC:</w:t>
      </w:r>
      <w:r w:rsidDel="00000000" w:rsidR="00000000" w:rsidRPr="00000000">
        <w:rPr>
          <w:rtl w:val="0"/>
        </w:rPr>
        <w:t xml:space="preserve">  Asegurar que el acceso sea basado en roles y permisos granulares.</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Entornos Sandbox:</w:t>
      </w:r>
      <w:r w:rsidDel="00000000" w:rsidR="00000000" w:rsidRPr="00000000">
        <w:rPr>
          <w:rtl w:val="0"/>
        </w:rPr>
        <w:t xml:space="preserve">  Ejecutar servidores locales en entornos aislados con permisos restringidos.</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Confirmación Humana:</w:t>
      </w:r>
      <w:r w:rsidDel="00000000" w:rsidR="00000000" w:rsidRPr="00000000">
        <w:rPr>
          <w:rtl w:val="0"/>
        </w:rPr>
        <w:t xml:space="preserve">  Mantener a un humano en el ciclo (human-in-the-loop) para acciones sensibles.</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Auditoría y Registro:</w:t>
      </w:r>
      <w:r w:rsidDel="00000000" w:rsidR="00000000" w:rsidRPr="00000000">
        <w:rPr>
          <w:rtl w:val="0"/>
        </w:rPr>
        <w:t xml:space="preserve">  Mantener registros detallados de todas las interacciones, incluyendo consultas y respuestas, para trazabilidad.</w:t>
      </w:r>
    </w:p>
    <w:p w:rsidR="00000000" w:rsidDel="00000000" w:rsidP="00000000" w:rsidRDefault="00000000" w:rsidRPr="00000000" w14:paraId="00000033">
      <w:pPr>
        <w:pStyle w:val="Heading4"/>
        <w:rPr/>
      </w:pPr>
      <w:bookmarkStart w:colFirst="0" w:colLast="0" w:name="_gd2klmktb3lh" w:id="15"/>
      <w:bookmarkEnd w:id="15"/>
      <w:r w:rsidDel="00000000" w:rsidR="00000000" w:rsidRPr="00000000">
        <w:rPr>
          <w:rtl w:val="0"/>
        </w:rPr>
        <w:t xml:space="preserve">6. Comparativa Tecnológica: MCP frente a RAG y API</w:t>
      </w:r>
    </w:p>
    <w:p w:rsidR="00000000" w:rsidDel="00000000" w:rsidP="00000000" w:rsidRDefault="00000000" w:rsidRPr="00000000" w14:paraId="00000034">
      <w:pPr>
        <w:rPr/>
      </w:pPr>
      <w:r w:rsidDel="00000000" w:rsidR="00000000" w:rsidRPr="00000000">
        <w:rPr>
          <w:rtl w:val="0"/>
        </w:rPr>
        <w:t xml:space="preserve">Característica,MCP,RAG,API Tradicional</w:t>
      </w:r>
    </w:p>
    <w:p w:rsidR="00000000" w:rsidDel="00000000" w:rsidP="00000000" w:rsidRDefault="00000000" w:rsidRPr="00000000" w14:paraId="00000035">
      <w:pPr>
        <w:rPr/>
      </w:pPr>
      <w:r w:rsidDel="00000000" w:rsidR="00000000" w:rsidRPr="00000000">
        <w:rPr>
          <w:rtl w:val="0"/>
        </w:rPr>
        <w:t xml:space="preserve">Propósito Principal,Conectar modelos con herramientas y acciones.,Enriquecer respuestas con conocimiento externo.,Exponer puntos finales predefinidos.</w:t>
      </w:r>
    </w:p>
    <w:p w:rsidR="00000000" w:rsidDel="00000000" w:rsidP="00000000" w:rsidRDefault="00000000" w:rsidRPr="00000000" w14:paraId="00000036">
      <w:pPr>
        <w:rPr/>
      </w:pPr>
      <w:r w:rsidDel="00000000" w:rsidR="00000000" w:rsidRPr="00000000">
        <w:rPr>
          <w:rtl w:val="0"/>
        </w:rPr>
        <w:t xml:space="preserve">Flujo de Datos,Comandos y contexto bidireccional.,Recuperación de documentos hacia el modelo.,Solicitudes rígidas de datos.</w:t>
      </w:r>
    </w:p>
    <w:p w:rsidR="00000000" w:rsidDel="00000000" w:rsidP="00000000" w:rsidRDefault="00000000" w:rsidRPr="00000000" w14:paraId="00000037">
      <w:pPr>
        <w:rPr/>
      </w:pPr>
      <w:r w:rsidDel="00000000" w:rsidR="00000000" w:rsidRPr="00000000">
        <w:rPr>
          <w:rtl w:val="0"/>
        </w:rPr>
        <w:t xml:space="preserve">Resultado,Ejecución de flujos de trabajo.,Respuestas informadas.,Datos estructurados.</w:t>
      </w:r>
    </w:p>
    <w:p w:rsidR="00000000" w:rsidDel="00000000" w:rsidP="00000000" w:rsidRDefault="00000000" w:rsidRPr="00000000" w14:paraId="00000038">
      <w:pPr>
        <w:rPr/>
      </w:pPr>
      <w:r w:rsidDel="00000000" w:rsidR="00000000" w:rsidRPr="00000000">
        <w:rPr>
          <w:rtl w:val="0"/>
        </w:rPr>
        <w:t xml:space="preserve">Descubrimiento,Dinámico en tiempo de ejecución.,Basado en índices vectoriales.,Estático y codificado.</w:t>
      </w:r>
    </w:p>
    <w:p w:rsidR="00000000" w:rsidDel="00000000" w:rsidP="00000000" w:rsidRDefault="00000000" w:rsidRPr="00000000" w14:paraId="00000039">
      <w:pPr>
        <w:pStyle w:val="Heading4"/>
        <w:rPr/>
      </w:pPr>
      <w:bookmarkStart w:colFirst="0" w:colLast="0" w:name="_29xsaj46psd2" w:id="16"/>
      <w:bookmarkEnd w:id="16"/>
      <w:r w:rsidDel="00000000" w:rsidR="00000000" w:rsidRPr="00000000">
        <w:rPr>
          <w:rtl w:val="0"/>
        </w:rPr>
        <w:t xml:space="preserve">7. Conclusión y Recomendaciones de Acción</w:t>
      </w:r>
    </w:p>
    <w:p w:rsidR="00000000" w:rsidDel="00000000" w:rsidP="00000000" w:rsidRDefault="00000000" w:rsidRPr="00000000" w14:paraId="0000003A">
      <w:pPr>
        <w:rPr/>
      </w:pPr>
      <w:r w:rsidDel="00000000" w:rsidR="00000000" w:rsidRPr="00000000">
        <w:rPr>
          <w:rtl w:val="0"/>
        </w:rPr>
        <w:t xml:space="preserve">El MCP no es simplemente una mejora técnica, sino la infraestructura que definirá la autonomía de la IA en la próxima década. Para las organizaciones que buscan mantenerse competitivas, se sugieren los siguientes pasos:</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Auditar la infraestructura de IA actual:</w:t>
      </w:r>
      <w:r w:rsidDel="00000000" w:rsidR="00000000" w:rsidRPr="00000000">
        <w:rPr>
          <w:rtl w:val="0"/>
        </w:rPr>
        <w:t xml:space="preserve">  Identificar cuellos de botella donde las integraciones rígidas limitan el valor.</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Lanzar proyectos piloto:</w:t>
      </w:r>
      <w:r w:rsidDel="00000000" w:rsidR="00000000" w:rsidRPr="00000000">
        <w:rPr>
          <w:rtl w:val="0"/>
        </w:rPr>
        <w:t xml:space="preserve">  Implementar servidores MCP para herramientas internas comunes (Slack, Jira, bases de datos SQL).</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Establecer gobernanza de datos robusta:</w:t>
      </w:r>
      <w:r w:rsidDel="00000000" w:rsidR="00000000" w:rsidRPr="00000000">
        <w:rPr>
          <w:rtl w:val="0"/>
        </w:rPr>
        <w:t xml:space="preserve">  Antes de habilitar el acceso dinámico, asegurar controles de privacidad alineados con estándares como el GDPR.</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Priorizar proveedores compatibles:</w:t>
      </w:r>
      <w:r w:rsidDel="00000000" w:rsidR="00000000" w:rsidRPr="00000000">
        <w:rPr>
          <w:rtl w:val="0"/>
        </w:rPr>
        <w:t xml:space="preserve">  Al adquirir software (SaaS), preferir aquellos que ya ofrecen o planean soportar servidores MCP oficiales.</w:t>
      </w:r>
      <w:r w:rsidDel="00000000" w:rsidR="00000000" w:rsidRPr="00000000">
        <w:rPr>
          <w:b w:val="1"/>
          <w:bCs w:val="1"/>
          <w:rtl w:val="0"/>
        </w:rPr>
        <w:t xml:space="preserve">Cita Final:</w:t>
      </w:r>
      <w:r w:rsidDel="00000000" w:rsidR="00000000" w:rsidRPr="00000000">
        <w:rPr>
          <w:rtl w:val="0"/>
        </w:rPr>
        <w:t xml:space="preserve">   </w:t>
      </w:r>
      <w:r w:rsidDel="00000000" w:rsidR="00000000" w:rsidRPr="00000000">
        <w:rPr>
          <w:i w:val="1"/>
          <w:iCs w:val="1"/>
          <w:rtl w:val="0"/>
        </w:rPr>
        <w:t xml:space="preserve">"MCP es el cable. La capa semántica es el significado. La empresa necesita ambos para una IA confiable".</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