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vm8zgxua30dq" w:id="0"/>
      <w:bookmarkEnd w:id="0"/>
      <w:r w:rsidDel="00000000" w:rsidR="00000000" w:rsidRPr="00000000">
        <w:rPr>
          <w:rtl w:val="0"/>
        </w:rPr>
        <w:t xml:space="preserve">Estado de los Marcos de Trabajo y Orquestación de Agentes de IA: Horizonte 2026</w:t>
      </w:r>
    </w:p>
    <w:p w:rsidR="00000000" w:rsidDel="00000000" w:rsidP="00000000" w:rsidRDefault="00000000" w:rsidRPr="00000000" w14:paraId="00000002">
      <w:pPr>
        <w:rPr/>
      </w:pPr>
      <w:r w:rsidDel="00000000" w:rsidR="00000000" w:rsidRPr="00000000">
        <w:rPr>
          <w:rtl w:val="0"/>
        </w:rPr>
        <w:t xml:space="preserve">Este documento presenta una síntesis exhaustiva sobre la evolución de los sistemas de agentes de IA, analizando los marcos de trabajo predominantes, los patrones de orquestación emergentes, la transición hacia la "teleología sintética" y los nuevos estándares de evaluación en entornos móviles y multiplataforma.</w:t>
      </w:r>
    </w:p>
    <w:p w:rsidR="00000000" w:rsidDel="00000000" w:rsidP="00000000" w:rsidRDefault="00000000" w:rsidRPr="00000000" w14:paraId="00000003">
      <w:pPr>
        <w:pStyle w:val="Heading4"/>
        <w:rPr/>
      </w:pPr>
      <w:bookmarkStart w:colFirst="0" w:colLast="0" w:name="_ind54cld48c6" w:id="1"/>
      <w:bookmarkEnd w:id="1"/>
      <w:r w:rsidDel="00000000" w:rsidR="00000000" w:rsidRPr="00000000">
        <w:rPr>
          <w:rtl w:val="0"/>
        </w:rPr>
        <w:t xml:space="preserve">Resumen Ejecutivo</w:t>
      </w:r>
    </w:p>
    <w:p w:rsidR="00000000" w:rsidDel="00000000" w:rsidP="00000000" w:rsidRDefault="00000000" w:rsidRPr="00000000" w14:paraId="00000004">
      <w:pPr>
        <w:rPr/>
      </w:pPr>
      <w:r w:rsidDel="00000000" w:rsidR="00000000" w:rsidRPr="00000000">
        <w:rPr>
          <w:rtl w:val="0"/>
        </w:rPr>
        <w:t xml:space="preserve">Para finales de 2026, se proyecta que el 40% de las aplicaciones empresariales contarán con agentes de IA especializados (Gartner, 2025). Sin embargo, la industria enfrenta una crisis de implementación: más del 40% de los proyectos podrían ser cancelados debido a costos excesivos y falta de valor claro. La tendencia principal es el abandono de los modelos monolíticos (el "God Prompt") en favor de  </w:t>
      </w:r>
      <w:r w:rsidDel="00000000" w:rsidR="00000000" w:rsidRPr="00000000">
        <w:rPr>
          <w:b w:val="1"/>
          <w:bCs w:val="1"/>
          <w:rtl w:val="0"/>
        </w:rPr>
        <w:t xml:space="preserve">Sistemas Multi-Agente (MAS)</w:t>
      </w:r>
      <w:r w:rsidDel="00000000" w:rsidR="00000000" w:rsidRPr="00000000">
        <w:rPr>
          <w:rtl w:val="0"/>
        </w:rPr>
        <w:t xml:space="preserve"> , donde la especialización y la colaboración adversarial mejoran la precisión hasta en un 23%. La arquitectura del sistema, y no solo el modelo subyacente, se ha convertido en el factor determinante para el éxito en producción, destacando marcos como  </w:t>
      </w:r>
      <w:r w:rsidDel="00000000" w:rsidR="00000000" w:rsidRPr="00000000">
        <w:rPr>
          <w:b w:val="1"/>
          <w:bCs w:val="1"/>
          <w:rtl w:val="0"/>
        </w:rPr>
        <w:t xml:space="preserve">LangGraph</w:t>
      </w:r>
      <w:r w:rsidDel="00000000" w:rsidR="00000000" w:rsidRPr="00000000">
        <w:rPr>
          <w:rtl w:val="0"/>
        </w:rPr>
        <w:t xml:space="preserve">  para flujos complejos y  </w:t>
      </w:r>
      <w:r w:rsidDel="00000000" w:rsidR="00000000" w:rsidRPr="00000000">
        <w:rPr>
          <w:b w:val="1"/>
          <w:bCs w:val="1"/>
          <w:rtl w:val="0"/>
        </w:rPr>
        <w:t xml:space="preserve">CrewAI</w:t>
      </w:r>
      <w:r w:rsidDel="00000000" w:rsidR="00000000" w:rsidRPr="00000000">
        <w:rPr>
          <w:rtl w:val="0"/>
        </w:rPr>
        <w:t xml:space="preserve">  para despliegues rápidos basados en roles.</w:t>
      </w:r>
    </w:p>
    <w:p w:rsidR="00000000" w:rsidDel="00000000" w:rsidP="00000000" w:rsidRDefault="00000000" w:rsidRPr="00000000" w14:paraId="00000005">
      <w:pPr>
        <w:pStyle w:val="Heading4"/>
        <w:rPr/>
      </w:pPr>
      <w:bookmarkStart w:colFirst="0" w:colLast="0" w:name="_dsntmsl8m0f" w:id="2"/>
      <w:bookmarkEnd w:id="2"/>
      <w:r w:rsidDel="00000000" w:rsidR="00000000" w:rsidRPr="00000000">
        <w:rPr>
          <w:rtl w:val="0"/>
        </w:rPr>
        <w:t xml:space="preserve">1. Comparativa de Marcos de Trabajo (2026)</w:t>
      </w:r>
    </w:p>
    <w:p w:rsidR="00000000" w:rsidDel="00000000" w:rsidP="00000000" w:rsidRDefault="00000000" w:rsidRPr="00000000" w14:paraId="00000006">
      <w:pPr>
        <w:rPr/>
      </w:pPr>
      <w:r w:rsidDel="00000000" w:rsidR="00000000" w:rsidRPr="00000000">
        <w:rPr>
          <w:rtl w:val="0"/>
        </w:rPr>
        <w:t xml:space="preserve">La elección del marco de trabajo depende de las restricciones de control, costo y complejidad del proyecto. A continuación se detallan los cuatro marcos líderes:| Marco de Trabajo | Uso Ideal | Ventaja Clave | Limitación Principal || ------ | ------ | ------ | ------ || </w:t>
      </w:r>
      <w:r w:rsidDel="00000000" w:rsidR="00000000" w:rsidRPr="00000000">
        <w:rPr>
          <w:b w:val="1"/>
          <w:bCs w:val="1"/>
          <w:rtl w:val="0"/>
        </w:rPr>
        <w:t xml:space="preserve">LangGraph</w:t>
      </w:r>
      <w:r w:rsidDel="00000000" w:rsidR="00000000" w:rsidRPr="00000000">
        <w:rPr>
          <w:rtl w:val="0"/>
        </w:rPr>
        <w:t xml:space="preserve"> | Agentes empresariales complejos | Control determinista mediante grafos de estado cíclicos. | Alta complejidad de implementación. || </w:t>
      </w:r>
      <w:r w:rsidDel="00000000" w:rsidR="00000000" w:rsidRPr="00000000">
        <w:rPr>
          <w:b w:val="1"/>
          <w:bCs w:val="1"/>
          <w:rtl w:val="0"/>
        </w:rPr>
        <w:t xml:space="preserve">CrewAI</w:t>
      </w:r>
      <w:r w:rsidDel="00000000" w:rsidR="00000000" w:rsidRPr="00000000">
        <w:rPr>
          <w:rtl w:val="0"/>
        </w:rPr>
        <w:t xml:space="preserve"> | Flujos basados en roles (Escritor, Revisor) | Velocidad de despliegue y abstracción organizacional. | Difícil de manejar en rutas dinámicas o bucles complejos. || </w:t>
      </w:r>
      <w:r w:rsidDel="00000000" w:rsidR="00000000" w:rsidRPr="00000000">
        <w:rPr>
          <w:b w:val="1"/>
          <w:bCs w:val="1"/>
          <w:rtl w:val="0"/>
        </w:rPr>
        <w:t xml:space="preserve">AutoGen / AG2</w:t>
      </w:r>
      <w:r w:rsidDel="00000000" w:rsidR="00000000" w:rsidRPr="00000000">
        <w:rPr>
          <w:rtl w:val="0"/>
        </w:rPr>
        <w:t xml:space="preserve"> | Tareas de razonamiento multi-agente | Alta capacidad de debate y resolución de problemas. | Costo operativo 5-6 veces superior a LangGraph. || </w:t>
      </w:r>
      <w:r w:rsidDel="00000000" w:rsidR="00000000" w:rsidRPr="00000000">
        <w:rPr>
          <w:b w:val="1"/>
          <w:bCs w:val="1"/>
          <w:rtl w:val="0"/>
        </w:rPr>
        <w:t xml:space="preserve">LlamaIndex</w:t>
      </w:r>
      <w:r w:rsidDel="00000000" w:rsidR="00000000" w:rsidRPr="00000000">
        <w:rPr>
          <w:rtl w:val="0"/>
        </w:rPr>
        <w:t xml:space="preserve"> | Agentes intensivos en conocimiento | Más de 160 conectores de datos para RAG. | Especializado principalmente en recuperación. |</w:t>
      </w:r>
    </w:p>
    <w:p w:rsidR="00000000" w:rsidDel="00000000" w:rsidP="00000000" w:rsidRDefault="00000000" w:rsidRPr="00000000" w14:paraId="00000007">
      <w:pPr>
        <w:pStyle w:val="Heading5"/>
        <w:rPr/>
      </w:pPr>
      <w:bookmarkStart w:colFirst="0" w:colLast="0" w:name="_58zjtgk41rjo" w:id="3"/>
      <w:bookmarkEnd w:id="3"/>
      <w:r w:rsidDel="00000000" w:rsidR="00000000" w:rsidRPr="00000000">
        <w:rPr>
          <w:rtl w:val="0"/>
        </w:rPr>
        <w:t xml:space="preserve">Factores de Decisión Económica</w:t>
      </w:r>
    </w:p>
    <w:p w:rsidR="00000000" w:rsidDel="00000000" w:rsidP="00000000" w:rsidRDefault="00000000" w:rsidRPr="00000000" w14:paraId="00000008">
      <w:pPr>
        <w:rPr/>
      </w:pPr>
      <w:r w:rsidDel="00000000" w:rsidR="00000000" w:rsidRPr="00000000">
        <w:rPr>
          <w:rtl w:val="0"/>
        </w:rPr>
        <w:t xml:space="preserve">El análisis de costos revela que el uso de AutoGen puede generar gastos mensuales de entre $4,000 y $6,000 USD adicionales en comparación con LangGraph para un volumen de 100,000 tareas, debido a la alta frecuencia de llamadas a LLMs en tareas de cuatro agentes (56,700 tokens vs. 13,500 tokens).</w:t>
      </w:r>
    </w:p>
    <w:p w:rsidR="00000000" w:rsidDel="00000000" w:rsidP="00000000" w:rsidRDefault="00000000" w:rsidRPr="00000000" w14:paraId="00000009">
      <w:pPr>
        <w:pStyle w:val="Heading4"/>
        <w:rPr/>
      </w:pPr>
      <w:bookmarkStart w:colFirst="0" w:colLast="0" w:name="_pn60qpjtu4nl" w:id="4"/>
      <w:bookmarkEnd w:id="4"/>
      <w:r w:rsidDel="00000000" w:rsidR="00000000" w:rsidRPr="00000000">
        <w:rPr>
          <w:rtl w:val="0"/>
        </w:rPr>
        <w:t xml:space="preserve">2. Patrones de Orquestación Multi-Agente</w:t>
      </w:r>
    </w:p>
    <w:p w:rsidR="00000000" w:rsidDel="00000000" w:rsidP="00000000" w:rsidRDefault="00000000" w:rsidRPr="00000000" w14:paraId="0000000A">
      <w:pPr>
        <w:rPr/>
      </w:pPr>
      <w:r w:rsidDel="00000000" w:rsidR="00000000" w:rsidRPr="00000000">
        <w:rPr>
          <w:rtl w:val="0"/>
        </w:rPr>
        <w:t xml:space="preserve">La coordinación entre agentes es el desafío de ingeniería más crítico. Se identifican cinco patrones fundamentales:</w:t>
      </w:r>
    </w:p>
    <w:p w:rsidR="00000000" w:rsidDel="00000000" w:rsidP="00000000" w:rsidRDefault="00000000" w:rsidRPr="00000000" w14:paraId="0000000B">
      <w:pPr>
        <w:pStyle w:val="Heading5"/>
        <w:rPr/>
      </w:pPr>
      <w:bookmarkStart w:colFirst="0" w:colLast="0" w:name="_xlgp7rq7jmd1" w:id="5"/>
      <w:bookmarkEnd w:id="5"/>
      <w:r w:rsidDel="00000000" w:rsidR="00000000" w:rsidRPr="00000000">
        <w:rPr>
          <w:rtl w:val="0"/>
        </w:rPr>
        <w:t xml:space="preserve">A. Orquestador-Trabajador (Hub-and-Spoke)</w:t>
      </w:r>
    </w:p>
    <w:p w:rsidR="00000000" w:rsidDel="00000000" w:rsidP="00000000" w:rsidRDefault="00000000" w:rsidRPr="00000000" w14:paraId="0000000C">
      <w:pPr>
        <w:rPr/>
      </w:pPr>
      <w:r w:rsidDel="00000000" w:rsidR="00000000" w:rsidRPr="00000000">
        <w:rPr>
          <w:rtl w:val="0"/>
        </w:rPr>
        <w:t xml:space="preserve">Un agente central recibe la tarea, la descompone y asigna sub-tareas a trabajadores especializados.</w:t>
      </w:r>
    </w:p>
    <w:p w:rsidR="00000000" w:rsidDel="00000000" w:rsidP="00000000" w:rsidRDefault="00000000" w:rsidRPr="00000000" w14:paraId="0000000D">
      <w:pPr>
        <w:numPr>
          <w:ilvl w:val="0"/>
          <w:numId w:val="3"/>
        </w:numPr>
        <w:ind w:left="720" w:hanging="360"/>
        <w:rPr>
          <w:u w:val="none"/>
        </w:rPr>
      </w:pPr>
      <w:r w:rsidDel="00000000" w:rsidR="00000000" w:rsidRPr="00000000">
        <w:rPr>
          <w:b w:val="1"/>
          <w:bCs w:val="1"/>
          <w:rtl w:val="0"/>
        </w:rPr>
        <w:t xml:space="preserve">Ideal para:</w:t>
      </w:r>
      <w:r w:rsidDel="00000000" w:rsidR="00000000" w:rsidRPr="00000000">
        <w:rPr>
          <w:rtl w:val="0"/>
        </w:rPr>
        <w:t xml:space="preserve">  Triaje de soporte al cliente.</w:t>
      </w:r>
    </w:p>
    <w:p w:rsidR="00000000" w:rsidDel="00000000" w:rsidP="00000000" w:rsidRDefault="00000000" w:rsidRPr="00000000" w14:paraId="0000000E">
      <w:pPr>
        <w:numPr>
          <w:ilvl w:val="0"/>
          <w:numId w:val="3"/>
        </w:numPr>
        <w:ind w:left="720" w:hanging="360"/>
        <w:rPr>
          <w:u w:val="none"/>
        </w:rPr>
      </w:pPr>
      <w:r w:rsidDel="00000000" w:rsidR="00000000" w:rsidRPr="00000000">
        <w:rPr>
          <w:b w:val="1"/>
          <w:bCs w:val="1"/>
          <w:rtl w:val="0"/>
        </w:rPr>
        <w:t xml:space="preserve">Riesgo:</w:t>
      </w:r>
      <w:r w:rsidDel="00000000" w:rsidR="00000000" w:rsidRPr="00000000">
        <w:rPr>
          <w:rtl w:val="0"/>
        </w:rPr>
        <w:t xml:space="preserve">  Punto único de falla y cuello de botella en la ventana de contexto del orquestador.</w:t>
      </w:r>
    </w:p>
    <w:p w:rsidR="00000000" w:rsidDel="00000000" w:rsidP="00000000" w:rsidRDefault="00000000" w:rsidRPr="00000000" w14:paraId="0000000F">
      <w:pPr>
        <w:pStyle w:val="Heading5"/>
        <w:rPr/>
      </w:pPr>
      <w:bookmarkStart w:colFirst="0" w:colLast="0" w:name="_ehzjawixc2zm" w:id="6"/>
      <w:bookmarkEnd w:id="6"/>
      <w:r w:rsidDel="00000000" w:rsidR="00000000" w:rsidRPr="00000000">
        <w:rPr>
          <w:rtl w:val="0"/>
        </w:rPr>
        <w:t xml:space="preserve">B. Enjambre (Swarm)</w:t>
      </w:r>
    </w:p>
    <w:p w:rsidR="00000000" w:rsidDel="00000000" w:rsidP="00000000" w:rsidRDefault="00000000" w:rsidRPr="00000000" w14:paraId="00000010">
      <w:pPr>
        <w:rPr/>
      </w:pPr>
      <w:r w:rsidDel="00000000" w:rsidR="00000000" w:rsidRPr="00000000">
        <w:rPr>
          <w:rtl w:val="0"/>
        </w:rPr>
        <w:t xml:space="preserve">Coordinación descentralizada y emergente. Los agentes son pares autónomos que deciden localmente basándose en un "pizarrón" (estado compartido) o protocolos de transferencia.</w:t>
      </w:r>
    </w:p>
    <w:p w:rsidR="00000000" w:rsidDel="00000000" w:rsidP="00000000" w:rsidRDefault="00000000" w:rsidRPr="00000000" w14:paraId="00000011">
      <w:pPr>
        <w:numPr>
          <w:ilvl w:val="0"/>
          <w:numId w:val="8"/>
        </w:numPr>
        <w:ind w:left="720" w:hanging="360"/>
        <w:rPr>
          <w:u w:val="none"/>
        </w:rPr>
      </w:pPr>
      <w:r w:rsidDel="00000000" w:rsidR="00000000" w:rsidRPr="00000000">
        <w:rPr>
          <w:b w:val="1"/>
          <w:bCs w:val="1"/>
          <w:rtl w:val="0"/>
        </w:rPr>
        <w:t xml:space="preserve">Ideal para:</w:t>
      </w:r>
      <w:r w:rsidDel="00000000" w:rsidR="00000000" w:rsidRPr="00000000">
        <w:rPr>
          <w:rtl w:val="0"/>
        </w:rPr>
        <w:t xml:space="preserve">  Tareas de exploración e inteligencia competitiva.</w:t>
      </w:r>
    </w:p>
    <w:p w:rsidR="00000000" w:rsidDel="00000000" w:rsidP="00000000" w:rsidRDefault="00000000" w:rsidRPr="00000000" w14:paraId="00000012">
      <w:pPr>
        <w:numPr>
          <w:ilvl w:val="0"/>
          <w:numId w:val="8"/>
        </w:numPr>
        <w:ind w:left="720" w:hanging="360"/>
        <w:rPr>
          <w:u w:val="none"/>
        </w:rPr>
      </w:pPr>
      <w:r w:rsidDel="00000000" w:rsidR="00000000" w:rsidRPr="00000000">
        <w:rPr>
          <w:b w:val="1"/>
          <w:bCs w:val="1"/>
          <w:rtl w:val="0"/>
        </w:rPr>
        <w:t xml:space="preserve">Desafío:</w:t>
      </w:r>
      <w:r w:rsidDel="00000000" w:rsidR="00000000" w:rsidRPr="00000000">
        <w:rPr>
          <w:rtl w:val="0"/>
        </w:rPr>
        <w:t xml:space="preserve">  Baja observabilidad y dificultad para rastrear el flujo de una tarea.</w:t>
      </w:r>
    </w:p>
    <w:p w:rsidR="00000000" w:rsidDel="00000000" w:rsidP="00000000" w:rsidRDefault="00000000" w:rsidRPr="00000000" w14:paraId="00000013">
      <w:pPr>
        <w:pStyle w:val="Heading5"/>
        <w:rPr/>
      </w:pPr>
      <w:bookmarkStart w:colFirst="0" w:colLast="0" w:name="_q6qp9om7gpwy" w:id="7"/>
      <w:bookmarkEnd w:id="7"/>
      <w:r w:rsidDel="00000000" w:rsidR="00000000" w:rsidRPr="00000000">
        <w:rPr>
          <w:rtl w:val="0"/>
        </w:rPr>
        <w:t xml:space="preserve">C. Malla (Mesh)</w:t>
      </w:r>
    </w:p>
    <w:p w:rsidR="00000000" w:rsidDel="00000000" w:rsidP="00000000" w:rsidRDefault="00000000" w:rsidRPr="00000000" w14:paraId="00000014">
      <w:pPr>
        <w:rPr/>
      </w:pPr>
      <w:r w:rsidDel="00000000" w:rsidR="00000000" w:rsidRPr="00000000">
        <w:rPr>
          <w:rtl w:val="0"/>
        </w:rPr>
        <w:t xml:space="preserve">Los agentes mantienen conexiones explícitas y persistentes entre sí para negociar e iterar sobre un artefacto compartido.</w:t>
      </w:r>
    </w:p>
    <w:p w:rsidR="00000000" w:rsidDel="00000000" w:rsidP="00000000" w:rsidRDefault="00000000" w:rsidRPr="00000000" w14:paraId="00000015">
      <w:pPr>
        <w:numPr>
          <w:ilvl w:val="0"/>
          <w:numId w:val="7"/>
        </w:numPr>
        <w:ind w:left="720" w:hanging="360"/>
        <w:rPr>
          <w:u w:val="none"/>
        </w:rPr>
      </w:pPr>
      <w:r w:rsidDel="00000000" w:rsidR="00000000" w:rsidRPr="00000000">
        <w:rPr>
          <w:b w:val="1"/>
          <w:bCs w:val="1"/>
          <w:rtl w:val="0"/>
        </w:rPr>
        <w:t xml:space="preserve">Ideal para:</w:t>
      </w:r>
      <w:r w:rsidDel="00000000" w:rsidR="00000000" w:rsidRPr="00000000">
        <w:rPr>
          <w:rtl w:val="0"/>
        </w:rPr>
        <w:t xml:space="preserve">  Sistemas de codificación multi-agente (Planeador -&gt; Programador -&gt; Probador).</w:t>
      </w:r>
    </w:p>
    <w:p w:rsidR="00000000" w:rsidDel="00000000" w:rsidP="00000000" w:rsidRDefault="00000000" w:rsidRPr="00000000" w14:paraId="00000016">
      <w:pPr>
        <w:pStyle w:val="Heading5"/>
        <w:rPr/>
      </w:pPr>
      <w:bookmarkStart w:colFirst="0" w:colLast="0" w:name="_8wy1jhhsoejl" w:id="8"/>
      <w:bookmarkEnd w:id="8"/>
      <w:r w:rsidDel="00000000" w:rsidR="00000000" w:rsidRPr="00000000">
        <w:rPr>
          <w:rtl w:val="0"/>
        </w:rPr>
        <w:t xml:space="preserve">D. Jerárquico</w:t>
      </w:r>
    </w:p>
    <w:p w:rsidR="00000000" w:rsidDel="00000000" w:rsidP="00000000" w:rsidRDefault="00000000" w:rsidRPr="00000000" w14:paraId="00000017">
      <w:pPr>
        <w:rPr/>
      </w:pPr>
      <w:r w:rsidDel="00000000" w:rsidR="00000000" w:rsidRPr="00000000">
        <w:rPr>
          <w:rtl w:val="0"/>
        </w:rPr>
        <w:t xml:space="preserve">Estructura de árbol con múltiples niveles de delegación (Gerente -&gt; Supervisor -&gt; Trabajador).</w:t>
      </w:r>
    </w:p>
    <w:p w:rsidR="00000000" w:rsidDel="00000000" w:rsidP="00000000" w:rsidRDefault="00000000" w:rsidRPr="00000000" w14:paraId="00000018">
      <w:pPr>
        <w:numPr>
          <w:ilvl w:val="0"/>
          <w:numId w:val="5"/>
        </w:numPr>
        <w:ind w:left="720" w:hanging="360"/>
        <w:rPr>
          <w:u w:val="none"/>
        </w:rPr>
      </w:pPr>
      <w:r w:rsidDel="00000000" w:rsidR="00000000" w:rsidRPr="00000000">
        <w:rPr>
          <w:b w:val="1"/>
          <w:bCs w:val="1"/>
          <w:rtl w:val="0"/>
        </w:rPr>
        <w:t xml:space="preserve">Ventaja:</w:t>
      </w:r>
      <w:r w:rsidDel="00000000" w:rsidR="00000000" w:rsidRPr="00000000">
        <w:rPr>
          <w:rtl w:val="0"/>
        </w:rPr>
        <w:t xml:space="preserve">  Gestión eficiente de la ventana de contexto al resumir información en cada nivel.</w:t>
      </w:r>
    </w:p>
    <w:p w:rsidR="00000000" w:rsidDel="00000000" w:rsidP="00000000" w:rsidRDefault="00000000" w:rsidRPr="00000000" w14:paraId="00000019">
      <w:pPr>
        <w:numPr>
          <w:ilvl w:val="0"/>
          <w:numId w:val="5"/>
        </w:numPr>
        <w:ind w:left="720" w:hanging="360"/>
        <w:rPr>
          <w:u w:val="none"/>
        </w:rPr>
      </w:pPr>
      <w:r w:rsidDel="00000000" w:rsidR="00000000" w:rsidRPr="00000000">
        <w:rPr>
          <w:b w:val="1"/>
          <w:bCs w:val="1"/>
          <w:rtl w:val="0"/>
        </w:rPr>
        <w:t xml:space="preserve">Uso:</w:t>
      </w:r>
      <w:r w:rsidDel="00000000" w:rsidR="00000000" w:rsidRPr="00000000">
        <w:rPr>
          <w:rtl w:val="0"/>
        </w:rPr>
        <w:t xml:space="preserve">  Despliegues de escala empresarial con más de 20 agentes.</w:t>
      </w:r>
    </w:p>
    <w:p w:rsidR="00000000" w:rsidDel="00000000" w:rsidP="00000000" w:rsidRDefault="00000000" w:rsidRPr="00000000" w14:paraId="0000001A">
      <w:pPr>
        <w:pStyle w:val="Heading5"/>
        <w:rPr/>
      </w:pPr>
      <w:bookmarkStart w:colFirst="0" w:colLast="0" w:name="_puu7145lu1a6" w:id="9"/>
      <w:bookmarkEnd w:id="9"/>
      <w:r w:rsidDel="00000000" w:rsidR="00000000" w:rsidRPr="00000000">
        <w:rPr>
          <w:rtl w:val="0"/>
        </w:rPr>
        <w:t xml:space="preserve">E. Pipeline (Tubería)</w:t>
      </w:r>
    </w:p>
    <w:p w:rsidR="00000000" w:rsidDel="00000000" w:rsidP="00000000" w:rsidRDefault="00000000" w:rsidRPr="00000000" w14:paraId="0000001B">
      <w:pPr>
        <w:rPr/>
      </w:pPr>
      <w:r w:rsidDel="00000000" w:rsidR="00000000" w:rsidRPr="00000000">
        <w:rPr>
          <w:rtl w:val="0"/>
        </w:rPr>
        <w:t xml:space="preserve">Secuencia fija de etapas donde la salida de una es la entrada de la siguiente.</w:t>
      </w:r>
    </w:p>
    <w:p w:rsidR="00000000" w:rsidDel="00000000" w:rsidP="00000000" w:rsidRDefault="00000000" w:rsidRPr="00000000" w14:paraId="0000001C">
      <w:pPr>
        <w:numPr>
          <w:ilvl w:val="0"/>
          <w:numId w:val="9"/>
        </w:numPr>
        <w:ind w:left="720" w:hanging="360"/>
        <w:rPr>
          <w:u w:val="none"/>
        </w:rPr>
      </w:pPr>
      <w:r w:rsidDel="00000000" w:rsidR="00000000" w:rsidRPr="00000000">
        <w:rPr>
          <w:b w:val="1"/>
          <w:bCs w:val="1"/>
          <w:rtl w:val="0"/>
        </w:rPr>
        <w:t xml:space="preserve">Ventaja:</w:t>
      </w:r>
      <w:r w:rsidDel="00000000" w:rsidR="00000000" w:rsidRPr="00000000">
        <w:rPr>
          <w:rtl w:val="0"/>
        </w:rPr>
        <w:t xml:space="preserve">  Fácil de monitorear y optimizar etapa por etapa.</w:t>
      </w:r>
    </w:p>
    <w:p w:rsidR="00000000" w:rsidDel="00000000" w:rsidP="00000000" w:rsidRDefault="00000000" w:rsidRPr="00000000" w14:paraId="0000001D">
      <w:pPr>
        <w:numPr>
          <w:ilvl w:val="0"/>
          <w:numId w:val="9"/>
        </w:numPr>
        <w:ind w:left="720" w:hanging="360"/>
        <w:rPr>
          <w:u w:val="none"/>
        </w:rPr>
      </w:pPr>
      <w:r w:rsidDel="00000000" w:rsidR="00000000" w:rsidRPr="00000000">
        <w:rPr>
          <w:b w:val="1"/>
          <w:bCs w:val="1"/>
          <w:rtl w:val="0"/>
        </w:rPr>
        <w:t xml:space="preserve">Uso:</w:t>
      </w:r>
      <w:r w:rsidDel="00000000" w:rsidR="00000000" w:rsidRPr="00000000">
        <w:rPr>
          <w:rtl w:val="0"/>
        </w:rPr>
        <w:t xml:space="preserve">  Generación de contenido y flujos de cumplimiento (compliance).</w:t>
      </w:r>
    </w:p>
    <w:p w:rsidR="00000000" w:rsidDel="00000000" w:rsidP="00000000" w:rsidRDefault="00000000" w:rsidRPr="00000000" w14:paraId="0000001E">
      <w:pPr>
        <w:pStyle w:val="Heading4"/>
        <w:rPr/>
      </w:pPr>
      <w:bookmarkStart w:colFirst="0" w:colLast="0" w:name="_cn0x30hutrmo" w:id="10"/>
      <w:bookmarkEnd w:id="10"/>
      <w:r w:rsidDel="00000000" w:rsidR="00000000" w:rsidRPr="00000000">
        <w:rPr>
          <w:rtl w:val="0"/>
        </w:rPr>
        <w:t xml:space="preserve">3. El Giro Agente: Teleología Sintética</w:t>
      </w:r>
    </w:p>
    <w:p w:rsidR="00000000" w:rsidDel="00000000" w:rsidP="00000000" w:rsidRDefault="00000000" w:rsidRPr="00000000" w14:paraId="0000001F">
      <w:pPr>
        <w:rPr/>
      </w:pPr>
      <w:r w:rsidDel="00000000" w:rsidR="00000000" w:rsidRPr="00000000">
        <w:rPr>
          <w:rtl w:val="0"/>
        </w:rPr>
        <w:t xml:space="preserve">La IA está evolucionando de "responder" (ejecutar instrucciones externas) a "razonar" (mantener y revisar sus propios objetivos). Este fenómeno se denomina  </w:t>
      </w:r>
      <w:r w:rsidDel="00000000" w:rsidR="00000000" w:rsidRPr="00000000">
        <w:rPr>
          <w:b w:val="1"/>
          <w:bCs w:val="1"/>
          <w:rtl w:val="0"/>
        </w:rPr>
        <w:t xml:space="preserve">Teleología Sintética</w:t>
      </w:r>
      <w:r w:rsidDel="00000000" w:rsidR="00000000" w:rsidRPr="00000000">
        <w:rPr>
          <w:rtl w:val="0"/>
        </w:rPr>
        <w:t xml:space="preserve"> .</w:t>
      </w:r>
    </w:p>
    <w:p w:rsidR="00000000" w:rsidDel="00000000" w:rsidP="00000000" w:rsidRDefault="00000000" w:rsidRPr="00000000" w14:paraId="00000020">
      <w:pPr>
        <w:pStyle w:val="Heading5"/>
        <w:rPr/>
      </w:pPr>
      <w:bookmarkStart w:colFirst="0" w:colLast="0" w:name="_jfs7a6lq0um1" w:id="11"/>
      <w:bookmarkEnd w:id="11"/>
      <w:r w:rsidDel="00000000" w:rsidR="00000000" w:rsidRPr="00000000">
        <w:rPr>
          <w:rtl w:val="0"/>
        </w:rPr>
        <w:t xml:space="preserve">Los Cuatro Pilares de la Agencia Artificial</w:t>
      </w:r>
    </w:p>
    <w:p w:rsidR="00000000" w:rsidDel="00000000" w:rsidP="00000000" w:rsidRDefault="00000000" w:rsidRPr="00000000" w14:paraId="00000021">
      <w:pPr>
        <w:numPr>
          <w:ilvl w:val="0"/>
          <w:numId w:val="10"/>
        </w:numPr>
        <w:ind w:left="720" w:hanging="360"/>
        <w:rPr>
          <w:u w:val="none"/>
        </w:rPr>
      </w:pPr>
      <w:r w:rsidDel="00000000" w:rsidR="00000000" w:rsidRPr="00000000">
        <w:rPr>
          <w:b w:val="1"/>
          <w:bCs w:val="1"/>
          <w:rtl w:val="0"/>
        </w:rPr>
        <w:t xml:space="preserve">Intencionalidad:</w:t>
      </w:r>
      <w:r w:rsidDel="00000000" w:rsidR="00000000" w:rsidRPr="00000000">
        <w:rPr>
          <w:rtl w:val="0"/>
        </w:rPr>
        <w:t xml:space="preserve">  Capacidad de representar y perseguir estados del mundo como metas.</w:t>
      </w:r>
    </w:p>
    <w:p w:rsidR="00000000" w:rsidDel="00000000" w:rsidP="00000000" w:rsidRDefault="00000000" w:rsidRPr="00000000" w14:paraId="00000022">
      <w:pPr>
        <w:numPr>
          <w:ilvl w:val="0"/>
          <w:numId w:val="10"/>
        </w:numPr>
        <w:ind w:left="720" w:hanging="360"/>
        <w:rPr>
          <w:u w:val="none"/>
        </w:rPr>
      </w:pPr>
      <w:r w:rsidDel="00000000" w:rsidR="00000000" w:rsidRPr="00000000">
        <w:rPr>
          <w:b w:val="1"/>
          <w:bCs w:val="1"/>
          <w:rtl w:val="0"/>
        </w:rPr>
        <w:t xml:space="preserve">Autonomía:</w:t>
      </w:r>
      <w:r w:rsidDel="00000000" w:rsidR="00000000" w:rsidRPr="00000000">
        <w:rPr>
          <w:rtl w:val="0"/>
        </w:rPr>
        <w:t xml:space="preserve">  Habilidad para autodirigir acciones basadas en evaluaciones internas.</w:t>
      </w:r>
    </w:p>
    <w:p w:rsidR="00000000" w:rsidDel="00000000" w:rsidP="00000000" w:rsidRDefault="00000000" w:rsidRPr="00000000" w14:paraId="00000023">
      <w:pPr>
        <w:numPr>
          <w:ilvl w:val="0"/>
          <w:numId w:val="10"/>
        </w:numPr>
        <w:ind w:left="720" w:hanging="360"/>
        <w:rPr>
          <w:u w:val="none"/>
        </w:rPr>
      </w:pPr>
      <w:r w:rsidDel="00000000" w:rsidR="00000000" w:rsidRPr="00000000">
        <w:rPr>
          <w:b w:val="1"/>
          <w:bCs w:val="1"/>
          <w:rtl w:val="0"/>
        </w:rPr>
        <w:t xml:space="preserve">Adaptatividad:</w:t>
      </w:r>
      <w:r w:rsidDel="00000000" w:rsidR="00000000" w:rsidRPr="00000000">
        <w:rPr>
          <w:rtl w:val="0"/>
        </w:rPr>
        <w:t xml:space="preserve">  Respuesta al entorno y ajuste de los criterios de éxito (meta-adaptación).</w:t>
      </w:r>
    </w:p>
    <w:p w:rsidR="00000000" w:rsidDel="00000000" w:rsidP="00000000" w:rsidRDefault="00000000" w:rsidRPr="00000000" w14:paraId="00000024">
      <w:pPr>
        <w:numPr>
          <w:ilvl w:val="0"/>
          <w:numId w:val="10"/>
        </w:numPr>
        <w:ind w:left="720" w:hanging="360"/>
        <w:rPr>
          <w:u w:val="none"/>
        </w:rPr>
      </w:pPr>
      <w:r w:rsidDel="00000000" w:rsidR="00000000" w:rsidRPr="00000000">
        <w:rPr>
          <w:b w:val="1"/>
          <w:bCs w:val="1"/>
          <w:rtl w:val="0"/>
        </w:rPr>
        <w:t xml:space="preserve">Socialidad:</w:t>
      </w:r>
      <w:r w:rsidDel="00000000" w:rsidR="00000000" w:rsidRPr="00000000">
        <w:rPr>
          <w:rtl w:val="0"/>
        </w:rPr>
        <w:t xml:space="preserve">  Operación dentro de ecologías multi-agente y negociación de intenciones compartidas.</w:t>
      </w:r>
    </w:p>
    <w:p w:rsidR="00000000" w:rsidDel="00000000" w:rsidP="00000000" w:rsidRDefault="00000000" w:rsidRPr="00000000" w14:paraId="00000025">
      <w:pPr>
        <w:pStyle w:val="Heading5"/>
        <w:rPr/>
      </w:pPr>
      <w:bookmarkStart w:colFirst="0" w:colLast="0" w:name="_u18ogriohjhc" w:id="12"/>
      <w:bookmarkEnd w:id="12"/>
      <w:r w:rsidDel="00000000" w:rsidR="00000000" w:rsidRPr="00000000">
        <w:rPr>
          <w:rtl w:val="0"/>
        </w:rPr>
        <w:t xml:space="preserve">Dinámica de Mantenimiento de Metas</w:t>
      </w:r>
    </w:p>
    <w:p w:rsidR="00000000" w:rsidDel="00000000" w:rsidP="00000000" w:rsidRDefault="00000000" w:rsidRPr="00000000" w14:paraId="00000026">
      <w:pPr>
        <w:rPr/>
      </w:pPr>
      <w:r w:rsidDel="00000000" w:rsidR="00000000" w:rsidRPr="00000000">
        <w:rPr>
          <w:rtl w:val="0"/>
        </w:rPr>
        <w:t xml:space="preserve">La persistencia del propósito en un agente se formaliza mediante una función de actualización regulatoria:$G_{t+1} = f(G_t, S_t, \Delta, E_t)$Donde:</w:t>
      </w:r>
    </w:p>
    <w:p w:rsidR="00000000" w:rsidDel="00000000" w:rsidP="00000000" w:rsidRDefault="00000000" w:rsidRPr="00000000" w14:paraId="00000027">
      <w:pPr>
        <w:numPr>
          <w:ilvl w:val="0"/>
          <w:numId w:val="2"/>
        </w:numPr>
        <w:ind w:left="720" w:hanging="360"/>
        <w:rPr>
          <w:u w:val="none"/>
        </w:rPr>
      </w:pPr>
      <w:r w:rsidDel="00000000" w:rsidR="00000000" w:rsidRPr="00000000">
        <w:rPr>
          <w:b w:val="1"/>
          <w:bCs w:val="1"/>
          <w:rtl w:val="0"/>
        </w:rPr>
        <w:t xml:space="preserve">$G_t</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Representación actual de la meta.</w:t>
      </w:r>
    </w:p>
    <w:p w:rsidR="00000000" w:rsidDel="00000000" w:rsidP="00000000" w:rsidRDefault="00000000" w:rsidRPr="00000000" w14:paraId="00000028">
      <w:pPr>
        <w:numPr>
          <w:ilvl w:val="0"/>
          <w:numId w:val="2"/>
        </w:numPr>
        <w:ind w:left="720" w:hanging="360"/>
        <w:rPr>
          <w:u w:val="none"/>
        </w:rPr>
      </w:pPr>
      <w:r w:rsidDel="00000000" w:rsidR="00000000" w:rsidRPr="00000000">
        <w:rPr>
          <w:b w:val="1"/>
          <w:bCs w:val="1"/>
          <w:rtl w:val="0"/>
        </w:rPr>
        <w:t xml:space="preserve">$S_t</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Estado detectado del entorno.</w:t>
      </w:r>
    </w:p>
    <w:p w:rsidR="00000000" w:rsidDel="00000000" w:rsidP="00000000" w:rsidRDefault="00000000" w:rsidRPr="00000000" w14:paraId="00000029">
      <w:pPr>
        <w:numPr>
          <w:ilvl w:val="0"/>
          <w:numId w:val="2"/>
        </w:numPr>
        <w:ind w:left="720" w:hanging="360"/>
        <w:rPr>
          <w:u w:val="none"/>
        </w:rPr>
      </w:pPr>
      <w:r w:rsidDel="00000000" w:rsidR="00000000" w:rsidRPr="00000000">
        <w:rPr>
          <w:b w:val="1"/>
          <w:bCs w:val="1"/>
          <w:rtl w:val="0"/>
        </w:rPr>
        <w:t xml:space="preserve">$\Delta</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Señal de evaluación (discrepancia entre el resultado deseado y el real).</w:t>
      </w:r>
    </w:p>
    <w:p w:rsidR="00000000" w:rsidDel="00000000" w:rsidP="00000000" w:rsidRDefault="00000000" w:rsidRPr="00000000" w14:paraId="0000002A">
      <w:pPr>
        <w:numPr>
          <w:ilvl w:val="0"/>
          <w:numId w:val="2"/>
        </w:numPr>
        <w:ind w:left="720" w:hanging="360"/>
        <w:rPr>
          <w:u w:val="none"/>
        </w:rPr>
      </w:pPr>
      <w:r w:rsidDel="00000000" w:rsidR="00000000" w:rsidRPr="00000000">
        <w:rPr>
          <w:b w:val="1"/>
          <w:bCs w:val="1"/>
          <w:rtl w:val="0"/>
        </w:rPr>
        <w:t xml:space="preserve">$E_t</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Restricciones normativas, éticas u organizacionales.</w:t>
      </w:r>
    </w:p>
    <w:p w:rsidR="00000000" w:rsidDel="00000000" w:rsidP="00000000" w:rsidRDefault="00000000" w:rsidRPr="00000000" w14:paraId="0000002B">
      <w:pPr>
        <w:pStyle w:val="Heading4"/>
        <w:rPr/>
      </w:pPr>
      <w:bookmarkStart w:colFirst="0" w:colLast="0" w:name="_lkctwpeoj5hc" w:id="13"/>
      <w:bookmarkEnd w:id="13"/>
      <w:r w:rsidDel="00000000" w:rsidR="00000000" w:rsidRPr="00000000">
        <w:rPr>
          <w:rtl w:val="0"/>
        </w:rPr>
        <w:t xml:space="preserve">4. Evaluación y Benchmarking: MobileWorld</w:t>
      </w:r>
    </w:p>
    <w:p w:rsidR="00000000" w:rsidDel="00000000" w:rsidP="00000000" w:rsidRDefault="00000000" w:rsidRPr="00000000" w14:paraId="0000002C">
      <w:pPr>
        <w:rPr/>
      </w:pPr>
      <w:r w:rsidDel="00000000" w:rsidR="00000000" w:rsidRPr="00000000">
        <w:rPr>
          <w:rtl w:val="0"/>
        </w:rPr>
        <w:t xml:space="preserve">Los puntos de referencia anteriores, como  </w:t>
      </w:r>
      <w:r w:rsidDel="00000000" w:rsidR="00000000" w:rsidRPr="00000000">
        <w:rPr>
          <w:i w:val="1"/>
          <w:iCs w:val="1"/>
          <w:rtl w:val="0"/>
        </w:rPr>
        <w:t xml:space="preserve">AndroidWorld</w:t>
      </w:r>
      <w:r w:rsidDel="00000000" w:rsidR="00000000" w:rsidRPr="00000000">
        <w:rPr>
          <w:rtl w:val="0"/>
        </w:rPr>
        <w:t xml:space="preserve"> , han alcanzado la saturación con tasas de éxito superiores al 90%. En respuesta, surge  </w:t>
      </w:r>
      <w:r w:rsidDel="00000000" w:rsidR="00000000" w:rsidRPr="00000000">
        <w:rPr>
          <w:b w:val="1"/>
          <w:bCs w:val="1"/>
          <w:rtl w:val="0"/>
        </w:rPr>
        <w:t xml:space="preserve">MobileWorld</w:t>
      </w:r>
      <w:r w:rsidDel="00000000" w:rsidR="00000000" w:rsidRPr="00000000">
        <w:rPr>
          <w:rtl w:val="0"/>
        </w:rPr>
        <w:t xml:space="preserve"> , un benchmark más riguroso enfocado en flujos de trabajo de largo horizonte y uso de herramientas híbridas.</w:t>
      </w:r>
    </w:p>
    <w:p w:rsidR="00000000" w:rsidDel="00000000" w:rsidP="00000000" w:rsidRDefault="00000000" w:rsidRPr="00000000" w14:paraId="0000002D">
      <w:pPr>
        <w:pStyle w:val="Heading5"/>
        <w:rPr/>
      </w:pPr>
      <w:bookmarkStart w:colFirst="0" w:colLast="0" w:name="_12m4owd2q19o" w:id="14"/>
      <w:bookmarkEnd w:id="14"/>
      <w:r w:rsidDel="00000000" w:rsidR="00000000" w:rsidRPr="00000000">
        <w:rPr>
          <w:rtl w:val="0"/>
        </w:rPr>
        <w:t xml:space="preserve">Desempeño y Brechas Críticas</w:t>
      </w:r>
    </w:p>
    <w:p w:rsidR="00000000" w:rsidDel="00000000" w:rsidP="00000000" w:rsidRDefault="00000000" w:rsidRPr="00000000" w14:paraId="0000002E">
      <w:pPr>
        <w:rPr/>
      </w:pPr>
      <w:r w:rsidDel="00000000" w:rsidR="00000000" w:rsidRPr="00000000">
        <w:rPr>
          <w:rtl w:val="0"/>
        </w:rPr>
        <w:t xml:space="preserve">Las pruebas en MobileWorld revelan una caída dramática en el rendimiento de los modelos de vanguardia:</w:t>
      </w:r>
    </w:p>
    <w:p w:rsidR="00000000" w:rsidDel="00000000" w:rsidP="00000000" w:rsidRDefault="00000000" w:rsidRPr="00000000" w14:paraId="0000002F">
      <w:pPr>
        <w:numPr>
          <w:ilvl w:val="0"/>
          <w:numId w:val="6"/>
        </w:numPr>
        <w:ind w:left="720" w:hanging="360"/>
        <w:rPr>
          <w:u w:val="none"/>
        </w:rPr>
      </w:pPr>
      <w:r w:rsidDel="00000000" w:rsidR="00000000" w:rsidRPr="00000000">
        <w:rPr>
          <w:b w:val="1"/>
          <w:bCs w:val="1"/>
          <w:rtl w:val="0"/>
        </w:rPr>
        <w:t xml:space="preserve">GPT-5:</w:t>
      </w:r>
      <w:r w:rsidDel="00000000" w:rsidR="00000000" w:rsidRPr="00000000">
        <w:rPr>
          <w:rtl w:val="0"/>
        </w:rPr>
        <w:t xml:space="preserve">  Tasa de éxito del 51.7%.</w:t>
      </w:r>
    </w:p>
    <w:p w:rsidR="00000000" w:rsidDel="00000000" w:rsidP="00000000" w:rsidRDefault="00000000" w:rsidRPr="00000000" w14:paraId="00000030">
      <w:pPr>
        <w:numPr>
          <w:ilvl w:val="0"/>
          <w:numId w:val="6"/>
        </w:numPr>
        <w:ind w:left="720" w:hanging="360"/>
        <w:rPr>
          <w:u w:val="none"/>
        </w:rPr>
      </w:pPr>
      <w:r w:rsidDel="00000000" w:rsidR="00000000" w:rsidRPr="00000000">
        <w:rPr>
          <w:b w:val="1"/>
          <w:bCs w:val="1"/>
          <w:rtl w:val="0"/>
        </w:rPr>
        <w:t xml:space="preserve">Modelos End-to-End:</w:t>
      </w:r>
      <w:r w:rsidDel="00000000" w:rsidR="00000000" w:rsidRPr="00000000">
        <w:rPr>
          <w:rtl w:val="0"/>
        </w:rPr>
        <w:t xml:space="preserve">  Muchos logran menos del 20.9% (ej. Doubao-1.5-UI-TARS).</w:t>
      </w:r>
    </w:p>
    <w:p w:rsidR="00000000" w:rsidDel="00000000" w:rsidP="00000000" w:rsidRDefault="00000000" w:rsidRPr="00000000" w14:paraId="00000031">
      <w:pPr>
        <w:pStyle w:val="Heading5"/>
        <w:rPr/>
      </w:pPr>
      <w:bookmarkStart w:colFirst="0" w:colLast="0" w:name="_g8r2uh7yy1ex" w:id="15"/>
      <w:bookmarkEnd w:id="15"/>
      <w:r w:rsidDel="00000000" w:rsidR="00000000" w:rsidRPr="00000000">
        <w:rPr>
          <w:rtl w:val="0"/>
        </w:rPr>
        <w:t xml:space="preserve">Los 5 Desafíos de Investigación Identificados</w:t>
      </w:r>
    </w:p>
    <w:p w:rsidR="00000000" w:rsidDel="00000000" w:rsidP="00000000" w:rsidRDefault="00000000" w:rsidRPr="00000000" w14:paraId="00000032">
      <w:pPr>
        <w:numPr>
          <w:ilvl w:val="0"/>
          <w:numId w:val="1"/>
        </w:numPr>
        <w:ind w:left="720" w:hanging="360"/>
        <w:rPr>
          <w:u w:val="none"/>
        </w:rPr>
      </w:pPr>
      <w:r w:rsidDel="00000000" w:rsidR="00000000" w:rsidRPr="00000000">
        <w:rPr>
          <w:b w:val="1"/>
          <w:bCs w:val="1"/>
          <w:rtl w:val="0"/>
        </w:rPr>
        <w:t xml:space="preserve">Detección de Ambigüedad:</w:t>
      </w:r>
      <w:r w:rsidDel="00000000" w:rsidR="00000000" w:rsidRPr="00000000">
        <w:rPr>
          <w:rtl w:val="0"/>
        </w:rPr>
        <w:t xml:space="preserve">  Los agentes suelen alucinar en lugar de solicitar aclaraciones al usuario cuando la instrucción es vaga.</w:t>
      </w:r>
    </w:p>
    <w:p w:rsidR="00000000" w:rsidDel="00000000" w:rsidP="00000000" w:rsidRDefault="00000000" w:rsidRPr="00000000" w14:paraId="00000033">
      <w:pPr>
        <w:numPr>
          <w:ilvl w:val="0"/>
          <w:numId w:val="1"/>
        </w:numPr>
        <w:ind w:left="720" w:hanging="360"/>
        <w:rPr>
          <w:u w:val="none"/>
        </w:rPr>
      </w:pPr>
      <w:r w:rsidDel="00000000" w:rsidR="00000000" w:rsidRPr="00000000">
        <w:rPr>
          <w:b w:val="1"/>
          <w:bCs w:val="1"/>
          <w:rtl w:val="0"/>
        </w:rPr>
        <w:t xml:space="preserve">Gestión de Contexto MCP:</w:t>
      </w:r>
      <w:r w:rsidDel="00000000" w:rsidR="00000000" w:rsidRPr="00000000">
        <w:rPr>
          <w:rtl w:val="0"/>
        </w:rPr>
        <w:t xml:space="preserve">  El exceso de datos devueltos por herramientas externas satura la ventana de contexto.</w:t>
      </w:r>
    </w:p>
    <w:p w:rsidR="00000000" w:rsidDel="00000000" w:rsidP="00000000" w:rsidRDefault="00000000" w:rsidRPr="00000000" w14:paraId="00000034">
      <w:pPr>
        <w:numPr>
          <w:ilvl w:val="0"/>
          <w:numId w:val="1"/>
        </w:numPr>
        <w:ind w:left="720" w:hanging="360"/>
        <w:rPr>
          <w:u w:val="none"/>
        </w:rPr>
      </w:pPr>
      <w:r w:rsidDel="00000000" w:rsidR="00000000" w:rsidRPr="00000000">
        <w:rPr>
          <w:b w:val="1"/>
          <w:bCs w:val="1"/>
          <w:rtl w:val="0"/>
        </w:rPr>
        <w:t xml:space="preserve">Memoria a Largo Plazo:</w:t>
      </w:r>
      <w:r w:rsidDel="00000000" w:rsidR="00000000" w:rsidRPr="00000000">
        <w:rPr>
          <w:rtl w:val="0"/>
        </w:rPr>
        <w:t xml:space="preserve">  Dificultad para rastrear estados en operaciones de muchos pasos (ej. renombrar múltiples archivos).</w:t>
      </w:r>
    </w:p>
    <w:p w:rsidR="00000000" w:rsidDel="00000000" w:rsidP="00000000" w:rsidRDefault="00000000" w:rsidRPr="00000000" w14:paraId="00000035">
      <w:pPr>
        <w:numPr>
          <w:ilvl w:val="0"/>
          <w:numId w:val="1"/>
        </w:numPr>
        <w:ind w:left="720" w:hanging="360"/>
        <w:rPr>
          <w:u w:val="none"/>
        </w:rPr>
      </w:pPr>
      <w:r w:rsidDel="00000000" w:rsidR="00000000" w:rsidRPr="00000000">
        <w:rPr>
          <w:b w:val="1"/>
          <w:bCs w:val="1"/>
          <w:rtl w:val="0"/>
        </w:rPr>
        <w:t xml:space="preserve">Razonamiento Lógico Complejo:</w:t>
      </w:r>
      <w:r w:rsidDel="00000000" w:rsidR="00000000" w:rsidRPr="00000000">
        <w:rPr>
          <w:rtl w:val="0"/>
        </w:rPr>
        <w:t xml:space="preserve">  Errores en cálculos numéricos y lógica estructurada en aplicaciones de comercio electrónico.</w:t>
      </w:r>
    </w:p>
    <w:p w:rsidR="00000000" w:rsidDel="00000000" w:rsidP="00000000" w:rsidRDefault="00000000" w:rsidRPr="00000000" w14:paraId="00000036">
      <w:pPr>
        <w:numPr>
          <w:ilvl w:val="0"/>
          <w:numId w:val="1"/>
        </w:numPr>
        <w:ind w:left="720" w:hanging="360"/>
        <w:rPr>
          <w:u w:val="none"/>
        </w:rPr>
      </w:pPr>
      <w:r w:rsidDel="00000000" w:rsidR="00000000" w:rsidRPr="00000000">
        <w:rPr>
          <w:b w:val="1"/>
          <w:bCs w:val="1"/>
          <w:rtl w:val="0"/>
        </w:rPr>
        <w:t xml:space="preserve">Conciencia Espacio-Temporal:</w:t>
      </w:r>
      <w:r w:rsidDel="00000000" w:rsidR="00000000" w:rsidRPr="00000000">
        <w:rPr>
          <w:rtl w:val="0"/>
        </w:rPr>
        <w:t xml:space="preserve">  Falta de grounding en el tiempo real (fecha/hora del sistema) y ubicación.</w:t>
      </w:r>
    </w:p>
    <w:p w:rsidR="00000000" w:rsidDel="00000000" w:rsidP="00000000" w:rsidRDefault="00000000" w:rsidRPr="00000000" w14:paraId="00000037">
      <w:pPr>
        <w:pStyle w:val="Heading4"/>
        <w:rPr/>
      </w:pPr>
      <w:bookmarkStart w:colFirst="0" w:colLast="0" w:name="_iyiuhvplmk92" w:id="16"/>
      <w:bookmarkEnd w:id="16"/>
      <w:r w:rsidDel="00000000" w:rsidR="00000000" w:rsidRPr="00000000">
        <w:rPr>
          <w:rtl w:val="0"/>
        </w:rPr>
        <w:t xml:space="preserve">5. Estrategias para la Producción</w:t>
      </w:r>
    </w:p>
    <w:p w:rsidR="00000000" w:rsidDel="00000000" w:rsidP="00000000" w:rsidRDefault="00000000" w:rsidRPr="00000000" w14:paraId="00000038">
      <w:pPr>
        <w:rPr/>
      </w:pPr>
      <w:r w:rsidDel="00000000" w:rsidR="00000000" w:rsidRPr="00000000">
        <w:rPr>
          <w:rtl w:val="0"/>
        </w:rPr>
        <w:t xml:space="preserve">Para que los sistemas multi-agente sean viables en entornos corporativos, se deben implementar arquitecturas de control robustas:</w:t>
      </w:r>
    </w:p>
    <w:p w:rsidR="00000000" w:rsidDel="00000000" w:rsidP="00000000" w:rsidRDefault="00000000" w:rsidRPr="00000000" w14:paraId="00000039">
      <w:pPr>
        <w:numPr>
          <w:ilvl w:val="0"/>
          <w:numId w:val="4"/>
        </w:numPr>
        <w:ind w:left="720" w:hanging="360"/>
        <w:rPr>
          <w:u w:val="none"/>
        </w:rPr>
      </w:pPr>
      <w:r w:rsidDel="00000000" w:rsidR="00000000" w:rsidRPr="00000000">
        <w:rPr>
          <w:b w:val="1"/>
          <w:bCs w:val="1"/>
          <w:rtl w:val="0"/>
        </w:rPr>
        <w:t xml:space="preserve">Colaboración Adversarial:</w:t>
      </w:r>
      <w:r w:rsidDel="00000000" w:rsidR="00000000" w:rsidRPr="00000000">
        <w:rPr>
          <w:rtl w:val="0"/>
        </w:rPr>
        <w:t xml:space="preserve">  Implementar agentes "Revisores" cuya única función sea criticar y encontrar fallos en el trabajo del agente "Creador".</w:t>
      </w:r>
    </w:p>
    <w:p w:rsidR="00000000" w:rsidDel="00000000" w:rsidP="00000000" w:rsidRDefault="00000000" w:rsidRPr="00000000" w14:paraId="0000003A">
      <w:pPr>
        <w:numPr>
          <w:ilvl w:val="0"/>
          <w:numId w:val="4"/>
        </w:numPr>
        <w:ind w:left="720" w:hanging="360"/>
        <w:rPr>
          <w:u w:val="none"/>
        </w:rPr>
      </w:pPr>
      <w:r w:rsidDel="00000000" w:rsidR="00000000" w:rsidRPr="00000000">
        <w:rPr>
          <w:b w:val="1"/>
          <w:bCs w:val="1"/>
          <w:rtl w:val="0"/>
        </w:rPr>
        <w:t xml:space="preserve">Patrón Planeador-Ejecutor:</w:t>
      </w:r>
      <w:r w:rsidDel="00000000" w:rsidR="00000000" w:rsidRPr="00000000">
        <w:rPr>
          <w:rtl w:val="0"/>
        </w:rPr>
        <w:t xml:space="preserve">  Separar el cerebro estratégico (que no tiene herramientas) de los agentes ejecutores para reducir costos de inferencia hasta en un 45%.</w:t>
      </w:r>
    </w:p>
    <w:p w:rsidR="00000000" w:rsidDel="00000000" w:rsidP="00000000" w:rsidRDefault="00000000" w:rsidRPr="00000000" w14:paraId="0000003B">
      <w:pPr>
        <w:numPr>
          <w:ilvl w:val="0"/>
          <w:numId w:val="4"/>
        </w:numPr>
        <w:ind w:left="720" w:hanging="360"/>
        <w:rPr>
          <w:u w:val="none"/>
        </w:rPr>
      </w:pPr>
      <w:r w:rsidDel="00000000" w:rsidR="00000000" w:rsidRPr="00000000">
        <w:rPr>
          <w:b w:val="1"/>
          <w:bCs w:val="1"/>
          <w:rtl w:val="0"/>
        </w:rPr>
        <w:t xml:space="preserve">Protocolo de Contexto de Modelo (MCP):</w:t>
      </w:r>
      <w:r w:rsidDel="00000000" w:rsidR="00000000" w:rsidRPr="00000000">
        <w:rPr>
          <w:rtl w:val="0"/>
        </w:rPr>
        <w:t xml:space="preserve">  Uso de interfaces estandarizadas para que los agentes invoquen herramientas externas (GitHub, Google Maps, bases de datos) sin navegar manualmente por la interfaz gráfica (GUI).</w:t>
      </w:r>
    </w:p>
    <w:p w:rsidR="00000000" w:rsidDel="00000000" w:rsidP="00000000" w:rsidRDefault="00000000" w:rsidRPr="00000000" w14:paraId="0000003C">
      <w:pPr>
        <w:numPr>
          <w:ilvl w:val="0"/>
          <w:numId w:val="4"/>
        </w:numPr>
        <w:ind w:left="720" w:hanging="360"/>
        <w:rPr>
          <w:u w:val="none"/>
        </w:rPr>
      </w:pPr>
      <w:r w:rsidDel="00000000" w:rsidR="00000000" w:rsidRPr="00000000">
        <w:rPr>
          <w:b w:val="1"/>
          <w:bCs w:val="1"/>
          <w:rtl w:val="0"/>
        </w:rPr>
        <w:t xml:space="preserve">Humano en el Bucle (HITL):</w:t>
      </w:r>
      <w:r w:rsidDel="00000000" w:rsidR="00000000" w:rsidRPr="00000000">
        <w:rPr>
          <w:rtl w:val="0"/>
        </w:rPr>
        <w:t xml:space="preserve">  Implementar puntos de interrupción persistentes donde el sistema se detenga antes de acciones críticas (ej. mover dinero), permitiendo a un humano editar el estado y reanudar la ejecución.</w:t>
      </w:r>
    </w:p>
    <w:p w:rsidR="00000000" w:rsidDel="00000000" w:rsidP="00000000" w:rsidRDefault="00000000" w:rsidRPr="00000000" w14:paraId="0000003D">
      <w:pPr>
        <w:pStyle w:val="Heading5"/>
        <w:rPr/>
      </w:pPr>
      <w:bookmarkStart w:colFirst="0" w:colLast="0" w:name="_ssqr9lpsdayy" w:id="17"/>
      <w:bookmarkEnd w:id="17"/>
      <w:r w:rsidDel="00000000" w:rsidR="00000000" w:rsidRPr="00000000">
        <w:rPr>
          <w:rtl w:val="0"/>
        </w:rPr>
        <w:t xml:space="preserve">Conclusión sobre la Observabilidad</w:t>
      </w:r>
    </w:p>
    <w:p w:rsidR="00000000" w:rsidDel="00000000" w:rsidP="00000000" w:rsidRDefault="00000000" w:rsidRPr="00000000" w14:paraId="0000003E">
      <w:pPr>
        <w:rPr/>
      </w:pPr>
      <w:r w:rsidDel="00000000" w:rsidR="00000000" w:rsidRPr="00000000">
        <w:rPr>
          <w:rtl w:val="0"/>
        </w:rPr>
        <w:t xml:space="preserve">En sistemas probabilísticos, la trazabilidad es obligatoria. Herramientas como  </w:t>
      </w:r>
      <w:r w:rsidDel="00000000" w:rsidR="00000000" w:rsidRPr="00000000">
        <w:rPr>
          <w:b w:val="1"/>
          <w:bCs w:val="1"/>
          <w:rtl w:val="0"/>
        </w:rPr>
        <w:t xml:space="preserve">Opik</w:t>
      </w:r>
      <w:r w:rsidDel="00000000" w:rsidR="00000000" w:rsidRPr="00000000">
        <w:rPr>
          <w:rtl w:val="0"/>
        </w:rPr>
        <w:t xml:space="preserve">  y  </w:t>
      </w:r>
      <w:r w:rsidDel="00000000" w:rsidR="00000000" w:rsidRPr="00000000">
        <w:rPr>
          <w:b w:val="1"/>
          <w:bCs w:val="1"/>
          <w:rtl w:val="0"/>
        </w:rPr>
        <w:t xml:space="preserve">LangSmith</w:t>
      </w:r>
      <w:r w:rsidDel="00000000" w:rsidR="00000000" w:rsidRPr="00000000">
        <w:rPr>
          <w:rtl w:val="0"/>
        </w:rPr>
        <w:t xml:space="preserve">  permiten visualizar el árbol de ejecución jerárquico, permitiendo el "depurado por viaje en el tiempo", donde se puede cargar un punto de control exacto de una ejecución fallida en producción para corregir el prompt o la lógica y reanudar la tarea.</w:t>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