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agehyg1nq6c" w:id="0"/>
      <w:bookmarkEnd w:id="0"/>
      <w:r w:rsidDel="00000000" w:rsidR="00000000" w:rsidRPr="00000000">
        <w:rPr>
          <w:rtl w:val="0"/>
        </w:rPr>
        <w:t xml:space="preserve">Plan Estratégico de Validación: Agentes Móviles Autónomos en el Entorno Empresarial</w:t>
      </w:r>
    </w:p>
    <w:p w:rsidR="00000000" w:rsidDel="00000000" w:rsidP="00000000" w:rsidRDefault="00000000" w:rsidRPr="00000000" w14:paraId="00000002">
      <w:pPr>
        <w:pStyle w:val="Heading4"/>
        <w:rPr/>
      </w:pPr>
      <w:bookmarkStart w:colFirst="0" w:colLast="0" w:name="_qegmtbkb8sl8" w:id="1"/>
      <w:bookmarkEnd w:id="1"/>
      <w:r w:rsidDel="00000000" w:rsidR="00000000" w:rsidRPr="00000000">
        <w:rPr>
          <w:rtl w:val="0"/>
        </w:rPr>
        <w:t xml:space="preserve">1. Fundamentación Estratégica y el Giro Agéntico</w:t>
      </w:r>
    </w:p>
    <w:p w:rsidR="00000000" w:rsidDel="00000000" w:rsidP="00000000" w:rsidRDefault="00000000" w:rsidRPr="00000000" w14:paraId="00000003">
      <w:pPr>
        <w:rPr/>
      </w:pPr>
      <w:r w:rsidDel="00000000" w:rsidR="00000000" w:rsidRPr="00000000">
        <w:rPr>
          <w:rtl w:val="0"/>
        </w:rPr>
        <w:t xml:space="preserve">En la arquitectura actual de sistemas empresariales, la validación de IA ha evolucionado desde la simple optimización de tareas hacia la gestión de la  </w:t>
      </w:r>
      <w:r w:rsidDel="00000000" w:rsidR="00000000" w:rsidRPr="00000000">
        <w:rPr>
          <w:b w:val="1"/>
          <w:bCs w:val="1"/>
          <w:rtl w:val="0"/>
        </w:rPr>
        <w:t xml:space="preserve">teleología sintética</w:t>
      </w:r>
      <w:r w:rsidDel="00000000" w:rsidR="00000000" w:rsidRPr="00000000">
        <w:rPr>
          <w:rtl w:val="0"/>
        </w:rPr>
        <w:t xml:space="preserve"> . Este concepto define la capacidad de un agente no solo para ejecutar instrucciones, sino para mantener, evaluar y revisar sus objetivos de forma recursiva. Bajo mi supervisión, la ingeniería del propósito se formaliza mediante la  </w:t>
      </w:r>
      <w:r w:rsidDel="00000000" w:rsidR="00000000" w:rsidRPr="00000000">
        <w:rPr>
          <w:b w:val="1"/>
          <w:bCs w:val="1"/>
          <w:rtl w:val="0"/>
        </w:rPr>
        <w:t xml:space="preserve">ecuación de mantenimiento de metas recursivas</w:t>
      </w:r>
      <w:r w:rsidDel="00000000" w:rsidR="00000000" w:rsidRPr="00000000">
        <w:rPr>
          <w:rtl w:val="0"/>
        </w:rPr>
        <w:t xml:space="preserve"> :$$G_{t+1} = f(G_t, S_t, \Delta, E_t)$$Donde  $G$  representa la meta,  $S$  el estado del entorno,  $\Delta$  la discrepancia entre el resultado esperado y el real, y  $E$  las restricciones normativas. Ignorar este rigor matemático conlleva riesgos operativos inaceptables; Gartner proyecta que el 40% de los proyectos de IA agéntica serán cancelados para 2027 debido a costos descontrolados y una entrega de valor ambigua. Para mitigar esto, transitamos de modelos monolíticos —vulnerables al fenómeno de "pérdida en el medio" ( </w:t>
      </w:r>
      <w:r w:rsidDel="00000000" w:rsidR="00000000" w:rsidRPr="00000000">
        <w:rPr>
          <w:i w:val="1"/>
          <w:iCs w:val="1"/>
          <w:rtl w:val="0"/>
        </w:rPr>
        <w:t xml:space="preserve">Lost in the Middle</w:t>
      </w:r>
      <w:r w:rsidDel="00000000" w:rsidR="00000000" w:rsidRPr="00000000">
        <w:rPr>
          <w:rtl w:val="0"/>
        </w:rPr>
        <w:t xml:space="preserve"> ) donde la precisión cae hasta un 73% en contextos largos— hacia arquitecturas de inteligencia colaborativa.| Criterio | IA Clásica (Reactiva) | IA Agéntica (Reflexiva) | Impacto Arquitectónico || ------ | ------ | ------ | ------ || </w:t>
      </w:r>
      <w:r w:rsidDel="00000000" w:rsidR="00000000" w:rsidRPr="00000000">
        <w:rPr>
          <w:b w:val="1"/>
          <w:bCs w:val="1"/>
          <w:rtl w:val="0"/>
        </w:rPr>
        <w:t xml:space="preserve">Modo de Inteligencia</w:t>
      </w:r>
      <w:r w:rsidDel="00000000" w:rsidR="00000000" w:rsidRPr="00000000">
        <w:rPr>
          <w:rtl w:val="0"/>
        </w:rPr>
        <w:t xml:space="preserve"> | Generación de resultados limitada y reactiva. | Cognición deliberativa y orientada a metas. | De "Responder" a "Razonar". || </w:t>
      </w:r>
      <w:r w:rsidDel="00000000" w:rsidR="00000000" w:rsidRPr="00000000">
        <w:rPr>
          <w:b w:val="1"/>
          <w:bCs w:val="1"/>
          <w:rtl w:val="0"/>
        </w:rPr>
        <w:t xml:space="preserve">Autonomía</w:t>
      </w:r>
      <w:r w:rsidDel="00000000" w:rsidR="00000000" w:rsidRPr="00000000">
        <w:rPr>
          <w:rtl w:val="0"/>
        </w:rPr>
        <w:t xml:space="preserve"> | Automatización procedimental fija. | Autonomía autodirigida y adaptativa. | Independencia en la intención. || </w:t>
      </w:r>
      <w:r w:rsidDel="00000000" w:rsidR="00000000" w:rsidRPr="00000000">
        <w:rPr>
          <w:b w:val="1"/>
          <w:bCs w:val="1"/>
          <w:rtl w:val="0"/>
        </w:rPr>
        <w:t xml:space="preserve">Manejo de Contexto</w:t>
      </w:r>
      <w:r w:rsidDel="00000000" w:rsidR="00000000" w:rsidRPr="00000000">
        <w:rPr>
          <w:rtl w:val="0"/>
        </w:rPr>
        <w:t xml:space="preserve"> | Mapeo estático; vulnerable a ventanas largas. | Gestión dinámica de sentido ( </w:t>
      </w:r>
      <w:r w:rsidDel="00000000" w:rsidR="00000000" w:rsidRPr="00000000">
        <w:rPr>
          <w:i w:val="1"/>
          <w:iCs w:val="1"/>
          <w:rtl w:val="0"/>
        </w:rPr>
        <w:t xml:space="preserve">sense-making</w:t>
      </w:r>
      <w:r w:rsidDel="00000000" w:rsidR="00000000" w:rsidRPr="00000000">
        <w:rPr>
          <w:rtl w:val="0"/>
        </w:rPr>
        <w:t xml:space="preserve"> ). | Uso de  </w:t>
      </w:r>
      <w:r w:rsidDel="00000000" w:rsidR="00000000" w:rsidRPr="00000000">
        <w:rPr>
          <w:i w:val="1"/>
          <w:iCs w:val="1"/>
          <w:rtl w:val="0"/>
        </w:rPr>
        <w:t xml:space="preserve">Orchestrator-Worker</w:t>
      </w:r>
      <w:r w:rsidDel="00000000" w:rsidR="00000000" w:rsidRPr="00000000">
        <w:rPr>
          <w:rtl w:val="0"/>
        </w:rPr>
        <w:t xml:space="preserve">  para control. || </w:t>
      </w:r>
      <w:r w:rsidDel="00000000" w:rsidR="00000000" w:rsidRPr="00000000">
        <w:rPr>
          <w:b w:val="1"/>
          <w:bCs w:val="1"/>
          <w:rtl w:val="0"/>
        </w:rPr>
        <w:t xml:space="preserve">Coordinación</w:t>
      </w:r>
      <w:r w:rsidDel="00000000" w:rsidR="00000000" w:rsidRPr="00000000">
        <w:rPr>
          <w:rtl w:val="0"/>
        </w:rPr>
        <w:t xml:space="preserve"> | Módulos aislados o secuenciales. | Negociación multi-agente y socialidad. | Patrones  </w:t>
      </w:r>
      <w:r w:rsidDel="00000000" w:rsidR="00000000" w:rsidRPr="00000000">
        <w:rPr>
          <w:i w:val="1"/>
          <w:iCs w:val="1"/>
          <w:rtl w:val="0"/>
        </w:rPr>
        <w:t xml:space="preserve">Swarm</w:t>
      </w:r>
      <w:r w:rsidDel="00000000" w:rsidR="00000000" w:rsidRPr="00000000">
        <w:rPr>
          <w:rtl w:val="0"/>
        </w:rPr>
        <w:t xml:space="preserve">  para exploración masiva. |</w:t>
      </w:r>
    </w:p>
    <w:p w:rsidR="00000000" w:rsidDel="00000000" w:rsidP="00000000" w:rsidRDefault="00000000" w:rsidRPr="00000000" w14:paraId="00000004">
      <w:pPr>
        <w:rPr/>
      </w:pPr>
      <w:r w:rsidDel="00000000" w:rsidR="00000000" w:rsidRPr="00000000">
        <w:rPr>
          <w:rtl w:val="0"/>
        </w:rPr>
        <w:t xml:space="preserve">Esta transición hacia un propósito autónomo MANDATA el despliegue de un marco de pruebas de alta fidelidad como MobileWorld, capaz de someter a estrés la coherencia teleológica del agente.</w:t>
      </w:r>
    </w:p>
    <w:p w:rsidR="00000000" w:rsidDel="00000000" w:rsidP="00000000" w:rsidRDefault="00000000" w:rsidRPr="00000000" w14:paraId="00000005">
      <w:pPr>
        <w:pStyle w:val="Heading4"/>
        <w:rPr/>
      </w:pPr>
      <w:bookmarkStart w:colFirst="0" w:colLast="0" w:name="_lriuwg2vxlby" w:id="2"/>
      <w:bookmarkEnd w:id="2"/>
      <w:r w:rsidDel="00000000" w:rsidR="00000000" w:rsidRPr="00000000">
        <w:rPr>
          <w:rtl w:val="0"/>
        </w:rPr>
        <w:t xml:space="preserve">2. Marco Metodológico de Benchmarking: De AndroidWorld a MobileWorld</w:t>
      </w:r>
    </w:p>
    <w:p w:rsidR="00000000" w:rsidDel="00000000" w:rsidP="00000000" w:rsidRDefault="00000000" w:rsidRPr="00000000" w14:paraId="00000006">
      <w:pPr>
        <w:rPr/>
      </w:pPr>
      <w:r w:rsidDel="00000000" w:rsidR="00000000" w:rsidRPr="00000000">
        <w:rPr>
          <w:rtl w:val="0"/>
        </w:rPr>
        <w:t xml:space="preserve">Los benchmarks tradicionales como  </w:t>
      </w:r>
      <w:r w:rsidDel="00000000" w:rsidR="00000000" w:rsidRPr="00000000">
        <w:rPr>
          <w:i w:val="1"/>
          <w:iCs w:val="1"/>
          <w:rtl w:val="0"/>
        </w:rPr>
        <w:t xml:space="preserve">AndroidWorld</w:t>
      </w:r>
      <w:r w:rsidDel="00000000" w:rsidR="00000000" w:rsidRPr="00000000">
        <w:rPr>
          <w:rtl w:val="0"/>
        </w:rPr>
        <w:t xml:space="preserve">  han alcanzado un punto de saturación técnica, con tasas de éxito superiores al 90% que ocultan brechas críticas en razonamiento complejo. Para la empresa moderna,  </w:t>
      </w:r>
      <w:r w:rsidDel="00000000" w:rsidR="00000000" w:rsidRPr="00000000">
        <w:rPr>
          <w:b w:val="1"/>
          <w:bCs w:val="1"/>
          <w:rtl w:val="0"/>
        </w:rPr>
        <w:t xml:space="preserve">MobileWorld</w:t>
      </w:r>
      <w:r w:rsidDel="00000000" w:rsidR="00000000" w:rsidRPr="00000000">
        <w:rPr>
          <w:rtl w:val="0"/>
        </w:rPr>
        <w:t xml:space="preserve">  se establece como el estándar de oro, proporcionando un entorno de validación con  </w:t>
      </w:r>
      <w:r w:rsidDel="00000000" w:rsidR="00000000" w:rsidRPr="00000000">
        <w:rPr>
          <w:b w:val="1"/>
          <w:bCs w:val="1"/>
          <w:rtl w:val="0"/>
        </w:rPr>
        <w:t xml:space="preserve">201 tareas distribuidas en 20 aplicaciones</w:t>
      </w:r>
      <w:r w:rsidDel="00000000" w:rsidR="00000000" w:rsidRPr="00000000">
        <w:rPr>
          <w:rtl w:val="0"/>
        </w:rPr>
        <w:t xml:space="preserve">  de nivel de producción.Los diferenciadores clave que garantizan la fiabilidad del agente son:</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Complejidad del Horizonte de Tareas:</w:t>
      </w:r>
      <w:r w:rsidDel="00000000" w:rsidR="00000000" w:rsidRPr="00000000">
        <w:rPr>
          <w:rtl w:val="0"/>
        </w:rPr>
        <w:t xml:space="preserve">  Mientras que AndroidWorld promedia 14.3 pasos, MobileWorld exige  </w:t>
      </w:r>
      <w:r w:rsidDel="00000000" w:rsidR="00000000" w:rsidRPr="00000000">
        <w:rPr>
          <w:b w:val="1"/>
          <w:bCs w:val="1"/>
          <w:rtl w:val="0"/>
        </w:rPr>
        <w:t xml:space="preserve">27.8 pasos</w:t>
      </w:r>
      <w:r w:rsidDel="00000000" w:rsidR="00000000" w:rsidRPr="00000000">
        <w:rPr>
          <w:rtl w:val="0"/>
        </w:rPr>
        <w:t xml:space="preserve">  por tarea, duplicando la profundidad de razonamiento requerida y exponiendo fallas en la persistencia de la meta.</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Flujos Cruzados de Aplicaciones:</w:t>
      </w:r>
      <w:r w:rsidDel="00000000" w:rsidR="00000000" w:rsidRPr="00000000">
        <w:rPr>
          <w:rtl w:val="0"/>
        </w:rPr>
        <w:t xml:space="preserve">  El benchmark eleva la proporción de tareas multi-aplicación del 9.5% al  </w:t>
      </w:r>
      <w:r w:rsidDel="00000000" w:rsidR="00000000" w:rsidRPr="00000000">
        <w:rPr>
          <w:b w:val="1"/>
          <w:bCs w:val="1"/>
          <w:rtl w:val="0"/>
        </w:rPr>
        <w:t xml:space="preserve">62.2%</w:t>
      </w:r>
      <w:r w:rsidDel="00000000" w:rsidR="00000000" w:rsidRPr="00000000">
        <w:rPr>
          <w:rtl w:val="0"/>
        </w:rPr>
        <w:t xml:space="preserve"> . Esto obliga al agente a romper silos de datos, manteniendo el estado y la memoria entre aplicaciones disímiles.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Integración de Herramientas Híbridas:</w:t>
      </w:r>
      <w:r w:rsidDel="00000000" w:rsidR="00000000" w:rsidRPr="00000000">
        <w:rPr>
          <w:rtl w:val="0"/>
        </w:rPr>
        <w:t xml:space="preserve">  MobileWorld no se limita a la manipulación de la interfaz gráfica (GUI); evalúa la toma de decisiones estratégica entre la navegación visual y la invocación de herramientas externas mediante protocolos estandarizados.Esta metodología asegura que el agente sea validado en flujos de trabajo de largo horizonte, donde la fragmentación de la interfaz es la norma y no la excepción.</w:t>
      </w:r>
    </w:p>
    <w:p w:rsidR="00000000" w:rsidDel="00000000" w:rsidP="00000000" w:rsidRDefault="00000000" w:rsidRPr="00000000" w14:paraId="0000000A">
      <w:pPr>
        <w:pStyle w:val="Heading4"/>
        <w:rPr/>
      </w:pPr>
      <w:bookmarkStart w:colFirst="0" w:colLast="0" w:name="_uow2o12lnvyr" w:id="3"/>
      <w:bookmarkEnd w:id="3"/>
      <w:r w:rsidDel="00000000" w:rsidR="00000000" w:rsidRPr="00000000">
        <w:rPr>
          <w:rtl w:val="0"/>
        </w:rPr>
        <w:t xml:space="preserve">3. Protocolo de Evaluación para Flujos de Largo Horizonte y Multiaplicación</w:t>
      </w:r>
    </w:p>
    <w:p w:rsidR="00000000" w:rsidDel="00000000" w:rsidP="00000000" w:rsidRDefault="00000000" w:rsidRPr="00000000" w14:paraId="0000000B">
      <w:pPr>
        <w:rPr/>
      </w:pPr>
      <w:r w:rsidDel="00000000" w:rsidR="00000000" w:rsidRPr="00000000">
        <w:rPr>
          <w:rtl w:val="0"/>
        </w:rPr>
        <w:t xml:space="preserve">En entornos corporativos, el agente debe navegar flujos de largo horizonte donde la información crítica suele quedar sepultada en silos de datos. Para evitar la degradación del razonamiento causada por el fenómeno "Lost in the Middle", este protocolo exige que el sistema segmente el contexto mediante arquitecturas multi-agente, validando la memoria a largo plazo y el seguimiento de estado persistente.Para garantizar la reproducibilidad absoluta, la validación se realiza sobre aplicaciones de código abierto autocontenidas ( </w:t>
      </w:r>
      <w:r w:rsidDel="00000000" w:rsidR="00000000" w:rsidRPr="00000000">
        <w:rPr>
          <w:i w:val="1"/>
          <w:iCs w:val="1"/>
          <w:rtl w:val="0"/>
        </w:rPr>
        <w:t xml:space="preserve">Self-hosted</w:t>
      </w:r>
      <w:r w:rsidDel="00000000" w:rsidR="00000000" w:rsidRPr="00000000">
        <w:rPr>
          <w:rtl w:val="0"/>
        </w:rPr>
        <w:t xml:space="preserve"> ) que actúan como espejos de estándares industriales.| Escenario de Prueba | Apps Involucradas | Entrada de Usuario | Resultado Esperado de Validación || ------ | ------ | ------ | ------ || </w:t>
      </w:r>
      <w:r w:rsidDel="00000000" w:rsidR="00000000" w:rsidRPr="00000000">
        <w:rPr>
          <w:b w:val="1"/>
          <w:bCs w:val="1"/>
          <w:rtl w:val="0"/>
        </w:rPr>
        <w:t xml:space="preserve">Logística Corporativa</w:t>
      </w:r>
      <w:r w:rsidDel="00000000" w:rsidR="00000000" w:rsidRPr="00000000">
        <w:rPr>
          <w:rtl w:val="0"/>
        </w:rPr>
        <w:t xml:space="preserve"> | </w:t>
      </w:r>
      <w:r w:rsidDel="00000000" w:rsidR="00000000" w:rsidRPr="00000000">
        <w:rPr>
          <w:b w:val="1"/>
          <w:bCs w:val="1"/>
          <w:rtl w:val="0"/>
        </w:rPr>
        <w:t xml:space="preserve">Amap</w:t>
      </w:r>
      <w:r w:rsidDel="00000000" w:rsidR="00000000" w:rsidRPr="00000000">
        <w:rPr>
          <w:rtl w:val="0"/>
        </w:rPr>
        <w:t xml:space="preserve">  +  </w:t>
      </w:r>
      <w:r w:rsidDel="00000000" w:rsidR="00000000" w:rsidRPr="00000000">
        <w:rPr>
          <w:b w:val="1"/>
          <w:bCs w:val="1"/>
          <w:rtl w:val="0"/>
        </w:rPr>
        <w:t xml:space="preserve">Mattermost</w:t>
      </w:r>
      <w:r w:rsidDel="00000000" w:rsidR="00000000" w:rsidRPr="00000000">
        <w:rPr>
          <w:rtl w:val="0"/>
        </w:rPr>
        <w:t xml:space="preserve"> | "Calcula la distancia de manejo a Tianjin y envía el dato al equipo de logística." | Inspección en  </w:t>
      </w:r>
      <w:r w:rsidDel="00000000" w:rsidR="00000000" w:rsidRPr="00000000">
        <w:rPr>
          <w:b w:val="1"/>
          <w:bCs w:val="1"/>
          <w:rtl w:val="0"/>
        </w:rPr>
        <w:t xml:space="preserve">PostgreSQL</w:t>
      </w:r>
      <w:r w:rsidDel="00000000" w:rsidR="00000000" w:rsidRPr="00000000">
        <w:rPr>
          <w:rtl w:val="0"/>
        </w:rPr>
        <w:t xml:space="preserve">  para confirmar el mensaje exacto enviado tras la consulta geoespacial. || </w:t>
      </w:r>
      <w:r w:rsidDel="00000000" w:rsidR="00000000" w:rsidRPr="00000000">
        <w:rPr>
          <w:b w:val="1"/>
          <w:bCs w:val="1"/>
          <w:rtl w:val="0"/>
        </w:rPr>
        <w:t xml:space="preserve">Gestión Documental</w:t>
      </w:r>
      <w:r w:rsidDel="00000000" w:rsidR="00000000" w:rsidRPr="00000000">
        <w:rPr>
          <w:rtl w:val="0"/>
        </w:rPr>
        <w:t xml:space="preserve"> | </w:t>
      </w:r>
      <w:r w:rsidDel="00000000" w:rsidR="00000000" w:rsidRPr="00000000">
        <w:rPr>
          <w:b w:val="1"/>
          <w:bCs w:val="1"/>
          <w:rtl w:val="0"/>
        </w:rPr>
        <w:t xml:space="preserve">DocReader</w:t>
      </w:r>
      <w:r w:rsidDel="00000000" w:rsidR="00000000" w:rsidRPr="00000000">
        <w:rPr>
          <w:rtl w:val="0"/>
        </w:rPr>
        <w:t xml:space="preserve">  +  </w:t>
      </w:r>
      <w:r w:rsidDel="00000000" w:rsidR="00000000" w:rsidRPr="00000000">
        <w:rPr>
          <w:b w:val="1"/>
          <w:bCs w:val="1"/>
          <w:rtl w:val="0"/>
        </w:rPr>
        <w:t xml:space="preserve">Mail App</w:t>
      </w:r>
      <w:r w:rsidDel="00000000" w:rsidR="00000000" w:rsidRPr="00000000">
        <w:rPr>
          <w:rtl w:val="0"/>
        </w:rPr>
        <w:t xml:space="preserve"> | "Resume los puntos clave del PDF de resultados trimestrales y envíalos a Gerencia." | Verificación mediante  </w:t>
      </w:r>
      <w:r w:rsidDel="00000000" w:rsidR="00000000" w:rsidRPr="00000000">
        <w:rPr>
          <w:b w:val="1"/>
          <w:bCs w:val="1"/>
          <w:rtl w:val="0"/>
        </w:rPr>
        <w:t xml:space="preserve">ADB</w:t>
      </w:r>
      <w:r w:rsidDel="00000000" w:rsidR="00000000" w:rsidRPr="00000000">
        <w:rPr>
          <w:rtl w:val="0"/>
        </w:rPr>
        <w:t xml:space="preserve">  en almacenamiento local para confirmar la extracción del resumen y envío del correo. || </w:t>
      </w:r>
      <w:r w:rsidDel="00000000" w:rsidR="00000000" w:rsidRPr="00000000">
        <w:rPr>
          <w:b w:val="1"/>
          <w:bCs w:val="1"/>
          <w:rtl w:val="0"/>
        </w:rPr>
        <w:t xml:space="preserve">E-commerce y Finanzas</w:t>
      </w:r>
      <w:r w:rsidDel="00000000" w:rsidR="00000000" w:rsidRPr="00000000">
        <w:rPr>
          <w:rtl w:val="0"/>
        </w:rPr>
        <w:t xml:space="preserve"> | </w:t>
      </w:r>
      <w:r w:rsidDel="00000000" w:rsidR="00000000" w:rsidRPr="00000000">
        <w:rPr>
          <w:b w:val="1"/>
          <w:bCs w:val="1"/>
          <w:rtl w:val="0"/>
        </w:rPr>
        <w:t xml:space="preserve">Taodian</w:t>
      </w:r>
      <w:r w:rsidDel="00000000" w:rsidR="00000000" w:rsidRPr="00000000">
        <w:rPr>
          <w:rtl w:val="0"/>
        </w:rPr>
        <w:t xml:space="preserve">  +  </w:t>
      </w:r>
      <w:r w:rsidDel="00000000" w:rsidR="00000000" w:rsidRPr="00000000">
        <w:rPr>
          <w:b w:val="1"/>
          <w:bCs w:val="1"/>
          <w:rtl w:val="0"/>
        </w:rPr>
        <w:t xml:space="preserve">StockStar</w:t>
      </w:r>
      <w:r w:rsidDel="00000000" w:rsidR="00000000" w:rsidRPr="00000000">
        <w:rPr>
          <w:rtl w:val="0"/>
        </w:rPr>
        <w:t xml:space="preserve"> | "Encuentra los 3 artículos más caros de mi carrito y verifica si mis activos cubren el gasto." | Callback de aplicación que valide el cálculo lógico-aritmético y la comparación de activos. |</w:t>
      </w:r>
    </w:p>
    <w:p w:rsidR="00000000" w:rsidDel="00000000" w:rsidP="00000000" w:rsidRDefault="00000000" w:rsidRPr="00000000" w14:paraId="0000000C">
      <w:pPr>
        <w:rPr/>
      </w:pPr>
      <w:r w:rsidDel="00000000" w:rsidR="00000000" w:rsidRPr="00000000">
        <w:rPr>
          <w:rtl w:val="0"/>
        </w:rPr>
        <w:t xml:space="preserve">Este protocolo MANDATA que la eficacia del agente dependa de su capacidad para interactuar con herramientas externas sin perder el hilo conductor de la meta original.</w:t>
      </w:r>
    </w:p>
    <w:p w:rsidR="00000000" w:rsidDel="00000000" w:rsidP="00000000" w:rsidRDefault="00000000" w:rsidRPr="00000000" w14:paraId="0000000D">
      <w:pPr>
        <w:pStyle w:val="Heading4"/>
        <w:rPr/>
      </w:pPr>
      <w:bookmarkStart w:colFirst="0" w:colLast="0" w:name="_t9nlv421j7kz" w:id="4"/>
      <w:bookmarkEnd w:id="4"/>
      <w:r w:rsidDel="00000000" w:rsidR="00000000" w:rsidRPr="00000000">
        <w:rPr>
          <w:rtl w:val="0"/>
        </w:rPr>
        <w:t xml:space="preserve">4. Validación de la Integración de Protocolos MCP (Model Context Protocol)</w:t>
      </w:r>
    </w:p>
    <w:p w:rsidR="00000000" w:rsidDel="00000000" w:rsidP="00000000" w:rsidRDefault="00000000" w:rsidRPr="00000000" w14:paraId="0000000E">
      <w:pPr>
        <w:rPr/>
      </w:pPr>
      <w:r w:rsidDel="00000000" w:rsidR="00000000" w:rsidRPr="00000000">
        <w:rPr>
          <w:rtl w:val="0"/>
        </w:rPr>
        <w:t xml:space="preserve">El protocolo  </w:t>
      </w:r>
      <w:r w:rsidDel="00000000" w:rsidR="00000000" w:rsidRPr="00000000">
        <w:rPr>
          <w:b w:val="1"/>
          <w:bCs w:val="1"/>
          <w:rtl w:val="0"/>
        </w:rPr>
        <w:t xml:space="preserve">MCP</w:t>
      </w:r>
      <w:r w:rsidDel="00000000" w:rsidR="00000000" w:rsidRPr="00000000">
        <w:rPr>
          <w:rtl w:val="0"/>
        </w:rPr>
        <w:t xml:space="preserve">  es la interfaz indispensable para que el agente trascienda la GUI y acceda a capacidades de recuperación de datos precisas. No obstante, la integración de servidores MCP introduce riesgos de  </w:t>
      </w:r>
      <w:r w:rsidDel="00000000" w:rsidR="00000000" w:rsidRPr="00000000">
        <w:rPr>
          <w:b w:val="1"/>
          <w:bCs w:val="1"/>
          <w:rtl w:val="0"/>
        </w:rPr>
        <w:t xml:space="preserve">Desbordamiento de Contexto</w:t>
      </w:r>
      <w:r w:rsidDel="00000000" w:rsidR="00000000" w:rsidRPr="00000000">
        <w:rPr>
          <w:rtl w:val="0"/>
        </w:rPr>
        <w:t xml:space="preserve"> , como se observa cuando una herramienta devuelve un texto plano de 20,000 tokens que satura la memoria operativa.</w:t>
      </w:r>
    </w:p>
    <w:p w:rsidR="00000000" w:rsidDel="00000000" w:rsidP="00000000" w:rsidRDefault="00000000" w:rsidRPr="00000000" w14:paraId="0000000F">
      <w:pPr>
        <w:pStyle w:val="Heading5"/>
        <w:rPr/>
      </w:pPr>
      <w:bookmarkStart w:colFirst="0" w:colLast="0" w:name="_nanbp83z2kvw" w:id="5"/>
      <w:bookmarkEnd w:id="5"/>
      <w:r w:rsidDel="00000000" w:rsidR="00000000" w:rsidRPr="00000000">
        <w:rPr>
          <w:rtl w:val="0"/>
        </w:rPr>
        <w:t xml:space="preserve">Checklist de Validación de Integración MCP:</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Precisión de Parámetros:</w:t>
      </w:r>
      <w:r w:rsidDel="00000000" w:rsidR="00000000" w:rsidRPr="00000000">
        <w:rPr>
          <w:rtl w:val="0"/>
        </w:rPr>
        <w:t xml:space="preserve">  Validación de la invocación mcp_call contra esquemas Pydantic estrictos.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Gestión de Carga Útil (Payload):</w:t>
      </w:r>
      <w:r w:rsidDel="00000000" w:rsidR="00000000" w:rsidRPr="00000000">
        <w:rPr>
          <w:rtl w:val="0"/>
        </w:rPr>
        <w:t xml:space="preserve">  Implementación de estrategias de resumen automático para salidas de herramientas extensas (ej. Jina o GitHub).</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Selección Estratégica:</w:t>
      </w:r>
      <w:r w:rsidDel="00000000" w:rsidR="00000000" w:rsidRPr="00000000">
        <w:rPr>
          <w:rtl w:val="0"/>
        </w:rPr>
        <w:t xml:space="preserve">  ¿El agente optó por la API de  </w:t>
      </w:r>
      <w:r w:rsidDel="00000000" w:rsidR="00000000" w:rsidRPr="00000000">
        <w:rPr>
          <w:b w:val="1"/>
          <w:bCs w:val="1"/>
          <w:rtl w:val="0"/>
        </w:rPr>
        <w:t xml:space="preserve">GitHub</w:t>
      </w:r>
      <w:r w:rsidDel="00000000" w:rsidR="00000000" w:rsidRPr="00000000">
        <w:rPr>
          <w:rtl w:val="0"/>
        </w:rPr>
        <w:t xml:space="preserve">  o  </w:t>
      </w:r>
      <w:r w:rsidDel="00000000" w:rsidR="00000000" w:rsidRPr="00000000">
        <w:rPr>
          <w:b w:val="1"/>
          <w:bCs w:val="1"/>
          <w:rtl w:val="0"/>
        </w:rPr>
        <w:t xml:space="preserve">Amap</w:t>
      </w:r>
      <w:r w:rsidDel="00000000" w:rsidR="00000000" w:rsidRPr="00000000">
        <w:rPr>
          <w:rtl w:val="0"/>
        </w:rPr>
        <w:t xml:space="preserve">  en lugar de una navegación GUI ineficiente?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Recuperación de Errores:</w:t>
      </w:r>
      <w:r w:rsidDel="00000000" w:rsidR="00000000" w:rsidRPr="00000000">
        <w:rPr>
          <w:rtl w:val="0"/>
        </w:rPr>
        <w:t xml:space="preserve">  Validación de reintentos con parámetros corregidos ante fallos de API en servidores como  </w:t>
      </w:r>
      <w:r w:rsidDel="00000000" w:rsidR="00000000" w:rsidRPr="00000000">
        <w:rPr>
          <w:b w:val="1"/>
          <w:bCs w:val="1"/>
          <w:rtl w:val="0"/>
        </w:rPr>
        <w:t xml:space="preserve">arXiv</w:t>
      </w:r>
      <w:r w:rsidDel="00000000" w:rsidR="00000000" w:rsidRPr="00000000">
        <w:rPr>
          <w:rtl w:val="0"/>
        </w:rPr>
        <w:t xml:space="preserve"> .</w:t>
      </w:r>
    </w:p>
    <w:p w:rsidR="00000000" w:rsidDel="00000000" w:rsidP="00000000" w:rsidRDefault="00000000" w:rsidRPr="00000000" w14:paraId="00000014">
      <w:pPr>
        <w:pStyle w:val="Heading4"/>
        <w:rPr/>
      </w:pPr>
      <w:bookmarkStart w:colFirst="0" w:colLast="0" w:name="_e6ojvo9bovrg" w:id="6"/>
      <w:bookmarkEnd w:id="6"/>
      <w:r w:rsidDel="00000000" w:rsidR="00000000" w:rsidRPr="00000000">
        <w:rPr>
          <w:rtl w:val="0"/>
        </w:rPr>
        <w:t xml:space="preserve">5. Gestión de Ambigüedad y Diálogo Colaborativo: El Factor Humano</w:t>
      </w:r>
    </w:p>
    <w:p w:rsidR="00000000" w:rsidDel="00000000" w:rsidP="00000000" w:rsidRDefault="00000000" w:rsidRPr="00000000" w14:paraId="00000015">
      <w:pPr>
        <w:rPr>
          <w:i w:val="1"/>
          <w:iCs w:val="1"/>
        </w:rPr>
      </w:pPr>
      <w:r w:rsidDel="00000000" w:rsidR="00000000" w:rsidRPr="00000000">
        <w:rPr>
          <w:rtl w:val="0"/>
        </w:rPr>
        <w:t xml:space="preserve">En la empresa, las instrucciones vagas son la norma. Un agente que "adivina" sin consultar incurre en alucinaciones destructivas. La acción ask_user es, por tanto, una función de seguridad crítica. Para medirla, aplicamos la métrica de  </w:t>
      </w:r>
      <w:r w:rsidDel="00000000" w:rsidR="00000000" w:rsidRPr="00000000">
        <w:rPr>
          <w:b w:val="1"/>
          <w:bCs w:val="1"/>
          <w:rtl w:val="0"/>
        </w:rPr>
        <w:t xml:space="preserve">Calidad de Interacción con el Usuario (UIQ)</w:t>
      </w:r>
      <w:r w:rsidDel="00000000" w:rsidR="00000000" w:rsidRPr="00000000">
        <w:rPr>
          <w:rtl w:val="0"/>
        </w:rPr>
        <w:t xml:space="preserve"> :$$q_i = \begin{cases} \frac{s_i}{c_i} &amp; \text{si } c_i &gt; 0 \\ 0 &amp; \text{si } c_i = 0 \end{cases}$$   $$UIQ = \frac{\sum q_i}{|\mathcal{I}</w:t>
      </w:r>
      <w:r w:rsidDel="00000000" w:rsidR="00000000" w:rsidRPr="00000000">
        <w:rPr>
          <w:i w:val="1"/>
          <w:iCs w:val="1"/>
          <w:rtl w:val="0"/>
        </w:rPr>
        <w:t xml:space="preserve">{interact}| + |\mathcal{I}</w:t>
      </w:r>
      <w:r w:rsidDel="00000000" w:rsidR="00000000" w:rsidRPr="00000000">
        <w:rPr>
          <w:rtl w:val="0"/>
        </w:rPr>
        <w:t xml:space="preserve">{triggered}|}$$</w:t>
      </w:r>
      <w:r w:rsidDel="00000000" w:rsidR="00000000" w:rsidRPr="00000000">
        <w:rPr>
          <w:i w:val="1"/>
          <w:iCs w:val="1"/>
          <w:rtl w:val="0"/>
        </w:rPr>
        <w:t xml:space="preserve">Donde</w:t>
      </w:r>
      <w:r w:rsidDel="00000000" w:rsidR="00000000" w:rsidRPr="00000000">
        <w:rPr>
          <w:rtl w:val="0"/>
        </w:rPr>
        <w:t xml:space="preserve">  </w:t>
      </w:r>
      <w:r w:rsidDel="00000000" w:rsidR="00000000" w:rsidRPr="00000000">
        <w:rPr>
          <w:i w:val="1"/>
          <w:iCs w:val="1"/>
          <w:rtl w:val="0"/>
        </w:rPr>
        <w:t xml:space="preserve">$s_i</w:t>
      </w:r>
      <w:r w:rsidDel="00000000" w:rsidR="00000000" w:rsidRPr="00000000">
        <w:rPr>
          <w:rtl w:val="0"/>
        </w:rPr>
        <w:t xml:space="preserve">$  </w:t>
      </w:r>
      <w:r w:rsidDel="00000000" w:rsidR="00000000" w:rsidRPr="00000000">
        <w:rPr>
          <w:i w:val="1"/>
          <w:iCs w:val="1"/>
          <w:rtl w:val="0"/>
        </w:rPr>
        <w:t xml:space="preserve">es el éxito y</w:t>
      </w:r>
      <w:r w:rsidDel="00000000" w:rsidR="00000000" w:rsidRPr="00000000">
        <w:rPr>
          <w:rtl w:val="0"/>
        </w:rPr>
        <w:t xml:space="preserve">  </w:t>
      </w:r>
      <w:r w:rsidDel="00000000" w:rsidR="00000000" w:rsidRPr="00000000">
        <w:rPr>
          <w:i w:val="1"/>
          <w:iCs w:val="1"/>
          <w:rtl w:val="0"/>
        </w:rPr>
        <w:t xml:space="preserve">$c_i</w:t>
      </w:r>
      <w:r w:rsidDel="00000000" w:rsidR="00000000" w:rsidRPr="00000000">
        <w:rPr>
          <w:rtl w:val="0"/>
        </w:rPr>
        <w:t xml:space="preserve">$  </w:t>
      </w:r>
      <w:r w:rsidDel="00000000" w:rsidR="00000000" w:rsidRPr="00000000">
        <w:rPr>
          <w:i w:val="1"/>
          <w:iCs w:val="1"/>
          <w:rtl w:val="0"/>
        </w:rPr>
        <w:t xml:space="preserve">el número de consultas. Esta métrica penaliza las preguntas redundantes y premia la resolución de ambigüedad con el mínimo de interrupciones.</w:t>
      </w:r>
    </w:p>
    <w:p w:rsidR="00000000" w:rsidDel="00000000" w:rsidP="00000000" w:rsidRDefault="00000000" w:rsidRPr="00000000" w14:paraId="00000016">
      <w:pPr>
        <w:pStyle w:val="Heading5"/>
        <w:rPr/>
      </w:pPr>
      <w:bookmarkStart w:colFirst="0" w:colLast="0" w:name="_ox4wgw6bjy9r" w:id="7"/>
      <w:bookmarkEnd w:id="7"/>
      <w:r w:rsidDel="00000000" w:rsidR="00000000" w:rsidRPr="00000000">
        <w:rPr>
          <w:rtl w:val="0"/>
        </w:rPr>
        <w:t xml:space="preserve">Guía de Mejores Prácticas de Diálogo</w:t>
      </w:r>
    </w:p>
    <w:p w:rsidR="00000000" w:rsidDel="00000000" w:rsidP="00000000" w:rsidRDefault="00000000" w:rsidRPr="00000000" w14:paraId="00000017">
      <w:pPr>
        <w:rPr>
          <w:i w:val="1"/>
          <w:iCs w:val="1"/>
        </w:rPr>
      </w:pPr>
      <w:r w:rsidDel="00000000" w:rsidR="00000000" w:rsidRPr="00000000">
        <w:rPr>
          <w:b w:val="1"/>
          <w:bCs w:val="1"/>
          <w:rtl w:val="0"/>
        </w:rPr>
        <w:t xml:space="preserve">Acción Requerida: Solicitar Aclaración (</w:t>
      </w:r>
      <w:r w:rsidDel="00000000" w:rsidR="00000000" w:rsidRPr="00000000">
        <w:rPr>
          <w:rtl w:val="0"/>
        </w:rPr>
        <w:t xml:space="preserve">  </w:t>
      </w:r>
      <w:r w:rsidDel="00000000" w:rsidR="00000000" w:rsidRPr="00000000">
        <w:rPr>
          <w:b w:val="1"/>
          <w:bCs w:val="1"/>
          <w:rtl w:val="0"/>
        </w:rPr>
        <w:t xml:space="preserve">ask_user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"He localizado múltiples contactos bajo el nombre 'Kevin' en  </w:t>
      </w:r>
      <w:r w:rsidDel="00000000" w:rsidR="00000000" w:rsidRPr="00000000">
        <w:rPr>
          <w:b w:val="1"/>
          <w:bCs w:val="1"/>
          <w:rtl w:val="0"/>
        </w:rPr>
        <w:t xml:space="preserve">Mattermost</w:t>
      </w:r>
      <w:r w:rsidDel="00000000" w:rsidR="00000000" w:rsidRPr="00000000">
        <w:rPr>
          <w:rtl w:val="0"/>
        </w:rPr>
        <w:t xml:space="preserve"> . ¿Debo enviar el reporte al Kevin de Finanzas o al de Operaciones?"  </w:t>
      </w:r>
      <w:r w:rsidDel="00000000" w:rsidR="00000000" w:rsidRPr="00000000">
        <w:rPr>
          <w:i w:val="1"/>
          <w:iCs w:val="1"/>
          <w:rtl w:val="0"/>
        </w:rPr>
        <w:t xml:space="preserve">(Resolución de ambigüedad esencial para evitar fugas de información).</w:t>
      </w:r>
      <w:r w:rsidDel="00000000" w:rsidR="00000000" w:rsidRPr="00000000">
        <w:rPr>
          <w:b w:val="1"/>
          <w:bCs w:val="1"/>
          <w:rtl w:val="0"/>
        </w:rPr>
        <w:t xml:space="preserve">Acción Requerida: Autonomía Procedimental</w:t>
      </w:r>
      <w:r w:rsidDel="00000000" w:rsidR="00000000" w:rsidRPr="00000000">
        <w:rPr>
          <w:rtl w:val="0"/>
        </w:rPr>
        <w:t xml:space="preserve">  "El usuario solicita programar 'para mañana'. Consultaré el reloj del sistema (2025-10-16) para fijar el evento el 17 de octubre sin interrumpir."  </w:t>
      </w:r>
      <w:r w:rsidDel="00000000" w:rsidR="00000000" w:rsidRPr="00000000">
        <w:rPr>
          <w:i w:val="1"/>
          <w:iCs w:val="1"/>
          <w:rtl w:val="0"/>
        </w:rPr>
        <w:t xml:space="preserve">(Uso de conciencia espacio-temporal).</w:t>
      </w:r>
    </w:p>
    <w:p w:rsidR="00000000" w:rsidDel="00000000" w:rsidP="00000000" w:rsidRDefault="00000000" w:rsidRPr="00000000" w14:paraId="00000018">
      <w:pPr>
        <w:pStyle w:val="Heading4"/>
        <w:rPr/>
      </w:pPr>
      <w:bookmarkStart w:colFirst="0" w:colLast="0" w:name="_bgl319gbxnu8" w:id="8"/>
      <w:bookmarkEnd w:id="8"/>
      <w:r w:rsidDel="00000000" w:rsidR="00000000" w:rsidRPr="00000000">
        <w:rPr>
          <w:rtl w:val="0"/>
        </w:rPr>
        <w:t xml:space="preserve">6. Análisis de Fiabilidad y Diagnóstico de Brechas de Capacidad</w:t>
      </w:r>
    </w:p>
    <w:p w:rsidR="00000000" w:rsidDel="00000000" w:rsidP="00000000" w:rsidRDefault="00000000" w:rsidRPr="00000000" w14:paraId="00000019">
      <w:pPr>
        <w:rPr/>
      </w:pPr>
      <w:r w:rsidDel="00000000" w:rsidR="00000000" w:rsidRPr="00000000">
        <w:rPr>
          <w:rtl w:val="0"/>
        </w:rPr>
        <w:t xml:space="preserve">Identificar fallas en razonamiento lógico y memoria antes del despliegue comercial es un imperativo de QA. La validación debe cerrar las brechas identificadas en la matriz de riesgo:| Desafío (MobileWorld) | Impacto en el Negocio | Acción Correctiva Sugerida (Framework) || ------ | ------ | ------ || </w:t>
      </w:r>
      <w:r w:rsidDel="00000000" w:rsidR="00000000" w:rsidRPr="00000000">
        <w:rPr>
          <w:b w:val="1"/>
          <w:bCs w:val="1"/>
          <w:rtl w:val="0"/>
        </w:rPr>
        <w:t xml:space="preserve">Conciencia Espacial-Temporal</w:t>
      </w:r>
      <w:r w:rsidDel="00000000" w:rsidR="00000000" w:rsidRPr="00000000">
        <w:rPr>
          <w:rtl w:val="0"/>
        </w:rPr>
        <w:t xml:space="preserve"> | Eventos programados en fechas o zonas horarias erróneas. | Inyección de contexto de sistema (reloj/GPS) en el prompt del  </w:t>
      </w:r>
      <w:r w:rsidDel="00000000" w:rsidR="00000000" w:rsidRPr="00000000">
        <w:rPr>
          <w:i w:val="1"/>
          <w:iCs w:val="1"/>
          <w:rtl w:val="0"/>
        </w:rPr>
        <w:t xml:space="preserve">Planner</w:t>
      </w:r>
      <w:r w:rsidDel="00000000" w:rsidR="00000000" w:rsidRPr="00000000">
        <w:rPr>
          <w:rtl w:val="0"/>
        </w:rPr>
        <w:t xml:space="preserve"> . || </w:t>
      </w:r>
      <w:r w:rsidDel="00000000" w:rsidR="00000000" w:rsidRPr="00000000">
        <w:rPr>
          <w:b w:val="1"/>
          <w:bCs w:val="1"/>
          <w:rtl w:val="0"/>
        </w:rPr>
        <w:t xml:space="preserve">Memoria de Largo Plazo</w:t>
      </w:r>
      <w:r w:rsidDel="00000000" w:rsidR="00000000" w:rsidRPr="00000000">
        <w:rPr>
          <w:rtl w:val="0"/>
        </w:rPr>
        <w:t xml:space="preserve"> | Bucles destructivos al olvidar sub-tareas completadas. | Uso de  </w:t>
      </w:r>
      <w:r w:rsidDel="00000000" w:rsidR="00000000" w:rsidRPr="00000000">
        <w:rPr>
          <w:b w:val="1"/>
          <w:bCs w:val="1"/>
          <w:rtl w:val="0"/>
        </w:rPr>
        <w:t xml:space="preserve">LangGraph</w:t>
      </w:r>
      <w:r w:rsidDel="00000000" w:rsidR="00000000" w:rsidRPr="00000000">
        <w:rPr>
          <w:rtl w:val="0"/>
        </w:rPr>
        <w:t xml:space="preserve">  con  </w:t>
      </w:r>
      <w:r w:rsidDel="00000000" w:rsidR="00000000" w:rsidRPr="00000000">
        <w:rPr>
          <w:i w:val="1"/>
          <w:iCs w:val="1"/>
          <w:rtl w:val="0"/>
        </w:rPr>
        <w:t xml:space="preserve">checkpoints</w:t>
      </w:r>
      <w:r w:rsidDel="00000000" w:rsidR="00000000" w:rsidRPr="00000000">
        <w:rPr>
          <w:rtl w:val="0"/>
        </w:rPr>
        <w:t xml:space="preserve">  de estado persistente. || </w:t>
      </w:r>
      <w:r w:rsidDel="00000000" w:rsidR="00000000" w:rsidRPr="00000000">
        <w:rPr>
          <w:b w:val="1"/>
          <w:bCs w:val="1"/>
          <w:rtl w:val="0"/>
        </w:rPr>
        <w:t xml:space="preserve">Razonamiento Lógico</w:t>
      </w:r>
      <w:r w:rsidDel="00000000" w:rsidR="00000000" w:rsidRPr="00000000">
        <w:rPr>
          <w:rtl w:val="0"/>
        </w:rPr>
        <w:t xml:space="preserve"> | Errores aritméticos en análisis financieros ( </w:t>
      </w:r>
      <w:r w:rsidDel="00000000" w:rsidR="00000000" w:rsidRPr="00000000">
        <w:rPr>
          <w:i w:val="1"/>
          <w:iCs w:val="1"/>
          <w:rtl w:val="0"/>
        </w:rPr>
        <w:t xml:space="preserve">StockStar</w:t>
      </w:r>
      <w:r w:rsidDel="00000000" w:rsidR="00000000" w:rsidRPr="00000000">
        <w:rPr>
          <w:rtl w:val="0"/>
        </w:rPr>
        <w:t xml:space="preserve"> ). | Implementación de patrones  </w:t>
      </w:r>
      <w:r w:rsidDel="00000000" w:rsidR="00000000" w:rsidRPr="00000000">
        <w:rPr>
          <w:i w:val="1"/>
          <w:iCs w:val="1"/>
          <w:rtl w:val="0"/>
        </w:rPr>
        <w:t xml:space="preserve">Planner-Executor</w:t>
      </w:r>
      <w:r w:rsidDel="00000000" w:rsidR="00000000" w:rsidRPr="00000000">
        <w:rPr>
          <w:rtl w:val="0"/>
        </w:rPr>
        <w:t xml:space="preserve">  para separar estrategia de cálculo. || </w:t>
      </w:r>
      <w:r w:rsidDel="00000000" w:rsidR="00000000" w:rsidRPr="00000000">
        <w:rPr>
          <w:b w:val="1"/>
          <w:bCs w:val="1"/>
          <w:rtl w:val="0"/>
        </w:rPr>
        <w:t xml:space="preserve">Cascada de Errores</w:t>
      </w:r>
      <w:r w:rsidDel="00000000" w:rsidR="00000000" w:rsidRPr="00000000">
        <w:rPr>
          <w:rtl w:val="0"/>
        </w:rPr>
        <w:t xml:space="preserve"> | Pequeños fallos iniciales que descarrilan el flujo completo. | Integración de un  </w:t>
      </w:r>
      <w:r w:rsidDel="00000000" w:rsidR="00000000" w:rsidRPr="00000000">
        <w:rPr>
          <w:i w:val="1"/>
          <w:iCs w:val="1"/>
          <w:rtl w:val="0"/>
        </w:rPr>
        <w:t xml:space="preserve">Reviewer Agent</w:t>
      </w:r>
      <w:r w:rsidDel="00000000" w:rsidR="00000000" w:rsidRPr="00000000">
        <w:rPr>
          <w:rtl w:val="0"/>
        </w:rPr>
        <w:t xml:space="preserve">  (Patrón de Debate) para catching de errores. |</w:t>
      </w:r>
    </w:p>
    <w:p w:rsidR="00000000" w:rsidDel="00000000" w:rsidP="00000000" w:rsidRDefault="00000000" w:rsidRPr="00000000" w14:paraId="0000001A">
      <w:pPr>
        <w:pStyle w:val="Heading4"/>
        <w:rPr/>
      </w:pPr>
      <w:bookmarkStart w:colFirst="0" w:colLast="0" w:name="_ud9ejjfnpeoq" w:id="9"/>
      <w:bookmarkEnd w:id="9"/>
      <w:r w:rsidDel="00000000" w:rsidR="00000000" w:rsidRPr="00000000">
        <w:rPr>
          <w:rtl w:val="0"/>
        </w:rPr>
        <w:t xml:space="preserve">7. Infraestructura de Pruebas y Entorno de Validación</w:t>
      </w:r>
    </w:p>
    <w:p w:rsidR="00000000" w:rsidDel="00000000" w:rsidP="00000000" w:rsidRDefault="00000000" w:rsidRPr="00000000" w14:paraId="0000001B">
      <w:pPr>
        <w:rPr/>
      </w:pPr>
      <w:r w:rsidDel="00000000" w:rsidR="00000000" w:rsidRPr="00000000">
        <w:rPr>
          <w:rtl w:val="0"/>
        </w:rPr>
        <w:t xml:space="preserve">Para garantizar el determinismo, este plan exige un entorno de validación "push-button" basado en el aislamiento total de dependencias.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Aislamiento Docker-in-Docker:</w:t>
      </w:r>
      <w:r w:rsidDel="00000000" w:rsidR="00000000" w:rsidRPr="00000000">
        <w:rPr>
          <w:rtl w:val="0"/>
        </w:rPr>
        <w:t xml:space="preserve">  El emulador de Android y los backends ( </w:t>
      </w:r>
      <w:r w:rsidDel="00000000" w:rsidR="00000000" w:rsidRPr="00000000">
        <w:rPr>
          <w:b w:val="1"/>
          <w:bCs w:val="1"/>
          <w:rtl w:val="0"/>
        </w:rPr>
        <w:t xml:space="preserve">Mattermost</w:t>
      </w:r>
      <w:r w:rsidDel="00000000" w:rsidR="00000000" w:rsidRPr="00000000">
        <w:rPr>
          <w:rtl w:val="0"/>
        </w:rPr>
        <w:t xml:space="preserve"> ,  </w:t>
      </w:r>
      <w:r w:rsidDel="00000000" w:rsidR="00000000" w:rsidRPr="00000000">
        <w:rPr>
          <w:b w:val="1"/>
          <w:bCs w:val="1"/>
          <w:rtl w:val="0"/>
        </w:rPr>
        <w:t xml:space="preserve">Mastodon</w:t>
      </w:r>
      <w:r w:rsidDel="00000000" w:rsidR="00000000" w:rsidRPr="00000000">
        <w:rPr>
          <w:rtl w:val="0"/>
        </w:rPr>
        <w:t xml:space="preserve"> ) deben coexistir en contenedores aislados para evitar ruido de red externa.</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Snapshots de AVD Raíz:</w:t>
      </w:r>
      <w:r w:rsidDel="00000000" w:rsidR="00000000" w:rsidRPr="00000000">
        <w:rPr>
          <w:rtl w:val="0"/>
        </w:rPr>
        <w:t xml:space="preserve">  Cada ejecución inicia desde un estado exacto de la imagen de disco, garantizando que el punto de partida sea idéntico para cada iteración de prueba.</w:t>
      </w:r>
    </w:p>
    <w:p w:rsidR="00000000" w:rsidDel="00000000" w:rsidP="00000000" w:rsidRDefault="00000000" w:rsidRPr="00000000" w14:paraId="0000001E">
      <w:pPr>
        <w:numPr>
          <w:ilvl w:val="0"/>
          <w:numId w:val="4"/>
        </w:numPr>
        <w:ind w:left="720" w:hanging="360"/>
        <w:rPr>
          <w:b w:val="1"/>
          <w:bCs w:val="1"/>
        </w:rPr>
      </w:pPr>
      <w:r w:rsidDel="00000000" w:rsidR="00000000" w:rsidRPr="00000000">
        <w:rPr>
          <w:b w:val="1"/>
          <w:bCs w:val="1"/>
          <w:rtl w:val="0"/>
        </w:rPr>
        <w:t xml:space="preserve">Verificación Determinista Multi-capa:</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Backend:</w:t>
      </w:r>
      <w:r w:rsidDel="00000000" w:rsidR="00000000" w:rsidRPr="00000000">
        <w:rPr>
          <w:rtl w:val="0"/>
        </w:rPr>
        <w:t xml:space="preserve">  Consulta directa a bases de datos  </w:t>
      </w:r>
      <w:r w:rsidDel="00000000" w:rsidR="00000000" w:rsidRPr="00000000">
        <w:rPr>
          <w:b w:val="1"/>
          <w:bCs w:val="1"/>
          <w:rtl w:val="0"/>
        </w:rPr>
        <w:t xml:space="preserve">PostgreSQL</w:t>
      </w:r>
      <w:r w:rsidDel="00000000" w:rsidR="00000000" w:rsidRPr="00000000">
        <w:rPr>
          <w:rtl w:val="0"/>
        </w:rPr>
        <w:t xml:space="preserve">  para validar integridad de transacciones.</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ADB (Android Debug Bridge):</w:t>
      </w:r>
      <w:r w:rsidDel="00000000" w:rsidR="00000000" w:rsidRPr="00000000">
        <w:rPr>
          <w:rtl w:val="0"/>
        </w:rPr>
        <w:t xml:space="preserve">  Inspección de archivos locales y bases de datos SQLite internas de las apps.</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Orquestación de Estado:</w:t>
      </w:r>
      <w:r w:rsidDel="00000000" w:rsidR="00000000" w:rsidRPr="00000000">
        <w:rPr>
          <w:rtl w:val="0"/>
        </w:rPr>
        <w:t xml:space="preserve">  El uso de  </w:t>
      </w:r>
      <w:r w:rsidDel="00000000" w:rsidR="00000000" w:rsidRPr="00000000">
        <w:rPr>
          <w:b w:val="1"/>
          <w:bCs w:val="1"/>
          <w:rtl w:val="0"/>
        </w:rPr>
        <w:t xml:space="preserve">LangGraph</w:t>
      </w:r>
      <w:r w:rsidDel="00000000" w:rsidR="00000000" w:rsidRPr="00000000">
        <w:rPr>
          <w:rtl w:val="0"/>
        </w:rPr>
        <w:t xml:space="preserve">  es obligatorio para gestionar la máquina de estados cíclica, permitiendo el "viaje en el tiempo" (debugging de estados previos) ante fallas en producción.</w:t>
      </w:r>
    </w:p>
    <w:p w:rsidR="00000000" w:rsidDel="00000000" w:rsidP="00000000" w:rsidRDefault="00000000" w:rsidRPr="00000000" w14:paraId="00000022">
      <w:pPr>
        <w:pStyle w:val="Heading4"/>
        <w:rPr/>
      </w:pPr>
      <w:bookmarkStart w:colFirst="0" w:colLast="0" w:name="_7v7y5ucj03of" w:id="10"/>
      <w:bookmarkEnd w:id="10"/>
      <w:r w:rsidDel="00000000" w:rsidR="00000000" w:rsidRPr="00000000">
        <w:rPr>
          <w:rtl w:val="0"/>
        </w:rPr>
        <w:t xml:space="preserve">8. Conclusión: Hacia una Inteligencia Móvil de Próxima Generación</w:t>
      </w:r>
    </w:p>
    <w:p w:rsidR="00000000" w:rsidDel="00000000" w:rsidP="00000000" w:rsidRDefault="00000000" w:rsidRPr="00000000" w14:paraId="00000023">
      <w:pPr>
        <w:rPr/>
      </w:pPr>
      <w:r w:rsidDel="00000000" w:rsidR="00000000" w:rsidRPr="00000000">
        <w:rPr>
          <w:rtl w:val="0"/>
        </w:rPr>
        <w:t xml:space="preserve">La validación de agentes móviles no es un evento estático, sino un proceso de "optimización de la optimización". La preparación para el lanzamiento comercial se fundamenta en tres pilares innegociables: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Rigor en el Horizonte:</w:t>
      </w:r>
      <w:r w:rsidDel="00000000" w:rsidR="00000000" w:rsidRPr="00000000">
        <w:rPr>
          <w:rtl w:val="0"/>
        </w:rPr>
        <w:t xml:space="preserve">  Solo los sistemas que mantengan la coherencia en tareas de más de 25 pasos serán certificados para producción.</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Orquestación Especializada:</w:t>
      </w:r>
      <w:r w:rsidDel="00000000" w:rsidR="00000000" w:rsidRPr="00000000">
        <w:rPr>
          <w:rtl w:val="0"/>
        </w:rPr>
        <w:t xml:space="preserve">  Se priorizará el patrón  </w:t>
      </w:r>
      <w:r w:rsidDel="00000000" w:rsidR="00000000" w:rsidRPr="00000000">
        <w:rPr>
          <w:i w:val="1"/>
          <w:iCs w:val="1"/>
          <w:rtl w:val="0"/>
        </w:rPr>
        <w:t xml:space="preserve">Orchestrator-Worker</w:t>
      </w:r>
      <w:r w:rsidDel="00000000" w:rsidR="00000000" w:rsidRPr="00000000">
        <w:rPr>
          <w:rtl w:val="0"/>
        </w:rPr>
        <w:t xml:space="preserve">  sobre modelos monolíticos para mitigar la saturación de contexto y los costos operativos de tokens.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Responsabilidad Colaborativa:</w:t>
      </w:r>
      <w:r w:rsidDel="00000000" w:rsidR="00000000" w:rsidRPr="00000000">
        <w:rPr>
          <w:rtl w:val="0"/>
        </w:rPr>
        <w:t xml:space="preserve">  El éxito final reside en la asociación simbiótica entre humanos y agentes, donde la IA reconoce sus fronteras de conocimiento mediante una gestión de ambigüedad proactiva.Tras cumplir con estos protocolos, el sistema se considera apto para el despliegue, garantizando que la autonomía no comprometa la integridad operativa de la empresa.</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