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ek9ewd4n30nt" w:id="0"/>
      <w:bookmarkEnd w:id="0"/>
      <w:r w:rsidDel="00000000" w:rsidR="00000000" w:rsidRPr="00000000">
        <w:rPr>
          <w:rtl w:val="0"/>
        </w:rPr>
        <w:t xml:space="preserve">Informe de Sesión Informativa: El Auge de los Agentes de IA y su Impacto en la Economía y Evaluación Empresarial</w:t>
      </w:r>
    </w:p>
    <w:p w:rsidR="00000000" w:rsidDel="00000000" w:rsidP="00000000" w:rsidRDefault="00000000" w:rsidRPr="00000000" w14:paraId="00000002">
      <w:pPr>
        <w:pStyle w:val="Heading4"/>
        <w:rPr/>
      </w:pPr>
      <w:bookmarkStart w:colFirst="0" w:colLast="0" w:name="_3n7gsgrowfvl" w:id="1"/>
      <w:bookmarkEnd w:id="1"/>
      <w:r w:rsidDel="00000000" w:rsidR="00000000" w:rsidRPr="00000000">
        <w:rPr>
          <w:rtl w:val="0"/>
        </w:rPr>
        <w:t xml:space="preserve">Resumen Ejecutivo</w:t>
      </w:r>
    </w:p>
    <w:p w:rsidR="00000000" w:rsidDel="00000000" w:rsidP="00000000" w:rsidRDefault="00000000" w:rsidRPr="00000000" w14:paraId="00000003">
      <w:pPr>
        <w:rPr/>
      </w:pPr>
      <w:r w:rsidDel="00000000" w:rsidR="00000000" w:rsidRPr="00000000">
        <w:rPr>
          <w:rtl w:val="0"/>
        </w:rPr>
        <w:t xml:space="preserve">La transición de los chatbots pasivos a los agentes de IA autónomos representa un cambio de paradigma en la computación empresarial. A diferencia de los modelos de lenguaje estándar, los agentes pueden razonar, utilizar herramientas y ejecutar flujos de trabajo de varios pasos. Sin embargo, esta autonomía conlleva costos significativos: los agentes pueden consumir hasta  </w:t>
      </w:r>
      <w:r w:rsidDel="00000000" w:rsidR="00000000" w:rsidRPr="00000000">
        <w:rPr>
          <w:b w:val="1"/>
          <w:bCs w:val="1"/>
          <w:rtl w:val="0"/>
        </w:rPr>
        <w:t xml:space="preserve">136.5 veces más energía</w:t>
      </w:r>
      <w:r w:rsidDel="00000000" w:rsidR="00000000" w:rsidRPr="00000000">
        <w:rPr>
          <w:rtl w:val="0"/>
        </w:rPr>
        <w:t xml:space="preserve">  que una consulta de chatbot convencional y hasta  </w:t>
      </w:r>
      <w:r w:rsidDel="00000000" w:rsidR="00000000" w:rsidRPr="00000000">
        <w:rPr>
          <w:b w:val="1"/>
          <w:bCs w:val="1"/>
          <w:rtl w:val="0"/>
        </w:rPr>
        <w:t xml:space="preserve">1,000 veces más tokens</w:t>
      </w:r>
      <w:r w:rsidDel="00000000" w:rsidR="00000000" w:rsidRPr="00000000">
        <w:rPr>
          <w:rtl w:val="0"/>
        </w:rPr>
        <w:t xml:space="preserve">  en tareas complejas.El éxito de la implementación agéntica ya no depende de la potencia bruta del modelo, sino de una arquitectura sólida que equilibre la fundamentación (grounding), el uso de herramientas limitado y una evaluación centrada en resultados de negocio en lugar de métricas técnicas estáticas. La viabilidad económica de un agente se define ahora por una fórmula de retorno de inversión (ROI) donde la probabilidad de éxito debe superar la proporción entre el tiempo de verificación humana y el tiempo de ejecución manual.</w:t>
      </w:r>
    </w:p>
    <w:p w:rsidR="00000000" w:rsidDel="00000000" w:rsidP="00000000" w:rsidRDefault="00000000" w:rsidRPr="00000000" w14:paraId="00000004">
      <w:pPr>
        <w:pStyle w:val="Heading4"/>
        <w:rPr/>
      </w:pPr>
      <w:bookmarkStart w:colFirst="0" w:colLast="0" w:name="_1ed0zqska672" w:id="2"/>
      <w:bookmarkEnd w:id="2"/>
      <w:r w:rsidDel="00000000" w:rsidR="00000000" w:rsidRPr="00000000">
        <w:rPr>
          <w:rtl w:val="0"/>
        </w:rPr>
        <w:t xml:space="preserve">1. Arquitectura y Componentes Críticos de los Agentes de IA</w:t>
      </w:r>
    </w:p>
    <w:p w:rsidR="00000000" w:rsidDel="00000000" w:rsidP="00000000" w:rsidRDefault="00000000" w:rsidRPr="00000000" w14:paraId="00000005">
      <w:pPr>
        <w:rPr/>
      </w:pPr>
      <w:r w:rsidDel="00000000" w:rsidR="00000000" w:rsidRPr="00000000">
        <w:rPr>
          <w:rtl w:val="0"/>
        </w:rPr>
        <w:t xml:space="preserve">Para que un agente de IA funcione de manera eficaz en un entorno empresarial, debe integrar varios componentes que van más allá del simple procesamiento de lenguaje.</w:t>
      </w:r>
    </w:p>
    <w:p w:rsidR="00000000" w:rsidDel="00000000" w:rsidP="00000000" w:rsidRDefault="00000000" w:rsidRPr="00000000" w14:paraId="00000006">
      <w:pPr>
        <w:pStyle w:val="Heading5"/>
        <w:rPr/>
      </w:pPr>
      <w:bookmarkStart w:colFirst="0" w:colLast="0" w:name="_heovf8vpl9cr" w:id="3"/>
      <w:bookmarkEnd w:id="3"/>
      <w:r w:rsidDel="00000000" w:rsidR="00000000" w:rsidRPr="00000000">
        <w:rPr>
          <w:rtl w:val="0"/>
        </w:rPr>
        <w:t xml:space="preserve">Componentes Básicos (Arquitectura Cognitiva)</w:t>
      </w:r>
    </w:p>
    <w:p w:rsidR="00000000" w:rsidDel="00000000" w:rsidP="00000000" w:rsidRDefault="00000000" w:rsidRPr="00000000" w14:paraId="00000007">
      <w:pPr>
        <w:numPr>
          <w:ilvl w:val="0"/>
          <w:numId w:val="6"/>
        </w:numPr>
        <w:ind w:left="720" w:hanging="360"/>
        <w:rPr>
          <w:u w:val="none"/>
        </w:rPr>
      </w:pPr>
      <w:r w:rsidDel="00000000" w:rsidR="00000000" w:rsidRPr="00000000">
        <w:rPr>
          <w:b w:val="1"/>
          <w:bCs w:val="1"/>
          <w:rtl w:val="0"/>
        </w:rPr>
        <w:t xml:space="preserve">Modelos (El Cerebro):</w:t>
      </w:r>
      <w:r w:rsidDel="00000000" w:rsidR="00000000" w:rsidRPr="00000000">
        <w:rPr>
          <w:rtl w:val="0"/>
        </w:rPr>
        <w:t xml:space="preserve">  El motor de razonamiento. La eficiencia se logra mediante el enrutamiento dinámico, donde las tareas complejas se asignan a modelos potentes y las simples a modelos rápidos y económicos.</w:t>
      </w:r>
    </w:p>
    <w:p w:rsidR="00000000" w:rsidDel="00000000" w:rsidP="00000000" w:rsidRDefault="00000000" w:rsidRPr="00000000" w14:paraId="00000008">
      <w:pPr>
        <w:numPr>
          <w:ilvl w:val="0"/>
          <w:numId w:val="6"/>
        </w:numPr>
        <w:ind w:left="720" w:hanging="360"/>
        <w:rPr>
          <w:u w:val="none"/>
        </w:rPr>
      </w:pPr>
      <w:r w:rsidDel="00000000" w:rsidR="00000000" w:rsidRPr="00000000">
        <w:rPr>
          <w:b w:val="1"/>
          <w:bCs w:val="1"/>
          <w:rtl w:val="0"/>
        </w:rPr>
        <w:t xml:space="preserve">Fundamentación (La Base de Conocimiento):</w:t>
      </w:r>
      <w:r w:rsidDel="00000000" w:rsidR="00000000" w:rsidRPr="00000000">
        <w:rPr>
          <w:rtl w:val="0"/>
        </w:rPr>
        <w:t xml:space="preserve">  Conecta al agente con datos reales para evitar alucinaciones.</w:t>
      </w:r>
    </w:p>
    <w:p w:rsidR="00000000" w:rsidDel="00000000" w:rsidP="00000000" w:rsidRDefault="00000000" w:rsidRPr="00000000" w14:paraId="00000009">
      <w:pPr>
        <w:numPr>
          <w:ilvl w:val="0"/>
          <w:numId w:val="6"/>
        </w:numPr>
        <w:ind w:left="720" w:hanging="360"/>
        <w:rPr>
          <w:u w:val="none"/>
        </w:rPr>
      </w:pPr>
      <w:r w:rsidDel="00000000" w:rsidR="00000000" w:rsidRPr="00000000">
        <w:rPr>
          <w:b w:val="1"/>
          <w:bCs w:val="1"/>
          <w:rtl w:val="0"/>
        </w:rPr>
        <w:t xml:space="preserve">Herramientas (Capacidades de Acción):</w:t>
      </w:r>
      <w:r w:rsidDel="00000000" w:rsidR="00000000" w:rsidRPr="00000000">
        <w:rPr>
          <w:rtl w:val="0"/>
        </w:rPr>
        <w:t xml:space="preserve">  APIs, funciones internas y servicios que permiten al agente interactuar con el mundo exterior.</w:t>
      </w:r>
    </w:p>
    <w:p w:rsidR="00000000" w:rsidDel="00000000" w:rsidP="00000000" w:rsidRDefault="00000000" w:rsidRPr="00000000" w14:paraId="0000000A">
      <w:pPr>
        <w:numPr>
          <w:ilvl w:val="0"/>
          <w:numId w:val="6"/>
        </w:numPr>
        <w:ind w:left="720" w:hanging="360"/>
        <w:rPr>
          <w:u w:val="none"/>
        </w:rPr>
      </w:pPr>
      <w:r w:rsidDel="00000000" w:rsidR="00000000" w:rsidRPr="00000000">
        <w:rPr>
          <w:b w:val="1"/>
          <w:bCs w:val="1"/>
          <w:rtl w:val="0"/>
        </w:rPr>
        <w:t xml:space="preserve">Organización (Orquestación):</w:t>
      </w:r>
      <w:r w:rsidDel="00000000" w:rsidR="00000000" w:rsidRPr="00000000">
        <w:rPr>
          <w:rtl w:val="0"/>
        </w:rPr>
        <w:t xml:space="preserve">  El marco de trabajo (como ReAct: razonamiento + acción) que guía al agente a través de pasos secuenciales.</w:t>
      </w:r>
    </w:p>
    <w:p w:rsidR="00000000" w:rsidDel="00000000" w:rsidP="00000000" w:rsidRDefault="00000000" w:rsidRPr="00000000" w14:paraId="0000000B">
      <w:pPr>
        <w:numPr>
          <w:ilvl w:val="0"/>
          <w:numId w:val="6"/>
        </w:numPr>
        <w:ind w:left="720" w:hanging="360"/>
        <w:rPr>
          <w:u w:val="none"/>
        </w:rPr>
      </w:pPr>
      <w:r w:rsidDel="00000000" w:rsidR="00000000" w:rsidRPr="00000000">
        <w:rPr>
          <w:b w:val="1"/>
          <w:bCs w:val="1"/>
          <w:rtl w:val="0"/>
        </w:rPr>
        <w:t xml:space="preserve">Memoria:</w:t>
      </w:r>
      <w:r w:rsidDel="00000000" w:rsidR="00000000" w:rsidRPr="00000000">
        <w:rPr>
          <w:rtl w:val="0"/>
        </w:rPr>
        <w:t xml:space="preserve">  Dividida en tres capas:</w:t>
      </w:r>
    </w:p>
    <w:p w:rsidR="00000000" w:rsidDel="00000000" w:rsidP="00000000" w:rsidRDefault="00000000" w:rsidRPr="00000000" w14:paraId="0000000C">
      <w:pPr>
        <w:numPr>
          <w:ilvl w:val="0"/>
          <w:numId w:val="6"/>
        </w:numPr>
        <w:ind w:left="720" w:hanging="360"/>
        <w:rPr>
          <w:u w:val="none"/>
        </w:rPr>
      </w:pPr>
      <w:r w:rsidDel="00000000" w:rsidR="00000000" w:rsidRPr="00000000">
        <w:rPr>
          <w:b w:val="1"/>
          <w:bCs w:val="1"/>
          <w:rtl w:val="0"/>
        </w:rPr>
        <w:t xml:space="preserve">Largo plazo:</w:t>
      </w:r>
      <w:r w:rsidDel="00000000" w:rsidR="00000000" w:rsidRPr="00000000">
        <w:rPr>
          <w:rtl w:val="0"/>
        </w:rPr>
        <w:t xml:space="preserve">  Base de conocimientos y personalización persistente.</w:t>
      </w:r>
    </w:p>
    <w:p w:rsidR="00000000" w:rsidDel="00000000" w:rsidP="00000000" w:rsidRDefault="00000000" w:rsidRPr="00000000" w14:paraId="0000000D">
      <w:pPr>
        <w:numPr>
          <w:ilvl w:val="0"/>
          <w:numId w:val="6"/>
        </w:numPr>
        <w:ind w:left="720" w:hanging="360"/>
        <w:rPr>
          <w:u w:val="none"/>
        </w:rPr>
      </w:pPr>
      <w:r w:rsidDel="00000000" w:rsidR="00000000" w:rsidRPr="00000000">
        <w:rPr>
          <w:b w:val="1"/>
          <w:bCs w:val="1"/>
          <w:rtl w:val="0"/>
        </w:rPr>
        <w:t xml:space="preserve">De trabajo:</w:t>
      </w:r>
      <w:r w:rsidDel="00000000" w:rsidR="00000000" w:rsidRPr="00000000">
        <w:rPr>
          <w:rtl w:val="0"/>
        </w:rPr>
        <w:t xml:space="preserve">  Contexto conversacional de baja latencia.</w:t>
      </w:r>
    </w:p>
    <w:p w:rsidR="00000000" w:rsidDel="00000000" w:rsidP="00000000" w:rsidRDefault="00000000" w:rsidRPr="00000000" w14:paraId="0000000E">
      <w:pPr>
        <w:numPr>
          <w:ilvl w:val="0"/>
          <w:numId w:val="6"/>
        </w:numPr>
        <w:ind w:left="720" w:hanging="360"/>
        <w:rPr>
          <w:u w:val="none"/>
        </w:rPr>
      </w:pPr>
      <w:r w:rsidDel="00000000" w:rsidR="00000000" w:rsidRPr="00000000">
        <w:rPr>
          <w:b w:val="1"/>
          <w:bCs w:val="1"/>
          <w:rtl w:val="0"/>
        </w:rPr>
        <w:t xml:space="preserve">Transaccional:</w:t>
      </w:r>
      <w:r w:rsidDel="00000000" w:rsidR="00000000" w:rsidRPr="00000000">
        <w:rPr>
          <w:rtl w:val="0"/>
        </w:rPr>
        <w:t xml:space="preserve">  Registro duradero para auditoría y seguridad.</w:t>
      </w:r>
    </w:p>
    <w:p w:rsidR="00000000" w:rsidDel="00000000" w:rsidP="00000000" w:rsidRDefault="00000000" w:rsidRPr="00000000" w14:paraId="0000000F">
      <w:pPr>
        <w:pStyle w:val="Heading5"/>
        <w:rPr/>
      </w:pPr>
      <w:bookmarkStart w:colFirst="0" w:colLast="0" w:name="_r6o41h8ybu33" w:id="4"/>
      <w:bookmarkEnd w:id="4"/>
      <w:r w:rsidDel="00000000" w:rsidR="00000000" w:rsidRPr="00000000">
        <w:rPr>
          <w:rtl w:val="0"/>
        </w:rPr>
        <w:t xml:space="preserve">Evolución de la Fundamentación (Grounding)</w:t>
      </w:r>
    </w:p>
    <w:p w:rsidR="00000000" w:rsidDel="00000000" w:rsidP="00000000" w:rsidRDefault="00000000" w:rsidRPr="00000000" w14:paraId="00000010">
      <w:pPr>
        <w:rPr/>
      </w:pPr>
      <w:r w:rsidDel="00000000" w:rsidR="00000000" w:rsidRPr="00000000">
        <w:rPr>
          <w:rtl w:val="0"/>
        </w:rPr>
        <w:t xml:space="preserve">Tipo,Descripción,Función Principal</w:t>
      </w:r>
    </w:p>
    <w:p w:rsidR="00000000" w:rsidDel="00000000" w:rsidP="00000000" w:rsidRDefault="00000000" w:rsidRPr="00000000" w14:paraId="00000011">
      <w:pPr>
        <w:rPr/>
      </w:pPr>
      <w:r w:rsidDel="00000000" w:rsidR="00000000" w:rsidRPr="00000000">
        <w:rPr>
          <w:rtl w:val="0"/>
        </w:rPr>
        <w:t xml:space="preserve">RAG Estándar,Recuperación y generación básica.,Evita alucinaciones con datos en tiempo real.</w:t>
      </w:r>
    </w:p>
    <w:p w:rsidR="00000000" w:rsidDel="00000000" w:rsidP="00000000" w:rsidRDefault="00000000" w:rsidRPr="00000000" w14:paraId="00000012">
      <w:pPr>
        <w:rPr/>
      </w:pPr>
      <w:r w:rsidDel="00000000" w:rsidR="00000000" w:rsidRPr="00000000">
        <w:rPr>
          <w:rtl w:val="0"/>
        </w:rPr>
        <w:t xml:space="preserve">GraphRAG,Uso de gráficos de conocimiento.,Comprende relaciones complejas y taxonomías organizacionales.</w:t>
      </w:r>
    </w:p>
    <w:p w:rsidR="00000000" w:rsidDel="00000000" w:rsidP="00000000" w:rsidRDefault="00000000" w:rsidRPr="00000000" w14:paraId="00000013">
      <w:pPr>
        <w:rPr/>
      </w:pPr>
      <w:r w:rsidDel="00000000" w:rsidR="00000000" w:rsidRPr="00000000">
        <w:rPr>
          <w:rtl w:val="0"/>
        </w:rPr>
        <w:t xml:space="preserve">Agentic RAG,El agente es un participante activo.,"Resuelve consultas complejas de ""múltiples saltos"" mediante planes de varios pasos."</w:t>
      </w:r>
    </w:p>
    <w:p w:rsidR="00000000" w:rsidDel="00000000" w:rsidP="00000000" w:rsidRDefault="00000000" w:rsidRPr="00000000" w14:paraId="00000014">
      <w:pPr>
        <w:pStyle w:val="Heading4"/>
        <w:rPr/>
      </w:pPr>
      <w:bookmarkStart w:colFirst="0" w:colLast="0" w:name="_cb5pwzok7q9f" w:id="5"/>
      <w:bookmarkEnd w:id="5"/>
      <w:r w:rsidDel="00000000" w:rsidR="00000000" w:rsidRPr="00000000">
        <w:rPr>
          <w:rtl w:val="0"/>
        </w:rPr>
        <w:t xml:space="preserve">2. La Nueva Economía de la IA Agéntica</w:t>
      </w:r>
    </w:p>
    <w:p w:rsidR="00000000" w:rsidDel="00000000" w:rsidP="00000000" w:rsidRDefault="00000000" w:rsidRPr="00000000" w14:paraId="00000015">
      <w:pPr>
        <w:rPr/>
      </w:pPr>
      <w:r w:rsidDel="00000000" w:rsidR="00000000" w:rsidRPr="00000000">
        <w:rPr>
          <w:rtl w:val="0"/>
        </w:rPr>
        <w:t xml:space="preserve">La implementación de agentes transforma el gasto de IA de un modelo de costo fijo por usuario a una economía de consumo masivo.</w:t>
      </w:r>
    </w:p>
    <w:p w:rsidR="00000000" w:rsidDel="00000000" w:rsidP="00000000" w:rsidRDefault="00000000" w:rsidRPr="00000000" w14:paraId="00000016">
      <w:pPr>
        <w:pStyle w:val="Heading5"/>
        <w:rPr/>
      </w:pPr>
      <w:bookmarkStart w:colFirst="0" w:colLast="0" w:name="_cq7wvfjsy8g5" w:id="6"/>
      <w:bookmarkEnd w:id="6"/>
      <w:r w:rsidDel="00000000" w:rsidR="00000000" w:rsidRPr="00000000">
        <w:rPr>
          <w:rtl w:val="0"/>
        </w:rPr>
        <w:t xml:space="preserve">El Multiplicador de Costos</w:t>
      </w:r>
    </w:p>
    <w:p w:rsidR="00000000" w:rsidDel="00000000" w:rsidP="00000000" w:rsidRDefault="00000000" w:rsidRPr="00000000" w14:paraId="00000017">
      <w:pPr>
        <w:rPr/>
      </w:pPr>
      <w:r w:rsidDel="00000000" w:rsidR="00000000" w:rsidRPr="00000000">
        <w:rPr>
          <w:rtl w:val="0"/>
        </w:rPr>
        <w:t xml:space="preserve">Los agentes no son simplemente "chatbots más inteligentes"; son órdenes de magnitud más costosos en recursos:</w:t>
      </w:r>
    </w:p>
    <w:p w:rsidR="00000000" w:rsidDel="00000000" w:rsidP="00000000" w:rsidRDefault="00000000" w:rsidRPr="00000000" w14:paraId="00000018">
      <w:pPr>
        <w:numPr>
          <w:ilvl w:val="0"/>
          <w:numId w:val="7"/>
        </w:numPr>
        <w:ind w:left="720" w:hanging="360"/>
        <w:rPr>
          <w:u w:val="none"/>
        </w:rPr>
      </w:pPr>
      <w:r w:rsidDel="00000000" w:rsidR="00000000" w:rsidRPr="00000000">
        <w:rPr>
          <w:b w:val="1"/>
          <w:bCs w:val="1"/>
          <w:rtl w:val="0"/>
        </w:rPr>
        <w:t xml:space="preserve">Energía:</w:t>
      </w:r>
      <w:r w:rsidDel="00000000" w:rsidR="00000000" w:rsidRPr="00000000">
        <w:rPr>
          <w:rtl w:val="0"/>
        </w:rPr>
        <w:t xml:space="preserve">  Los agentes que navegan por la web y encadenan tareas consumen hasta  </w:t>
      </w:r>
      <w:r w:rsidDel="00000000" w:rsidR="00000000" w:rsidRPr="00000000">
        <w:rPr>
          <w:b w:val="1"/>
          <w:bCs w:val="1"/>
          <w:rtl w:val="0"/>
        </w:rPr>
        <w:t xml:space="preserve">136.5 veces más energía</w:t>
      </w:r>
      <w:r w:rsidDel="00000000" w:rsidR="00000000" w:rsidRPr="00000000">
        <w:rPr>
          <w:rtl w:val="0"/>
        </w:rPr>
        <w:t xml:space="preserve">  por consulta que un chatbot estándar (según investigadores de KAIST).</w:t>
      </w:r>
    </w:p>
    <w:p w:rsidR="00000000" w:rsidDel="00000000" w:rsidP="00000000" w:rsidRDefault="00000000" w:rsidRPr="00000000" w14:paraId="00000019">
      <w:pPr>
        <w:numPr>
          <w:ilvl w:val="0"/>
          <w:numId w:val="7"/>
        </w:numPr>
        <w:ind w:left="720" w:hanging="360"/>
        <w:rPr>
          <w:u w:val="none"/>
        </w:rPr>
      </w:pPr>
      <w:r w:rsidDel="00000000" w:rsidR="00000000" w:rsidRPr="00000000">
        <w:rPr>
          <w:b w:val="1"/>
          <w:bCs w:val="1"/>
          <w:rtl w:val="0"/>
        </w:rPr>
        <w:t xml:space="preserve">Tokens:</w:t>
      </w:r>
      <w:r w:rsidDel="00000000" w:rsidR="00000000" w:rsidRPr="00000000">
        <w:rPr>
          <w:rtl w:val="0"/>
        </w:rPr>
        <w:t xml:space="preserve">  Las tareas agénticas pueden consumir  </w:t>
      </w:r>
      <w:r w:rsidDel="00000000" w:rsidR="00000000" w:rsidRPr="00000000">
        <w:rPr>
          <w:b w:val="1"/>
          <w:bCs w:val="1"/>
          <w:rtl w:val="0"/>
        </w:rPr>
        <w:t xml:space="preserve">1,000 veces más tokens</w:t>
      </w:r>
      <w:r w:rsidDel="00000000" w:rsidR="00000000" w:rsidRPr="00000000">
        <w:rPr>
          <w:rtl w:val="0"/>
        </w:rPr>
        <w:t xml:space="preserve">  que una sesión de chat de código debido al contexto de larga duración y los ciclos de refinamiento.</w:t>
      </w:r>
    </w:p>
    <w:p w:rsidR="00000000" w:rsidDel="00000000" w:rsidP="00000000" w:rsidRDefault="00000000" w:rsidRPr="00000000" w14:paraId="0000001A">
      <w:pPr>
        <w:numPr>
          <w:ilvl w:val="0"/>
          <w:numId w:val="7"/>
        </w:numPr>
        <w:ind w:left="720" w:hanging="360"/>
        <w:rPr>
          <w:u w:val="none"/>
        </w:rPr>
      </w:pPr>
      <w:r w:rsidDel="00000000" w:rsidR="00000000" w:rsidRPr="00000000">
        <w:rPr>
          <w:b w:val="1"/>
          <w:bCs w:val="1"/>
          <w:rtl w:val="0"/>
        </w:rPr>
        <w:t xml:space="preserve">Variabilidad:</w:t>
      </w:r>
      <w:r w:rsidDel="00000000" w:rsidR="00000000" w:rsidRPr="00000000">
        <w:rPr>
          <w:rtl w:val="0"/>
        </w:rPr>
        <w:t xml:space="preserve">  Una misma tarea puede presentar una variación de hasta  </w:t>
      </w:r>
      <w:r w:rsidDel="00000000" w:rsidR="00000000" w:rsidRPr="00000000">
        <w:rPr>
          <w:b w:val="1"/>
          <w:bCs w:val="1"/>
          <w:rtl w:val="0"/>
        </w:rPr>
        <w:t xml:space="preserve">30 veces en el costo</w:t>
      </w:r>
      <w:r w:rsidDel="00000000" w:rsidR="00000000" w:rsidRPr="00000000">
        <w:rPr>
          <w:rtl w:val="0"/>
        </w:rPr>
        <w:t xml:space="preserve">  debido a las diferentes rutas de razonamiento que el agente puede tomar.</w:t>
      </w:r>
    </w:p>
    <w:p w:rsidR="00000000" w:rsidDel="00000000" w:rsidP="00000000" w:rsidRDefault="00000000" w:rsidRPr="00000000" w14:paraId="0000001B">
      <w:pPr>
        <w:pStyle w:val="Heading5"/>
        <w:rPr/>
      </w:pPr>
      <w:bookmarkStart w:colFirst="0" w:colLast="0" w:name="_x0eh7ak9gjbr" w:id="7"/>
      <w:bookmarkEnd w:id="7"/>
      <w:r w:rsidDel="00000000" w:rsidR="00000000" w:rsidRPr="00000000">
        <w:rPr>
          <w:rtl w:val="0"/>
        </w:rPr>
        <w:t xml:space="preserve">La Ecuación del ROI Empresarial</w:t>
      </w:r>
    </w:p>
    <w:p w:rsidR="00000000" w:rsidDel="00000000" w:rsidP="00000000" w:rsidRDefault="00000000" w:rsidRPr="00000000" w14:paraId="0000001C">
      <w:pPr>
        <w:rPr/>
      </w:pPr>
      <w:r w:rsidDel="00000000" w:rsidR="00000000" w:rsidRPr="00000000">
        <w:rPr>
          <w:rtl w:val="0"/>
        </w:rPr>
        <w:t xml:space="preserve">Según expertos en FinOps de IA, la decisión de desplegar un agente debe basarse en la siguiente lógica matemática:</w:t>
      </w:r>
      <w:r w:rsidDel="00000000" w:rsidR="00000000" w:rsidRPr="00000000">
        <w:rPr>
          <w:b w:val="1"/>
          <w:bCs w:val="1"/>
          <w:rtl w:val="0"/>
        </w:rPr>
        <w:t xml:space="preserve">P(éxito) &gt; T(verificar) / T(hacer)</w:t>
      </w:r>
      <w:r w:rsidDel="00000000" w:rsidR="00000000" w:rsidRPr="00000000">
        <w:rPr>
          <w:rtl w:val="0"/>
        </w:rPr>
        <w:t xml:space="preserve">Donde el agente añade valor si su probabilidad de éxito es mayor que la fracción del tiempo que le toma a un humano verificar el trabajo frente a lo que tardaría en hacerlo por sí mismo. No obstante, se debe considerar el  </w:t>
      </w:r>
      <w:r w:rsidDel="00000000" w:rsidR="00000000" w:rsidRPr="00000000">
        <w:rPr>
          <w:b w:val="1"/>
          <w:bCs w:val="1"/>
          <w:rtl w:val="0"/>
        </w:rPr>
        <w:t xml:space="preserve">"Impuesto de Agencia"</w:t>
      </w:r>
      <w:r w:rsidDel="00000000" w:rsidR="00000000" w:rsidRPr="00000000">
        <w:rPr>
          <w:rtl w:val="0"/>
        </w:rPr>
        <w:t xml:space="preserve"> : el costo adicional de recuperación y corrección cuando un agente comete un error en un entorno real.</w:t>
      </w:r>
    </w:p>
    <w:p w:rsidR="00000000" w:rsidDel="00000000" w:rsidP="00000000" w:rsidRDefault="00000000" w:rsidRPr="00000000" w14:paraId="0000001D">
      <w:pPr>
        <w:pStyle w:val="Heading4"/>
        <w:rPr/>
      </w:pPr>
      <w:bookmarkStart w:colFirst="0" w:colLast="0" w:name="_528gfhgfmvmd" w:id="8"/>
      <w:bookmarkEnd w:id="8"/>
      <w:r w:rsidDel="00000000" w:rsidR="00000000" w:rsidRPr="00000000">
        <w:rPr>
          <w:rtl w:val="0"/>
        </w:rPr>
        <w:t xml:space="preserve">3. Evaluación de Desempeño: Del Modelo al Sistema</w:t>
      </w:r>
    </w:p>
    <w:p w:rsidR="00000000" w:rsidDel="00000000" w:rsidP="00000000" w:rsidRDefault="00000000" w:rsidRPr="00000000" w14:paraId="0000001E">
      <w:pPr>
        <w:rPr/>
      </w:pPr>
      <w:r w:rsidDel="00000000" w:rsidR="00000000" w:rsidRPr="00000000">
        <w:rPr>
          <w:rtl w:val="0"/>
        </w:rPr>
        <w:t xml:space="preserve">Evaluar un agente requiere métricas distintas a las de un modelo base. Mientras el modelo se mide por su potencial cognitivo (benchmarks como MMLU o GSM8K), el agente debe medirse por su ejecución en ambientes dinámicos.</w:t>
      </w:r>
    </w:p>
    <w:p w:rsidR="00000000" w:rsidDel="00000000" w:rsidP="00000000" w:rsidRDefault="00000000" w:rsidRPr="00000000" w14:paraId="0000001F">
      <w:pPr>
        <w:pStyle w:val="Heading5"/>
        <w:rPr/>
      </w:pPr>
      <w:bookmarkStart w:colFirst="0" w:colLast="0" w:name="_kxmgamlt7el6" w:id="9"/>
      <w:bookmarkEnd w:id="9"/>
      <w:r w:rsidDel="00000000" w:rsidR="00000000" w:rsidRPr="00000000">
        <w:rPr>
          <w:rtl w:val="0"/>
        </w:rPr>
        <w:t xml:space="preserve">Métricas Clave de Producción</w:t>
      </w:r>
    </w:p>
    <w:p w:rsidR="00000000" w:rsidDel="00000000" w:rsidP="00000000" w:rsidRDefault="00000000" w:rsidRPr="00000000" w14:paraId="00000020">
      <w:pPr>
        <w:numPr>
          <w:ilvl w:val="0"/>
          <w:numId w:val="2"/>
        </w:numPr>
        <w:ind w:left="720" w:hanging="360"/>
        <w:rPr>
          <w:u w:val="none"/>
        </w:rPr>
      </w:pPr>
      <w:r w:rsidDel="00000000" w:rsidR="00000000" w:rsidRPr="00000000">
        <w:rPr>
          <w:b w:val="1"/>
          <w:bCs w:val="1"/>
          <w:rtl w:val="0"/>
        </w:rPr>
        <w:t xml:space="preserve">Task Success Rate (TSR):</w:t>
      </w:r>
      <w:r w:rsidDel="00000000" w:rsidR="00000000" w:rsidRPr="00000000">
        <w:rPr>
          <w:rtl w:val="0"/>
        </w:rPr>
        <w:t xml:space="preserve">  Capacidad de completar la intención del usuario de extremo a extremo.</w:t>
      </w:r>
    </w:p>
    <w:p w:rsidR="00000000" w:rsidDel="00000000" w:rsidP="00000000" w:rsidRDefault="00000000" w:rsidRPr="00000000" w14:paraId="00000021">
      <w:pPr>
        <w:numPr>
          <w:ilvl w:val="0"/>
          <w:numId w:val="2"/>
        </w:numPr>
        <w:ind w:left="720" w:hanging="360"/>
        <w:rPr>
          <w:u w:val="none"/>
        </w:rPr>
      </w:pPr>
      <w:r w:rsidDel="00000000" w:rsidR="00000000" w:rsidRPr="00000000">
        <w:rPr>
          <w:b w:val="1"/>
          <w:bCs w:val="1"/>
          <w:rtl w:val="0"/>
        </w:rPr>
        <w:t xml:space="preserve">Tool Call Accuracy:</w:t>
      </w:r>
      <w:r w:rsidDel="00000000" w:rsidR="00000000" w:rsidRPr="00000000">
        <w:rPr>
          <w:rtl w:val="0"/>
        </w:rPr>
        <w:t xml:space="preserve">  Precisión en el llamado de funciones y APIs (evitar esquemas JSON mal formados).</w:t>
      </w:r>
    </w:p>
    <w:p w:rsidR="00000000" w:rsidDel="00000000" w:rsidP="00000000" w:rsidRDefault="00000000" w:rsidRPr="00000000" w14:paraId="00000022">
      <w:pPr>
        <w:numPr>
          <w:ilvl w:val="0"/>
          <w:numId w:val="2"/>
        </w:numPr>
        <w:ind w:left="720" w:hanging="360"/>
        <w:rPr>
          <w:u w:val="none"/>
        </w:rPr>
      </w:pPr>
      <w:r w:rsidDel="00000000" w:rsidR="00000000" w:rsidRPr="00000000">
        <w:rPr>
          <w:b w:val="1"/>
          <w:bCs w:val="1"/>
          <w:rtl w:val="0"/>
        </w:rPr>
        <w:t xml:space="preserve">Trajectory Efficiency:</w:t>
      </w:r>
      <w:r w:rsidDel="00000000" w:rsidR="00000000" w:rsidRPr="00000000">
        <w:rPr>
          <w:rtl w:val="0"/>
        </w:rPr>
        <w:t xml:space="preserve">  Identificación de pasos redundantes o bucles infinitos en el razonamiento.</w:t>
      </w:r>
    </w:p>
    <w:p w:rsidR="00000000" w:rsidDel="00000000" w:rsidP="00000000" w:rsidRDefault="00000000" w:rsidRPr="00000000" w14:paraId="00000023">
      <w:pPr>
        <w:pStyle w:val="Heading5"/>
        <w:rPr/>
      </w:pPr>
      <w:bookmarkStart w:colFirst="0" w:colLast="0" w:name="_1ik7qj49997x" w:id="10"/>
      <w:bookmarkEnd w:id="10"/>
      <w:r w:rsidDel="00000000" w:rsidR="00000000" w:rsidRPr="00000000">
        <w:rPr>
          <w:rtl w:val="0"/>
        </w:rPr>
        <w:t xml:space="preserve">Benchmarks Recomendados</w:t>
      </w:r>
    </w:p>
    <w:p w:rsidR="00000000" w:rsidDel="00000000" w:rsidP="00000000" w:rsidRDefault="00000000" w:rsidRPr="00000000" w14:paraId="00000024">
      <w:pPr>
        <w:numPr>
          <w:ilvl w:val="0"/>
          <w:numId w:val="1"/>
        </w:numPr>
        <w:ind w:left="720" w:hanging="360"/>
        <w:rPr>
          <w:u w:val="none"/>
        </w:rPr>
      </w:pPr>
      <w:r w:rsidDel="00000000" w:rsidR="00000000" w:rsidRPr="00000000">
        <w:rPr>
          <w:b w:val="1"/>
          <w:bCs w:val="1"/>
          <w:rtl w:val="0"/>
        </w:rPr>
        <w:t xml:space="preserve">GAIA:</w:t>
      </w:r>
      <w:r w:rsidDel="00000000" w:rsidR="00000000" w:rsidRPr="00000000">
        <w:rPr>
          <w:rtl w:val="0"/>
        </w:rPr>
        <w:t xml:space="preserve">  Asistencia en tareas del mundo real.</w:t>
      </w:r>
    </w:p>
    <w:p w:rsidR="00000000" w:rsidDel="00000000" w:rsidP="00000000" w:rsidRDefault="00000000" w:rsidRPr="00000000" w14:paraId="00000025">
      <w:pPr>
        <w:numPr>
          <w:ilvl w:val="0"/>
          <w:numId w:val="1"/>
        </w:numPr>
        <w:ind w:left="720" w:hanging="360"/>
        <w:rPr>
          <w:u w:val="none"/>
        </w:rPr>
      </w:pPr>
      <w:r w:rsidDel="00000000" w:rsidR="00000000" w:rsidRPr="00000000">
        <w:rPr>
          <w:b w:val="1"/>
          <w:bCs w:val="1"/>
          <w:rtl w:val="0"/>
        </w:rPr>
        <w:t xml:space="preserve">SWE-bench:</w:t>
      </w:r>
      <w:r w:rsidDel="00000000" w:rsidR="00000000" w:rsidRPr="00000000">
        <w:rPr>
          <w:rtl w:val="0"/>
        </w:rPr>
        <w:t xml:space="preserve">  Resolución de problemas de ingeniería de software.</w:t>
      </w:r>
    </w:p>
    <w:p w:rsidR="00000000" w:rsidDel="00000000" w:rsidP="00000000" w:rsidRDefault="00000000" w:rsidRPr="00000000" w14:paraId="00000026">
      <w:pPr>
        <w:numPr>
          <w:ilvl w:val="0"/>
          <w:numId w:val="1"/>
        </w:numPr>
        <w:ind w:left="720" w:hanging="360"/>
        <w:rPr>
          <w:u w:val="none"/>
        </w:rPr>
      </w:pPr>
      <w:r w:rsidDel="00000000" w:rsidR="00000000" w:rsidRPr="00000000">
        <w:rPr>
          <w:b w:val="1"/>
          <w:bCs w:val="1"/>
          <w:rtl w:val="0"/>
        </w:rPr>
        <w:t xml:space="preserve">WebArena:</w:t>
      </w:r>
      <w:r w:rsidDel="00000000" w:rsidR="00000000" w:rsidRPr="00000000">
        <w:rPr>
          <w:rtl w:val="0"/>
        </w:rPr>
        <w:t xml:space="preserve">  Ejecución de tareas en navegadores web.</w:t>
      </w:r>
    </w:p>
    <w:p w:rsidR="00000000" w:rsidDel="00000000" w:rsidP="00000000" w:rsidRDefault="00000000" w:rsidRPr="00000000" w14:paraId="00000027">
      <w:pPr>
        <w:pStyle w:val="Heading4"/>
        <w:rPr/>
      </w:pPr>
      <w:bookmarkStart w:colFirst="0" w:colLast="0" w:name="_mf1zuvqoyfo2" w:id="11"/>
      <w:bookmarkEnd w:id="11"/>
      <w:r w:rsidDel="00000000" w:rsidR="00000000" w:rsidRPr="00000000">
        <w:rPr>
          <w:rtl w:val="0"/>
        </w:rPr>
        <w:t xml:space="preserve">4. Desafíos y Mejores Prácticas en la Implementación</w:t>
      </w:r>
    </w:p>
    <w:p w:rsidR="00000000" w:rsidDel="00000000" w:rsidP="00000000" w:rsidRDefault="00000000" w:rsidRPr="00000000" w14:paraId="00000028">
      <w:pPr>
        <w:pStyle w:val="Heading5"/>
        <w:rPr/>
      </w:pPr>
      <w:bookmarkStart w:colFirst="0" w:colLast="0" w:name="_8wk35b4j8kvh" w:id="12"/>
      <w:bookmarkEnd w:id="12"/>
      <w:r w:rsidDel="00000000" w:rsidR="00000000" w:rsidRPr="00000000">
        <w:rPr>
          <w:rtl w:val="0"/>
        </w:rPr>
        <w:t xml:space="preserve">El Peligro de la Saturación de Herramientas (Tool Sprawl)</w:t>
      </w:r>
    </w:p>
    <w:p w:rsidR="00000000" w:rsidDel="00000000" w:rsidP="00000000" w:rsidRDefault="00000000" w:rsidRPr="00000000" w14:paraId="00000029">
      <w:pPr>
        <w:rPr/>
      </w:pPr>
      <w:r w:rsidDel="00000000" w:rsidR="00000000" w:rsidRPr="00000000">
        <w:rPr>
          <w:rtl w:val="0"/>
        </w:rPr>
        <w:t xml:space="preserve">Existe una creencia errónea de que cuantas más herramientas tenga un agente, mejor será. Sin embargo, el estudio  </w:t>
      </w:r>
      <w:r w:rsidDel="00000000" w:rsidR="00000000" w:rsidRPr="00000000">
        <w:rPr>
          <w:b w:val="1"/>
          <w:bCs w:val="1"/>
          <w:rtl w:val="0"/>
        </w:rPr>
        <w:t xml:space="preserve">PlanBench-XL</w:t>
      </w:r>
      <w:r w:rsidDel="00000000" w:rsidR="00000000" w:rsidRPr="00000000">
        <w:rPr>
          <w:rtl w:val="0"/>
        </w:rPr>
        <w:t xml:space="preserve">  demostró que la precisión cae del  </w:t>
      </w:r>
      <w:r w:rsidDel="00000000" w:rsidR="00000000" w:rsidRPr="00000000">
        <w:rPr>
          <w:b w:val="1"/>
          <w:bCs w:val="1"/>
          <w:rtl w:val="0"/>
        </w:rPr>
        <w:t xml:space="preserve">51.9% al 11.4%</w:t>
      </w:r>
      <w:r w:rsidDel="00000000" w:rsidR="00000000" w:rsidRPr="00000000">
        <w:rPr>
          <w:rtl w:val="0"/>
        </w:rPr>
        <w:t xml:space="preserve">  cuando el número de herramientas disponibles aumenta significativamente.</w:t>
      </w:r>
    </w:p>
    <w:p w:rsidR="00000000" w:rsidDel="00000000" w:rsidP="00000000" w:rsidRDefault="00000000" w:rsidRPr="00000000" w14:paraId="0000002A">
      <w:pPr>
        <w:numPr>
          <w:ilvl w:val="0"/>
          <w:numId w:val="4"/>
        </w:numPr>
        <w:ind w:left="720" w:hanging="360"/>
        <w:rPr>
          <w:u w:val="none"/>
        </w:rPr>
      </w:pPr>
      <w:r w:rsidDel="00000000" w:rsidR="00000000" w:rsidRPr="00000000">
        <w:rPr>
          <w:b w:val="1"/>
          <w:bCs w:val="1"/>
          <w:rtl w:val="0"/>
        </w:rPr>
        <w:t xml:space="preserve">Recomendación:</w:t>
      </w:r>
      <w:r w:rsidDel="00000000" w:rsidR="00000000" w:rsidRPr="00000000">
        <w:rPr>
          <w:rtl w:val="0"/>
        </w:rPr>
        <w:t xml:space="preserve">  Limitar el conjunto de herramientas al mínimo necesario para la tarea específica ("scoped toolset").</w:t>
      </w:r>
    </w:p>
    <w:p w:rsidR="00000000" w:rsidDel="00000000" w:rsidP="00000000" w:rsidRDefault="00000000" w:rsidRPr="00000000" w14:paraId="0000002B">
      <w:pPr>
        <w:pStyle w:val="Heading5"/>
        <w:rPr/>
      </w:pPr>
      <w:bookmarkStart w:colFirst="0" w:colLast="0" w:name="_ko23fynadjfj" w:id="13"/>
      <w:bookmarkEnd w:id="13"/>
      <w:r w:rsidDel="00000000" w:rsidR="00000000" w:rsidRPr="00000000">
        <w:rPr>
          <w:rtl w:val="0"/>
        </w:rPr>
        <w:t xml:space="preserve">Latencia y Paralelismo</w:t>
      </w:r>
    </w:p>
    <w:p w:rsidR="00000000" w:rsidDel="00000000" w:rsidP="00000000" w:rsidRDefault="00000000" w:rsidRPr="00000000" w14:paraId="0000002C">
      <w:pPr>
        <w:rPr/>
      </w:pPr>
      <w:r w:rsidDel="00000000" w:rsidR="00000000" w:rsidRPr="00000000">
        <w:rPr>
          <w:rtl w:val="0"/>
        </w:rPr>
        <w:t xml:space="preserve">Para mitigar la alta latencia de los sistemas agénticos (que pueden tardar minutos en completar tareas), se propone el uso de  </w:t>
      </w:r>
      <w:r w:rsidDel="00000000" w:rsidR="00000000" w:rsidRPr="00000000">
        <w:rPr>
          <w:b w:val="1"/>
          <w:bCs w:val="1"/>
          <w:rtl w:val="0"/>
        </w:rPr>
        <w:t xml:space="preserve">M1-Parallel</w:t>
      </w:r>
      <w:r w:rsidDel="00000000" w:rsidR="00000000" w:rsidRPr="00000000">
        <w:rPr>
          <w:rtl w:val="0"/>
        </w:rPr>
        <w:t xml:space="preserve"> :</w:t>
      </w:r>
    </w:p>
    <w:p w:rsidR="00000000" w:rsidDel="00000000" w:rsidP="00000000" w:rsidRDefault="00000000" w:rsidRPr="00000000" w14:paraId="0000002D">
      <w:pPr>
        <w:numPr>
          <w:ilvl w:val="0"/>
          <w:numId w:val="5"/>
        </w:numPr>
        <w:ind w:left="720" w:hanging="360"/>
        <w:rPr>
          <w:u w:val="none"/>
        </w:rPr>
      </w:pPr>
      <w:r w:rsidDel="00000000" w:rsidR="00000000" w:rsidRPr="00000000">
        <w:rPr>
          <w:b w:val="1"/>
          <w:bCs w:val="1"/>
          <w:rtl w:val="0"/>
        </w:rPr>
        <w:t xml:space="preserve">Terminación temprana:</w:t>
      </w:r>
      <w:r w:rsidDel="00000000" w:rsidR="00000000" w:rsidRPr="00000000">
        <w:rPr>
          <w:rtl w:val="0"/>
        </w:rPr>
        <w:t xml:space="preserve">  Ejecutar varias instancias del mismo agente en paralelo y detenerse cuando la primera llegue a una solución. Esto reduce la latencia entre 1.6x y 2.2x.</w:t>
      </w:r>
    </w:p>
    <w:p w:rsidR="00000000" w:rsidDel="00000000" w:rsidP="00000000" w:rsidRDefault="00000000" w:rsidRPr="00000000" w14:paraId="0000002E">
      <w:pPr>
        <w:numPr>
          <w:ilvl w:val="0"/>
          <w:numId w:val="5"/>
        </w:numPr>
        <w:ind w:left="720" w:hanging="360"/>
        <w:rPr>
          <w:u w:val="none"/>
        </w:rPr>
      </w:pPr>
      <w:r w:rsidDel="00000000" w:rsidR="00000000" w:rsidRPr="00000000">
        <w:rPr>
          <w:b w:val="1"/>
          <w:bCs w:val="1"/>
          <w:rtl w:val="0"/>
        </w:rPr>
        <w:t xml:space="preserve">Agregación:</w:t>
      </w:r>
      <w:r w:rsidDel="00000000" w:rsidR="00000000" w:rsidRPr="00000000">
        <w:rPr>
          <w:rtl w:val="0"/>
        </w:rPr>
        <w:t xml:space="preserve">  Utilizar múltiples respuestas para llegar a un consenso mediante votación mayoritaria o un "LLM-agregador", lo que mejora la tasa de éxito a costa de un mayor consumo de tokens.</w:t>
      </w:r>
    </w:p>
    <w:p w:rsidR="00000000" w:rsidDel="00000000" w:rsidP="00000000" w:rsidRDefault="00000000" w:rsidRPr="00000000" w14:paraId="0000002F">
      <w:pPr>
        <w:pStyle w:val="Heading5"/>
        <w:rPr/>
      </w:pPr>
      <w:bookmarkStart w:colFirst="0" w:colLast="0" w:name="_r0g29wg9tm00" w:id="14"/>
      <w:bookmarkEnd w:id="14"/>
      <w:r w:rsidDel="00000000" w:rsidR="00000000" w:rsidRPr="00000000">
        <w:rPr>
          <w:rtl w:val="0"/>
        </w:rPr>
        <w:t xml:space="preserve">Recomendaciones para Líderes (Próximos 12 meses)</w:t>
      </w:r>
    </w:p>
    <w:p w:rsidR="00000000" w:rsidDel="00000000" w:rsidP="00000000" w:rsidRDefault="00000000" w:rsidRPr="00000000" w14:paraId="00000030">
      <w:pPr>
        <w:numPr>
          <w:ilvl w:val="0"/>
          <w:numId w:val="3"/>
        </w:numPr>
        <w:ind w:left="720" w:hanging="360"/>
        <w:rPr>
          <w:u w:val="none"/>
        </w:rPr>
      </w:pPr>
      <w:r w:rsidDel="00000000" w:rsidR="00000000" w:rsidRPr="00000000">
        <w:rPr>
          <w:b w:val="1"/>
          <w:bCs w:val="1"/>
          <w:rtl w:val="0"/>
        </w:rPr>
        <w:t xml:space="preserve">Inventariar agentes:</w:t>
      </w:r>
      <w:r w:rsidDel="00000000" w:rsidR="00000000" w:rsidRPr="00000000">
        <w:rPr>
          <w:rtl w:val="0"/>
        </w:rPr>
        <w:t xml:space="preserve">  Identificar todos los agentes en producción y sus KPIs de negocio asociados.</w:t>
      </w:r>
    </w:p>
    <w:p w:rsidR="00000000" w:rsidDel="00000000" w:rsidP="00000000" w:rsidRDefault="00000000" w:rsidRPr="00000000" w14:paraId="00000031">
      <w:pPr>
        <w:numPr>
          <w:ilvl w:val="0"/>
          <w:numId w:val="3"/>
        </w:numPr>
        <w:ind w:left="720" w:hanging="360"/>
        <w:rPr>
          <w:u w:val="none"/>
        </w:rPr>
      </w:pPr>
      <w:r w:rsidDel="00000000" w:rsidR="00000000" w:rsidRPr="00000000">
        <w:rPr>
          <w:b w:val="1"/>
          <w:bCs w:val="1"/>
          <w:rtl w:val="0"/>
        </w:rPr>
        <w:t xml:space="preserve">Instrumentar trayectorias:</w:t>
      </w:r>
      <w:r w:rsidDel="00000000" w:rsidR="00000000" w:rsidRPr="00000000">
        <w:rPr>
          <w:rtl w:val="0"/>
        </w:rPr>
        <w:t xml:space="preserve">  No medir solo la respuesta final, sino cada paso del agente para detectar dónde ocurren las fallas.</w:t>
      </w:r>
    </w:p>
    <w:p w:rsidR="00000000" w:rsidDel="00000000" w:rsidP="00000000" w:rsidRDefault="00000000" w:rsidRPr="00000000" w14:paraId="00000032">
      <w:pPr>
        <w:numPr>
          <w:ilvl w:val="0"/>
          <w:numId w:val="3"/>
        </w:numPr>
        <w:ind w:left="720" w:hanging="360"/>
        <w:rPr>
          <w:u w:val="none"/>
        </w:rPr>
      </w:pPr>
      <w:r w:rsidDel="00000000" w:rsidR="00000000" w:rsidRPr="00000000">
        <w:rPr>
          <w:b w:val="1"/>
          <w:bCs w:val="1"/>
          <w:rtl w:val="0"/>
        </w:rPr>
        <w:t xml:space="preserve">Capacidad como portafolio:</w:t>
      </w:r>
      <w:r w:rsidDel="00000000" w:rsidR="00000000" w:rsidRPr="00000000">
        <w:rPr>
          <w:rtl w:val="0"/>
        </w:rPr>
        <w:t xml:space="preserve">  No aislar la capacidad computacional (GPUs) por caso de uso; mezclar cargas de trabajo para optimizar costos.</w:t>
      </w:r>
    </w:p>
    <w:p w:rsidR="00000000" w:rsidDel="00000000" w:rsidP="00000000" w:rsidRDefault="00000000" w:rsidRPr="00000000" w14:paraId="00000033">
      <w:pPr>
        <w:numPr>
          <w:ilvl w:val="0"/>
          <w:numId w:val="3"/>
        </w:numPr>
        <w:ind w:left="720" w:hanging="360"/>
        <w:rPr>
          <w:u w:val="none"/>
        </w:rPr>
      </w:pPr>
      <w:r w:rsidDel="00000000" w:rsidR="00000000" w:rsidRPr="00000000">
        <w:rPr>
          <w:b w:val="1"/>
          <w:bCs w:val="1"/>
          <w:rtl w:val="0"/>
        </w:rPr>
        <w:t xml:space="preserve">Revisión trimestral de modelos:</w:t>
      </w:r>
      <w:r w:rsidDel="00000000" w:rsidR="00000000" w:rsidRPr="00000000">
        <w:rPr>
          <w:rtl w:val="0"/>
        </w:rPr>
        <w:t xml:space="preserve">  Dado que las capacidades de los modelos cambian cada 3-6 meses, las decisiones de arquitectura de principio de año pueden ser obsoletas al final del mismo.</w:t>
      </w:r>
    </w:p>
    <w:p w:rsidR="00000000" w:rsidDel="00000000" w:rsidP="00000000" w:rsidRDefault="00000000" w:rsidRPr="00000000" w14:paraId="0000003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