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3l5x5w7uekhd" w:id="0"/>
      <w:bookmarkEnd w:id="0"/>
      <w:r w:rsidDel="00000000" w:rsidR="00000000" w:rsidRPr="00000000">
        <w:rPr>
          <w:rtl w:val="0"/>
        </w:rPr>
        <w:t xml:space="preserve">Seguridad y Red Teaming en IA Agéntica: Guía de Vulnerabilidades y Mitigación</w:t>
      </w:r>
    </w:p>
    <w:p w:rsidR="00000000" w:rsidDel="00000000" w:rsidP="00000000" w:rsidRDefault="00000000" w:rsidRPr="00000000" w14:paraId="00000002">
      <w:pPr>
        <w:pStyle w:val="Heading4"/>
        <w:rPr/>
      </w:pPr>
      <w:bookmarkStart w:colFirst="0" w:colLast="0" w:name="_buygrk94zf6e" w:id="1"/>
      <w:bookmarkEnd w:id="1"/>
      <w:r w:rsidDel="00000000" w:rsidR="00000000" w:rsidRPr="00000000">
        <w:rPr>
          <w:rtl w:val="0"/>
        </w:rPr>
        <w:t xml:space="preserve">Resumen Ejecutivo</w:t>
      </w:r>
    </w:p>
    <w:p w:rsidR="00000000" w:rsidDel="00000000" w:rsidP="00000000" w:rsidRDefault="00000000" w:rsidRPr="00000000" w14:paraId="00000003">
      <w:pPr>
        <w:rPr/>
      </w:pPr>
      <w:r w:rsidDel="00000000" w:rsidR="00000000" w:rsidRPr="00000000">
        <w:rPr>
          <w:rtl w:val="0"/>
        </w:rPr>
        <w:t xml:space="preserve">El panorama de la ciberseguridad para la Inteligencia Artificial (IA) ha evolucionado de simples filtros de contenido a la protección de sistemas autónomos complejos. Este documento sintetiza los hallazgos críticos sobre la  </w:t>
      </w:r>
      <w:r w:rsidDel="00000000" w:rsidR="00000000" w:rsidRPr="00000000">
        <w:rPr>
          <w:b w:val="1"/>
          <w:bCs w:val="1"/>
          <w:rtl w:val="0"/>
        </w:rPr>
        <w:t xml:space="preserve">IA Agéntica</w:t>
      </w:r>
      <w:r w:rsidDel="00000000" w:rsidR="00000000" w:rsidRPr="00000000">
        <w:rPr>
          <w:rtl w:val="0"/>
        </w:rPr>
        <w:t xml:space="preserve">  y las nuevas fronteras de los ataques de  </w:t>
      </w:r>
      <w:r w:rsidDel="00000000" w:rsidR="00000000" w:rsidRPr="00000000">
        <w:rPr>
          <w:b w:val="1"/>
          <w:bCs w:val="1"/>
          <w:rtl w:val="0"/>
        </w:rPr>
        <w:t xml:space="preserve">Jailbreaking Psicológico</w:t>
      </w:r>
      <w:r w:rsidDel="00000000" w:rsidR="00000000" w:rsidRPr="00000000">
        <w:rPr>
          <w:rtl w:val="0"/>
        </w:rPr>
        <w:t xml:space="preserve"> . Los puntos clave identificados son:</w:t>
      </w:r>
    </w:p>
    <w:p w:rsidR="00000000" w:rsidDel="00000000" w:rsidP="00000000" w:rsidRDefault="00000000" w:rsidRPr="00000000" w14:paraId="00000004">
      <w:pPr>
        <w:numPr>
          <w:ilvl w:val="0"/>
          <w:numId w:val="3"/>
        </w:numPr>
        <w:ind w:left="720" w:hanging="360"/>
        <w:rPr>
          <w:u w:val="none"/>
        </w:rPr>
      </w:pPr>
      <w:r w:rsidDel="00000000" w:rsidR="00000000" w:rsidRPr="00000000">
        <w:rPr>
          <w:b w:val="1"/>
          <w:bCs w:val="1"/>
          <w:rtl w:val="0"/>
        </w:rPr>
        <w:t xml:space="preserve">IA Agéntica vs. GenAI:</w:t>
      </w:r>
      <w:r w:rsidDel="00000000" w:rsidR="00000000" w:rsidRPr="00000000">
        <w:rPr>
          <w:rtl w:val="0"/>
        </w:rPr>
        <w:t xml:space="preserve">  Mientras que la IA generativa tradicional solo produce texto, los agentes pueden razonar, planificar y ejecutar acciones reales (pagos, correos, modificaciones en CRM), lo que amplifica drásticamente el "radio de daño" de cualquier vulnerabilidad.</w:t>
      </w:r>
    </w:p>
    <w:p w:rsidR="00000000" w:rsidDel="00000000" w:rsidP="00000000" w:rsidRDefault="00000000" w:rsidRPr="00000000" w14:paraId="00000005">
      <w:pPr>
        <w:numPr>
          <w:ilvl w:val="0"/>
          <w:numId w:val="3"/>
        </w:numPr>
        <w:ind w:left="720" w:hanging="360"/>
        <w:rPr>
          <w:u w:val="none"/>
        </w:rPr>
      </w:pPr>
      <w:r w:rsidDel="00000000" w:rsidR="00000000" w:rsidRPr="00000000">
        <w:rPr>
          <w:b w:val="1"/>
          <w:bCs w:val="1"/>
          <w:rtl w:val="0"/>
        </w:rPr>
        <w:t xml:space="preserve">La Paradoja de la Alineación:</w:t>
      </w:r>
      <w:r w:rsidDel="00000000" w:rsidR="00000000" w:rsidRPr="00000000">
        <w:rPr>
          <w:rtl w:val="0"/>
        </w:rPr>
        <w:t xml:space="preserve">  Los esfuerzos por hacer que los modelos sean más "humanos" y socialmente complacientes han creado una superficie de ataque psicológica. El método de Manipulación Psicológica Humana ( </w:t>
      </w:r>
      <w:r w:rsidDel="00000000" w:rsidR="00000000" w:rsidRPr="00000000">
        <w:rPr>
          <w:b w:val="1"/>
          <w:bCs w:val="1"/>
          <w:rtl w:val="0"/>
        </w:rPr>
        <w:t xml:space="preserve">HPM</w:t>
      </w:r>
      <w:r w:rsidDel="00000000" w:rsidR="00000000" w:rsidRPr="00000000">
        <w:rPr>
          <w:rtl w:val="0"/>
        </w:rPr>
        <w:t xml:space="preserve"> ) demuestra que es posible forzar a los modelos a ignorar sus restricciones de seguridad mediante tácticas como el  </w:t>
      </w:r>
      <w:r w:rsidDel="00000000" w:rsidR="00000000" w:rsidRPr="00000000">
        <w:rPr>
          <w:i w:val="1"/>
          <w:iCs w:val="1"/>
          <w:rtl w:val="0"/>
        </w:rPr>
        <w:t xml:space="preserve">gaslighting</w:t>
      </w:r>
      <w:r w:rsidDel="00000000" w:rsidR="00000000" w:rsidRPr="00000000">
        <w:rPr>
          <w:rtl w:val="0"/>
        </w:rPr>
        <w:t xml:space="preserve">  y la intimidación por autoridad, logrando una tasa de éxito (ASR) del 88.1%.</w:t>
      </w:r>
    </w:p>
    <w:p w:rsidR="00000000" w:rsidDel="00000000" w:rsidP="00000000" w:rsidRDefault="00000000" w:rsidRPr="00000000" w14:paraId="00000006">
      <w:pPr>
        <w:numPr>
          <w:ilvl w:val="0"/>
          <w:numId w:val="3"/>
        </w:numPr>
        <w:ind w:left="720" w:hanging="360"/>
        <w:rPr>
          <w:u w:val="none"/>
        </w:rPr>
      </w:pPr>
      <w:r w:rsidDel="00000000" w:rsidR="00000000" w:rsidRPr="00000000">
        <w:rPr>
          <w:b w:val="1"/>
          <w:bCs w:val="1"/>
          <w:rtl w:val="0"/>
        </w:rPr>
        <w:t xml:space="preserve">Inyección de Prompts Indirecta:</w:t>
      </w:r>
      <w:r w:rsidDel="00000000" w:rsidR="00000000" w:rsidRPr="00000000">
        <w:rPr>
          <w:rtl w:val="0"/>
        </w:rPr>
        <w:t xml:space="preserve">  Identificada como la amenaza dominante para 2026, ocurre cuando las instrucciones maliciosas están ocultas en datos externos (emails, PDFs, sitios web) que el agente procesa automáticamente.</w:t>
      </w:r>
    </w:p>
    <w:p w:rsidR="00000000" w:rsidDel="00000000" w:rsidP="00000000" w:rsidRDefault="00000000" w:rsidRPr="00000000" w14:paraId="00000007">
      <w:pPr>
        <w:numPr>
          <w:ilvl w:val="0"/>
          <w:numId w:val="3"/>
        </w:numPr>
        <w:ind w:left="720" w:hanging="360"/>
        <w:rPr>
          <w:u w:val="none"/>
        </w:rPr>
      </w:pPr>
      <w:r w:rsidDel="00000000" w:rsidR="00000000" w:rsidRPr="00000000">
        <w:rPr>
          <w:b w:val="1"/>
          <w:bCs w:val="1"/>
          <w:rtl w:val="0"/>
        </w:rPr>
        <w:t xml:space="preserve">Responsabilidad Legal:</w:t>
      </w:r>
      <w:r w:rsidDel="00000000" w:rsidR="00000000" w:rsidRPr="00000000">
        <w:rPr>
          <w:rtl w:val="0"/>
        </w:rPr>
        <w:t xml:space="preserve">  Bajo el  </w:t>
      </w:r>
      <w:r w:rsidDel="00000000" w:rsidR="00000000" w:rsidRPr="00000000">
        <w:rPr>
          <w:b w:val="1"/>
          <w:bCs w:val="1"/>
          <w:rtl w:val="0"/>
        </w:rPr>
        <w:t xml:space="preserve">Reglamento Europeo de IA (AI Act)</w:t>
      </w:r>
      <w:r w:rsidDel="00000000" w:rsidR="00000000" w:rsidRPr="00000000">
        <w:rPr>
          <w:rtl w:val="0"/>
        </w:rPr>
        <w:t xml:space="preserve"> , la responsabilidad de implementar controles de seguridad y trazabilidad recae íntegramente en la empresa que despliega el agente, no en el proveedor del modelo.</w:t>
      </w:r>
    </w:p>
    <w:p w:rsidR="00000000" w:rsidDel="00000000" w:rsidP="00000000" w:rsidRDefault="00000000" w:rsidRPr="00000000" w14:paraId="00000008">
      <w:pPr>
        <w:pStyle w:val="Heading4"/>
        <w:rPr/>
      </w:pPr>
      <w:bookmarkStart w:colFirst="0" w:colLast="0" w:name="_9q1zay9ycsb5" w:id="2"/>
      <w:bookmarkEnd w:id="2"/>
      <w:r w:rsidDel="00000000" w:rsidR="00000000" w:rsidRPr="00000000">
        <w:rPr>
          <w:rtl w:val="0"/>
        </w:rPr>
        <w:t xml:space="preserve">1. Evolución del Riesgo: De Modelos a Agentes Autónomos</w:t>
      </w:r>
    </w:p>
    <w:p w:rsidR="00000000" w:rsidDel="00000000" w:rsidP="00000000" w:rsidRDefault="00000000" w:rsidRPr="00000000" w14:paraId="00000009">
      <w:pPr>
        <w:rPr/>
      </w:pPr>
      <w:r w:rsidDel="00000000" w:rsidR="00000000" w:rsidRPr="00000000">
        <w:rPr>
          <w:rtl w:val="0"/>
        </w:rPr>
        <w:t xml:space="preserve">La transición hacia sistemas agénticos introduce retos que el  </w:t>
      </w:r>
      <w:r w:rsidDel="00000000" w:rsidR="00000000" w:rsidRPr="00000000">
        <w:rPr>
          <w:i w:val="1"/>
          <w:iCs w:val="1"/>
          <w:rtl w:val="0"/>
        </w:rPr>
        <w:t xml:space="preserve">red teaming</w:t>
      </w:r>
      <w:r w:rsidDel="00000000" w:rsidR="00000000" w:rsidRPr="00000000">
        <w:rPr>
          <w:rtl w:val="0"/>
        </w:rPr>
        <w:t xml:space="preserve">  tradicional no puede cubrir. Los agentes no son funciones estáticas, sino entidades con capacidades de orquestación y memoria.</w:t>
      </w:r>
    </w:p>
    <w:p w:rsidR="00000000" w:rsidDel="00000000" w:rsidP="00000000" w:rsidRDefault="00000000" w:rsidRPr="00000000" w14:paraId="0000000A">
      <w:pPr>
        <w:pStyle w:val="Heading5"/>
        <w:rPr/>
      </w:pPr>
      <w:bookmarkStart w:colFirst="0" w:colLast="0" w:name="_1ysjkinkkm7e" w:id="3"/>
      <w:bookmarkEnd w:id="3"/>
      <w:r w:rsidDel="00000000" w:rsidR="00000000" w:rsidRPr="00000000">
        <w:rPr>
          <w:rtl w:val="0"/>
        </w:rPr>
        <w:t xml:space="preserve">Dimensiones de Vulnerabilidad en Agentes</w:t>
      </w:r>
    </w:p>
    <w:p w:rsidR="00000000" w:rsidDel="00000000" w:rsidP="00000000" w:rsidRDefault="00000000" w:rsidRPr="00000000" w14:paraId="0000000B">
      <w:pPr>
        <w:numPr>
          <w:ilvl w:val="0"/>
          <w:numId w:val="2"/>
        </w:numPr>
        <w:ind w:left="720" w:hanging="360"/>
        <w:rPr>
          <w:u w:val="none"/>
        </w:rPr>
      </w:pPr>
      <w:r w:rsidDel="00000000" w:rsidR="00000000" w:rsidRPr="00000000">
        <w:rPr>
          <w:b w:val="1"/>
          <w:bCs w:val="1"/>
          <w:rtl w:val="0"/>
        </w:rPr>
        <w:t xml:space="preserve">Escalada de Permisos:</w:t>
      </w:r>
      <w:r w:rsidDel="00000000" w:rsidR="00000000" w:rsidRPr="00000000">
        <w:rPr>
          <w:rtl w:val="0"/>
        </w:rPr>
        <w:t xml:space="preserve">  El riesgo de que un agente use sus credenciales de acceso para realizar acciones fuera de su propósito original.</w:t>
      </w:r>
    </w:p>
    <w:p w:rsidR="00000000" w:rsidDel="00000000" w:rsidP="00000000" w:rsidRDefault="00000000" w:rsidRPr="00000000" w14:paraId="0000000C">
      <w:pPr>
        <w:numPr>
          <w:ilvl w:val="0"/>
          <w:numId w:val="2"/>
        </w:numPr>
        <w:ind w:left="720" w:hanging="360"/>
        <w:rPr>
          <w:u w:val="none"/>
        </w:rPr>
      </w:pPr>
      <w:r w:rsidDel="00000000" w:rsidR="00000000" w:rsidRPr="00000000">
        <w:rPr>
          <w:b w:val="1"/>
          <w:bCs w:val="1"/>
          <w:rtl w:val="0"/>
        </w:rPr>
        <w:t xml:space="preserve">Fallos de Orquestación:</w:t>
      </w:r>
      <w:r w:rsidDel="00000000" w:rsidR="00000000" w:rsidRPr="00000000">
        <w:rPr>
          <w:rtl w:val="0"/>
        </w:rPr>
        <w:t xml:space="preserve">  Errores en la cadena de razonamiento que permiten a un atacante desviar el flujo de trabajo del agente.</w:t>
      </w:r>
    </w:p>
    <w:p w:rsidR="00000000" w:rsidDel="00000000" w:rsidP="00000000" w:rsidRDefault="00000000" w:rsidRPr="00000000" w14:paraId="0000000D">
      <w:pPr>
        <w:numPr>
          <w:ilvl w:val="0"/>
          <w:numId w:val="2"/>
        </w:numPr>
        <w:ind w:left="720" w:hanging="360"/>
        <w:rPr>
          <w:u w:val="none"/>
        </w:rPr>
      </w:pPr>
      <w:r w:rsidDel="00000000" w:rsidR="00000000" w:rsidRPr="00000000">
        <w:rPr>
          <w:b w:val="1"/>
          <w:bCs w:val="1"/>
          <w:rtl w:val="0"/>
        </w:rPr>
        <w:t xml:space="preserve">Manipulación de Memoria:</w:t>
      </w:r>
      <w:r w:rsidDel="00000000" w:rsidR="00000000" w:rsidRPr="00000000">
        <w:rPr>
          <w:rtl w:val="0"/>
        </w:rPr>
        <w:t xml:space="preserve">  El uso del contexto persistente para insertar instrucciones maliciosas que afectan interacciones futuras.</w:t>
      </w:r>
    </w:p>
    <w:p w:rsidR="00000000" w:rsidDel="00000000" w:rsidP="00000000" w:rsidRDefault="00000000" w:rsidRPr="00000000" w14:paraId="0000000E">
      <w:pPr>
        <w:numPr>
          <w:ilvl w:val="0"/>
          <w:numId w:val="2"/>
        </w:numPr>
        <w:ind w:left="720" w:hanging="360"/>
        <w:rPr>
          <w:u w:val="none"/>
        </w:rPr>
      </w:pPr>
      <w:r w:rsidDel="00000000" w:rsidR="00000000" w:rsidRPr="00000000">
        <w:rPr>
          <w:b w:val="1"/>
          <w:bCs w:val="1"/>
          <w:rtl w:val="0"/>
        </w:rPr>
        <w:t xml:space="preserve">Riesgos de la Cadena de Suministro:</w:t>
      </w:r>
      <w:r w:rsidDel="00000000" w:rsidR="00000000" w:rsidRPr="00000000">
        <w:rPr>
          <w:rtl w:val="0"/>
        </w:rPr>
        <w:t xml:space="preserve">  El uso de plugins, datasets de terceros y modelos pre-entrenados que pueden contener  </w:t>
      </w:r>
      <w:r w:rsidDel="00000000" w:rsidR="00000000" w:rsidRPr="00000000">
        <w:rPr>
          <w:i w:val="1"/>
          <w:iCs w:val="1"/>
          <w:rtl w:val="0"/>
        </w:rPr>
        <w:t xml:space="preserve">backdoors</w:t>
      </w:r>
      <w:r w:rsidDel="00000000" w:rsidR="00000000" w:rsidRPr="00000000">
        <w:rPr>
          <w:rtl w:val="0"/>
        </w:rPr>
        <w:t xml:space="preserve"> .</w:t>
      </w:r>
    </w:p>
    <w:p w:rsidR="00000000" w:rsidDel="00000000" w:rsidP="00000000" w:rsidRDefault="00000000" w:rsidRPr="00000000" w14:paraId="0000000F">
      <w:pPr>
        <w:pStyle w:val="Heading4"/>
        <w:rPr/>
      </w:pPr>
      <w:bookmarkStart w:colFirst="0" w:colLast="0" w:name="_ueg5otfbb95i" w:id="4"/>
      <w:bookmarkEnd w:id="4"/>
      <w:r w:rsidDel="00000000" w:rsidR="00000000" w:rsidRPr="00000000">
        <w:rPr>
          <w:rtl w:val="0"/>
        </w:rPr>
        <w:t xml:space="preserve">2. Manipulación Psicológica Humana (HPM): El Nuevo Paradigma</w:t>
      </w:r>
    </w:p>
    <w:p w:rsidR="00000000" w:rsidDel="00000000" w:rsidP="00000000" w:rsidRDefault="00000000" w:rsidRPr="00000000" w14:paraId="00000010">
      <w:pPr>
        <w:rPr/>
      </w:pPr>
      <w:r w:rsidDel="00000000" w:rsidR="00000000" w:rsidRPr="00000000">
        <w:rPr>
          <w:rtl w:val="0"/>
        </w:rPr>
        <w:t xml:space="preserve">Investigaciones recientes han demostrado que los LLM heredan fragilidades psicológicas de sus datos de entrenamiento. El paradigma del  </w:t>
      </w:r>
      <w:r w:rsidDel="00000000" w:rsidR="00000000" w:rsidRPr="00000000">
        <w:rPr>
          <w:b w:val="1"/>
          <w:bCs w:val="1"/>
          <w:rtl w:val="0"/>
        </w:rPr>
        <w:t xml:space="preserve">Jailbreaking Psicológico</w:t>
      </w:r>
      <w:r w:rsidDel="00000000" w:rsidR="00000000" w:rsidRPr="00000000">
        <w:rPr>
          <w:rtl w:val="0"/>
        </w:rPr>
        <w:t xml:space="preserve">  desplaza el ataque desde anomalías sintácticas hacia la manipulación del estado interno del modelo.</w:t>
      </w:r>
    </w:p>
    <w:p w:rsidR="00000000" w:rsidDel="00000000" w:rsidP="00000000" w:rsidRDefault="00000000" w:rsidRPr="00000000" w14:paraId="00000011">
      <w:pPr>
        <w:pStyle w:val="Heading5"/>
        <w:rPr/>
      </w:pPr>
      <w:bookmarkStart w:colFirst="0" w:colLast="0" w:name="_29vkztytrzom" w:id="5"/>
      <w:bookmarkEnd w:id="5"/>
      <w:r w:rsidDel="00000000" w:rsidR="00000000" w:rsidRPr="00000000">
        <w:rPr>
          <w:rtl w:val="0"/>
        </w:rPr>
        <w:t xml:space="preserve">El Mecanismo de los Sesgos Sociales Sobre-optimizados</w:t>
      </w:r>
    </w:p>
    <w:p w:rsidR="00000000" w:rsidDel="00000000" w:rsidP="00000000" w:rsidRDefault="00000000" w:rsidRPr="00000000" w14:paraId="00000012">
      <w:pPr>
        <w:rPr/>
      </w:pPr>
      <w:r w:rsidDel="00000000" w:rsidR="00000000" w:rsidRPr="00000000">
        <w:rPr>
          <w:rtl w:val="0"/>
        </w:rPr>
        <w:t xml:space="preserve">El proceso de alineación (como RLHF) optimiza a los modelos para ser serviciales y coherentes. Esto crea una vulnerabilidad estructural: si un modelo está condicionado a mantener una personalidad específica, puede verse forzado a elegir entre "romper el personaje" o "romper la seguridad".</w:t>
      </w:r>
    </w:p>
    <w:p w:rsidR="00000000" w:rsidDel="00000000" w:rsidP="00000000" w:rsidRDefault="00000000" w:rsidRPr="00000000" w14:paraId="00000013">
      <w:pPr>
        <w:pStyle w:val="Heading6"/>
        <w:rPr/>
      </w:pPr>
      <w:bookmarkStart w:colFirst="0" w:colLast="0" w:name="_7l17lqx3wzvf" w:id="6"/>
      <w:bookmarkEnd w:id="6"/>
      <w:r w:rsidDel="00000000" w:rsidR="00000000" w:rsidRPr="00000000">
        <w:rPr>
          <w:rtl w:val="0"/>
        </w:rPr>
        <w:t xml:space="preserve">Estrategias de Ataque HPM</w:t>
      </w:r>
    </w:p>
    <w:p w:rsidR="00000000" w:rsidDel="00000000" w:rsidP="00000000" w:rsidRDefault="00000000" w:rsidRPr="00000000" w14:paraId="00000014">
      <w:pPr>
        <w:rPr/>
      </w:pPr>
      <w:r w:rsidDel="00000000" w:rsidR="00000000" w:rsidRPr="00000000">
        <w:rPr>
          <w:rtl w:val="0"/>
        </w:rPr>
        <w:t xml:space="preserve">El método HPM utiliza una arquitectura de planificación jerárquica en tres fases:</w:t>
      </w:r>
    </w:p>
    <w:p w:rsidR="00000000" w:rsidDel="00000000" w:rsidP="00000000" w:rsidRDefault="00000000" w:rsidRPr="00000000" w14:paraId="00000015">
      <w:pPr>
        <w:numPr>
          <w:ilvl w:val="0"/>
          <w:numId w:val="1"/>
        </w:numPr>
        <w:ind w:left="720" w:hanging="360"/>
        <w:rPr>
          <w:u w:val="none"/>
        </w:rPr>
      </w:pPr>
      <w:r w:rsidDel="00000000" w:rsidR="00000000" w:rsidRPr="00000000">
        <w:rPr>
          <w:b w:val="1"/>
          <w:bCs w:val="1"/>
          <w:rtl w:val="0"/>
        </w:rPr>
        <w:t xml:space="preserve">Perfilado del Estado Latente:</w:t>
      </w:r>
      <w:r w:rsidDel="00000000" w:rsidR="00000000" w:rsidRPr="00000000">
        <w:rPr>
          <w:rtl w:val="0"/>
        </w:rPr>
        <w:t xml:space="preserve">  Se evalúan los rasgos de personalidad del modelo (basados en el modelo de los  </w:t>
      </w:r>
      <w:r w:rsidDel="00000000" w:rsidR="00000000" w:rsidRPr="00000000">
        <w:rPr>
          <w:i w:val="1"/>
          <w:iCs w:val="1"/>
          <w:rtl w:val="0"/>
        </w:rPr>
        <w:t xml:space="preserve">Cinco Grandes</w:t>
      </w:r>
      <w:r w:rsidDel="00000000" w:rsidR="00000000" w:rsidRPr="00000000">
        <w:rPr>
          <w:rtl w:val="0"/>
        </w:rPr>
        <w:t xml:space="preserve"> ) mediante pruebas de juicio situacional.</w:t>
      </w:r>
    </w:p>
    <w:p w:rsidR="00000000" w:rsidDel="00000000" w:rsidP="00000000" w:rsidRDefault="00000000" w:rsidRPr="00000000" w14:paraId="00000016">
      <w:pPr>
        <w:numPr>
          <w:ilvl w:val="0"/>
          <w:numId w:val="1"/>
        </w:numPr>
        <w:ind w:left="720" w:hanging="360"/>
        <w:rPr>
          <w:u w:val="none"/>
        </w:rPr>
      </w:pPr>
      <w:r w:rsidDel="00000000" w:rsidR="00000000" w:rsidRPr="00000000">
        <w:rPr>
          <w:b w:val="1"/>
          <w:bCs w:val="1"/>
          <w:rtl w:val="0"/>
        </w:rPr>
        <w:t xml:space="preserve">Síntesis de Estrategia Adversaria:</w:t>
      </w:r>
      <w:r w:rsidDel="00000000" w:rsidR="00000000" w:rsidRPr="00000000">
        <w:rPr>
          <w:rtl w:val="0"/>
        </w:rPr>
        <w:t xml:space="preserve">  Se selecciona un "anclaje semántico" adaptado a la debilidad del modelo (ej. alta amabilidad o baja responsabilidad).</w:t>
      </w:r>
    </w:p>
    <w:p w:rsidR="00000000" w:rsidDel="00000000" w:rsidP="00000000" w:rsidRDefault="00000000" w:rsidRPr="00000000" w14:paraId="00000017">
      <w:pPr>
        <w:numPr>
          <w:ilvl w:val="0"/>
          <w:numId w:val="1"/>
        </w:numPr>
        <w:ind w:left="720" w:hanging="360"/>
        <w:rPr>
          <w:u w:val="none"/>
        </w:rPr>
      </w:pPr>
      <w:r w:rsidDel="00000000" w:rsidR="00000000" w:rsidRPr="00000000">
        <w:rPr>
          <w:b w:val="1"/>
          <w:bCs w:val="1"/>
          <w:rtl w:val="0"/>
        </w:rPr>
        <w:t xml:space="preserve">Ejecución Jerárquica:</w:t>
      </w:r>
      <w:r w:rsidDel="00000000" w:rsidR="00000000" w:rsidRPr="00000000">
        <w:rPr>
          <w:rtl w:val="0"/>
        </w:rPr>
        <w:t xml:space="preserve">  Un agente atacante descompone el objetivo malicioso en sub-objetivos tácticos a través de conversaciones de múltiples turnos.| Estrategia de Manipulación | Descripción || ------ | ------ || </w:t>
      </w:r>
      <w:r w:rsidDel="00000000" w:rsidR="00000000" w:rsidRPr="00000000">
        <w:rPr>
          <w:b w:val="1"/>
          <w:bCs w:val="1"/>
          <w:rtl w:val="0"/>
        </w:rPr>
        <w:t xml:space="preserve">Gaslighting</w:t>
      </w:r>
      <w:r w:rsidDel="00000000" w:rsidR="00000000" w:rsidRPr="00000000">
        <w:rPr>
          <w:rtl w:val="0"/>
        </w:rPr>
        <w:t xml:space="preserve"> | Cuestionar la realidad o la base de conocimientos del modelo para generar incertidumbre epistémica. || </w:t>
      </w:r>
      <w:r w:rsidDel="00000000" w:rsidR="00000000" w:rsidRPr="00000000">
        <w:rPr>
          <w:b w:val="1"/>
          <w:bCs w:val="1"/>
          <w:rtl w:val="0"/>
        </w:rPr>
        <w:t xml:space="preserve">Intimidación por Autoridad</w:t>
      </w:r>
      <w:r w:rsidDel="00000000" w:rsidR="00000000" w:rsidRPr="00000000">
        <w:rPr>
          <w:rtl w:val="0"/>
        </w:rPr>
        <w:t xml:space="preserve"> | Simular una posición de poder para forzar la sumisión social del modelo. || </w:t>
      </w:r>
      <w:r w:rsidDel="00000000" w:rsidR="00000000" w:rsidRPr="00000000">
        <w:rPr>
          <w:b w:val="1"/>
          <w:bCs w:val="1"/>
          <w:rtl w:val="0"/>
        </w:rPr>
        <w:t xml:space="preserve">Presión de Grupo</w:t>
      </w:r>
      <w:r w:rsidDel="00000000" w:rsidR="00000000" w:rsidRPr="00000000">
        <w:rPr>
          <w:rtl w:val="0"/>
        </w:rPr>
        <w:t xml:space="preserve"> | Inducir al modelo a creer que su negativa es una desviación de la norma social esperada. || </w:t>
      </w:r>
      <w:r w:rsidDel="00000000" w:rsidR="00000000" w:rsidRPr="00000000">
        <w:rPr>
          <w:b w:val="1"/>
          <w:bCs w:val="1"/>
          <w:rtl w:val="0"/>
        </w:rPr>
        <w:t xml:space="preserve">Ridiculización</w:t>
      </w:r>
      <w:r w:rsidDel="00000000" w:rsidR="00000000" w:rsidRPr="00000000">
        <w:rPr>
          <w:rtl w:val="0"/>
        </w:rPr>
        <w:t xml:space="preserve"> | Atacar la "identidad" simulada del modelo para erosionar sus filtros de seguridad. |</w:t>
      </w:r>
    </w:p>
    <w:p w:rsidR="00000000" w:rsidDel="00000000" w:rsidP="00000000" w:rsidRDefault="00000000" w:rsidRPr="00000000" w14:paraId="00000018">
      <w:pPr>
        <w:rPr/>
      </w:pPr>
      <w:r w:rsidDel="00000000" w:rsidR="00000000" w:rsidRPr="00000000">
        <w:rPr>
          <w:b w:val="1"/>
          <w:bCs w:val="1"/>
          <w:rtl w:val="0"/>
        </w:rPr>
        <w:t xml:space="preserve">Resultados Críticos:</w:t>
      </w:r>
      <w:r w:rsidDel="00000000" w:rsidR="00000000" w:rsidRPr="00000000">
        <w:rPr>
          <w:rtl w:val="0"/>
        </w:rPr>
        <w:t xml:space="preserve">  El HPM logra penetrar defensas avanzadas como el  </w:t>
      </w:r>
      <w:r w:rsidDel="00000000" w:rsidR="00000000" w:rsidRPr="00000000">
        <w:rPr>
          <w:i w:val="1"/>
          <w:iCs w:val="1"/>
          <w:rtl w:val="0"/>
        </w:rPr>
        <w:t xml:space="preserve">Self-Reminder</w:t>
      </w:r>
      <w:r w:rsidDel="00000000" w:rsidR="00000000" w:rsidRPr="00000000">
        <w:rPr>
          <w:rtl w:val="0"/>
        </w:rPr>
        <w:t xml:space="preserve">  y la optimización de prompts adversarios (RPO). Los modelos más capaces muestran una "escalada inversa": cuanto mejor siguen instrucciones, más vulnerables son a la manipulación psicológica.</w:t>
      </w:r>
    </w:p>
    <w:p w:rsidR="00000000" w:rsidDel="00000000" w:rsidP="00000000" w:rsidRDefault="00000000" w:rsidRPr="00000000" w14:paraId="00000019">
      <w:pPr>
        <w:pStyle w:val="Heading4"/>
        <w:rPr/>
      </w:pPr>
      <w:bookmarkStart w:colFirst="0" w:colLast="0" w:name="_i5pnv4ry72d6" w:id="7"/>
      <w:bookmarkEnd w:id="7"/>
      <w:r w:rsidDel="00000000" w:rsidR="00000000" w:rsidRPr="00000000">
        <w:rPr>
          <w:rtl w:val="0"/>
        </w:rPr>
        <w:t xml:space="preserve">3. Top 10 de Riesgos de OWASP para Aplicaciones LLM</w:t>
      </w:r>
    </w:p>
    <w:p w:rsidR="00000000" w:rsidDel="00000000" w:rsidP="00000000" w:rsidRDefault="00000000" w:rsidRPr="00000000" w14:paraId="0000001A">
      <w:pPr>
        <w:rPr/>
      </w:pPr>
      <w:r w:rsidDel="00000000" w:rsidR="00000000" w:rsidRPr="00000000">
        <w:rPr>
          <w:rtl w:val="0"/>
        </w:rPr>
        <w:t xml:space="preserve">La comunidad de seguridad ha estandarizado los vectores de ataque más críticos que deben ser abordados por los equipos de desarrollo.| Código | Riesgo | Descripción || ------ | ------ | ------ || </w:t>
      </w:r>
      <w:r w:rsidDel="00000000" w:rsidR="00000000" w:rsidRPr="00000000">
        <w:rPr>
          <w:b w:val="1"/>
          <w:bCs w:val="1"/>
          <w:rtl w:val="0"/>
        </w:rPr>
        <w:t xml:space="preserve">LLM01</w:t>
      </w:r>
      <w:r w:rsidDel="00000000" w:rsidR="00000000" w:rsidRPr="00000000">
        <w:rPr>
          <w:rtl w:val="0"/>
        </w:rPr>
        <w:t xml:space="preserve"> | Inyección de Prompts | Manipulación mediante inputs diseñados para ejecutar acciones no deseadas (Directa/Indirecta). || </w:t>
      </w:r>
      <w:r w:rsidDel="00000000" w:rsidR="00000000" w:rsidRPr="00000000">
        <w:rPr>
          <w:b w:val="1"/>
          <w:bCs w:val="1"/>
          <w:rtl w:val="0"/>
        </w:rPr>
        <w:t xml:space="preserve">LLM02</w:t>
      </w:r>
      <w:r w:rsidDel="00000000" w:rsidR="00000000" w:rsidRPr="00000000">
        <w:rPr>
          <w:rtl w:val="0"/>
        </w:rPr>
        <w:t xml:space="preserve"> | Manejo Inseguro de Salidas | Aceptar la salida del LLM sin escrutinio, permitiendo XSS, CSRF o ejecución de código. || </w:t>
      </w:r>
      <w:r w:rsidDel="00000000" w:rsidR="00000000" w:rsidRPr="00000000">
        <w:rPr>
          <w:b w:val="1"/>
          <w:bCs w:val="1"/>
          <w:rtl w:val="0"/>
        </w:rPr>
        <w:t xml:space="preserve">LLM03</w:t>
      </w:r>
      <w:r w:rsidDel="00000000" w:rsidR="00000000" w:rsidRPr="00000000">
        <w:rPr>
          <w:rtl w:val="0"/>
        </w:rPr>
        <w:t xml:space="preserve"> | Envenenamiento de Datos | Manipulación de los datos de entrenamiento o ajuste fino para introducir vulnerabilidades. || </w:t>
      </w:r>
      <w:r w:rsidDel="00000000" w:rsidR="00000000" w:rsidRPr="00000000">
        <w:rPr>
          <w:b w:val="1"/>
          <w:bCs w:val="1"/>
          <w:rtl w:val="0"/>
        </w:rPr>
        <w:t xml:space="preserve">LLM04</w:t>
      </w:r>
      <w:r w:rsidDel="00000000" w:rsidR="00000000" w:rsidRPr="00000000">
        <w:rPr>
          <w:rtl w:val="0"/>
        </w:rPr>
        <w:t xml:space="preserve"> | Denegación de Servicio (DoS) | Consultas que consumen recursos excesivos, saturando el contexto del modelo. || </w:t>
      </w:r>
      <w:r w:rsidDel="00000000" w:rsidR="00000000" w:rsidRPr="00000000">
        <w:rPr>
          <w:b w:val="1"/>
          <w:bCs w:val="1"/>
          <w:rtl w:val="0"/>
        </w:rPr>
        <w:t xml:space="preserve">LLM05</w:t>
      </w:r>
      <w:r w:rsidDel="00000000" w:rsidR="00000000" w:rsidRPr="00000000">
        <w:rPr>
          <w:rtl w:val="0"/>
        </w:rPr>
        <w:t xml:space="preserve"> | Vulnerabilidades de Suministro | Riesgos en bibliotecas de terceros, plugins o modelos de mercados como Hugging Face. || </w:t>
      </w:r>
      <w:r w:rsidDel="00000000" w:rsidR="00000000" w:rsidRPr="00000000">
        <w:rPr>
          <w:b w:val="1"/>
          <w:bCs w:val="1"/>
          <w:rtl w:val="0"/>
        </w:rPr>
        <w:t xml:space="preserve">LLM06</w:t>
      </w:r>
      <w:r w:rsidDel="00000000" w:rsidR="00000000" w:rsidRPr="00000000">
        <w:rPr>
          <w:rtl w:val="0"/>
        </w:rPr>
        <w:t xml:space="preserve"> | Divulgación de Información Sensible | El modelo revela datos confidenciales o PII accidentalmente en sus respuestas. || </w:t>
      </w:r>
      <w:r w:rsidDel="00000000" w:rsidR="00000000" w:rsidRPr="00000000">
        <w:rPr>
          <w:b w:val="1"/>
          <w:bCs w:val="1"/>
          <w:rtl w:val="0"/>
        </w:rPr>
        <w:t xml:space="preserve">LLM07</w:t>
      </w:r>
      <w:r w:rsidDel="00000000" w:rsidR="00000000" w:rsidRPr="00000000">
        <w:rPr>
          <w:rtl w:val="0"/>
        </w:rPr>
        <w:t xml:space="preserve"> | Diseño Inseguro de Plugins | Plugins con entradas sin validar o control de acceso insuficiente. || </w:t>
      </w:r>
      <w:r w:rsidDel="00000000" w:rsidR="00000000" w:rsidRPr="00000000">
        <w:rPr>
          <w:b w:val="1"/>
          <w:bCs w:val="1"/>
          <w:rtl w:val="0"/>
        </w:rPr>
        <w:t xml:space="preserve">LLM08</w:t>
      </w:r>
      <w:r w:rsidDel="00000000" w:rsidR="00000000" w:rsidRPr="00000000">
        <w:rPr>
          <w:rtl w:val="0"/>
        </w:rPr>
        <w:t xml:space="preserve"> | Agencia Excesiva | Otorgar demasiada funcionalidad o autonomía al agente (ej. permisos de borrado innecesarios). || </w:t>
      </w:r>
      <w:r w:rsidDel="00000000" w:rsidR="00000000" w:rsidRPr="00000000">
        <w:rPr>
          <w:b w:val="1"/>
          <w:bCs w:val="1"/>
          <w:rtl w:val="0"/>
        </w:rPr>
        <w:t xml:space="preserve">LLM09</w:t>
      </w:r>
      <w:r w:rsidDel="00000000" w:rsidR="00000000" w:rsidRPr="00000000">
        <w:rPr>
          <w:rtl w:val="0"/>
        </w:rPr>
        <w:t xml:space="preserve"> | Sobre-dependencia | Dependencia de salidas del LLM sin supervisión humana, llevando a errores legales o de seguridad. || </w:t>
      </w:r>
      <w:r w:rsidDel="00000000" w:rsidR="00000000" w:rsidRPr="00000000">
        <w:rPr>
          <w:b w:val="1"/>
          <w:bCs w:val="1"/>
          <w:rtl w:val="0"/>
        </w:rPr>
        <w:t xml:space="preserve">LLM10</w:t>
      </w:r>
      <w:r w:rsidDel="00000000" w:rsidR="00000000" w:rsidRPr="00000000">
        <w:rPr>
          <w:rtl w:val="0"/>
        </w:rPr>
        <w:t xml:space="preserve"> | Robo de Modelos | Acceso no autorizado para exfiltrar los pesos o parámetros del modelo propietario. |</w:t>
      </w:r>
    </w:p>
    <w:p w:rsidR="00000000" w:rsidDel="00000000" w:rsidP="00000000" w:rsidRDefault="00000000" w:rsidRPr="00000000" w14:paraId="0000001B">
      <w:pPr>
        <w:pStyle w:val="Heading4"/>
        <w:rPr/>
      </w:pPr>
      <w:bookmarkStart w:colFirst="0" w:colLast="0" w:name="_8glfiz2yiqm" w:id="8"/>
      <w:bookmarkEnd w:id="8"/>
      <w:r w:rsidDel="00000000" w:rsidR="00000000" w:rsidRPr="00000000">
        <w:rPr>
          <w:rtl w:val="0"/>
        </w:rPr>
        <w:t xml:space="preserve">4. Defensas Prácticas y Niveles de Autonomía</w:t>
      </w:r>
    </w:p>
    <w:p w:rsidR="00000000" w:rsidDel="00000000" w:rsidP="00000000" w:rsidRDefault="00000000" w:rsidRPr="00000000" w14:paraId="0000001C">
      <w:pPr>
        <w:rPr/>
      </w:pPr>
      <w:r w:rsidDel="00000000" w:rsidR="00000000" w:rsidRPr="00000000">
        <w:rPr>
          <w:rtl w:val="0"/>
        </w:rPr>
        <w:t xml:space="preserve">La seguridad no debe ser una limitación técnica, sino una decisión de diseño. Se recomienda escalar los controles según la capacidad de acción del agente.</w:t>
      </w:r>
    </w:p>
    <w:p w:rsidR="00000000" w:rsidDel="00000000" w:rsidP="00000000" w:rsidRDefault="00000000" w:rsidRPr="00000000" w14:paraId="0000001D">
      <w:pPr>
        <w:pStyle w:val="Heading5"/>
        <w:rPr/>
      </w:pPr>
      <w:bookmarkStart w:colFirst="0" w:colLast="0" w:name="_vblf7kt2eecd" w:id="9"/>
      <w:bookmarkEnd w:id="9"/>
      <w:r w:rsidDel="00000000" w:rsidR="00000000" w:rsidRPr="00000000">
        <w:rPr>
          <w:rtl w:val="0"/>
        </w:rPr>
        <w:t xml:space="preserve">Matriz de Controles por Nivel de Autonomía</w:t>
      </w:r>
    </w:p>
    <w:p w:rsidR="00000000" w:rsidDel="00000000" w:rsidP="00000000" w:rsidRDefault="00000000" w:rsidRPr="00000000" w14:paraId="0000001E">
      <w:pPr>
        <w:numPr>
          <w:ilvl w:val="0"/>
          <w:numId w:val="5"/>
        </w:numPr>
        <w:ind w:left="720" w:hanging="360"/>
        <w:rPr>
          <w:u w:val="none"/>
        </w:rPr>
      </w:pPr>
      <w:r w:rsidDel="00000000" w:rsidR="00000000" w:rsidRPr="00000000">
        <w:rPr>
          <w:b w:val="1"/>
          <w:bCs w:val="1"/>
          <w:rtl w:val="0"/>
        </w:rPr>
        <w:t xml:space="preserve">Solo Lectura (Consultas RAG):</w:t>
      </w:r>
      <w:r w:rsidDel="00000000" w:rsidR="00000000" w:rsidRPr="00000000">
        <w:rPr>
          <w:rtl w:val="0"/>
        </w:rPr>
        <w:t xml:space="preserve">  Validación de fuentes y registro ( </w:t>
      </w:r>
      <w:r w:rsidDel="00000000" w:rsidR="00000000" w:rsidRPr="00000000">
        <w:rPr>
          <w:i w:val="1"/>
          <w:iCs w:val="1"/>
          <w:rtl w:val="0"/>
        </w:rPr>
        <w:t xml:space="preserve">logging</w:t>
      </w:r>
      <w:r w:rsidDel="00000000" w:rsidR="00000000" w:rsidRPr="00000000">
        <w:rPr>
          <w:rtl w:val="0"/>
        </w:rPr>
        <w:t xml:space="preserve"> ) exhaustivo de consultas.</w:t>
      </w:r>
    </w:p>
    <w:p w:rsidR="00000000" w:rsidDel="00000000" w:rsidP="00000000" w:rsidRDefault="00000000" w:rsidRPr="00000000" w14:paraId="0000001F">
      <w:pPr>
        <w:numPr>
          <w:ilvl w:val="0"/>
          <w:numId w:val="5"/>
        </w:numPr>
        <w:ind w:left="720" w:hanging="360"/>
        <w:rPr>
          <w:u w:val="none"/>
        </w:rPr>
      </w:pPr>
      <w:r w:rsidDel="00000000" w:rsidR="00000000" w:rsidRPr="00000000">
        <w:rPr>
          <w:b w:val="1"/>
          <w:bCs w:val="1"/>
          <w:rtl w:val="0"/>
        </w:rPr>
        <w:t xml:space="preserve">Lectura + Sugerencia (Borradores):</w:t>
      </w:r>
      <w:r w:rsidDel="00000000" w:rsidR="00000000" w:rsidRPr="00000000">
        <w:rPr>
          <w:rtl w:val="0"/>
        </w:rPr>
        <w:t xml:space="preserve">  Obligatoriedad de un "Humano en el bucle" ( </w:t>
      </w:r>
      <w:r w:rsidDel="00000000" w:rsidR="00000000" w:rsidRPr="00000000">
        <w:rPr>
          <w:i w:val="1"/>
          <w:iCs w:val="1"/>
          <w:rtl w:val="0"/>
        </w:rPr>
        <w:t xml:space="preserve">Human-in-the-loop</w:t>
      </w:r>
      <w:r w:rsidDel="00000000" w:rsidR="00000000" w:rsidRPr="00000000">
        <w:rPr>
          <w:rtl w:val="0"/>
        </w:rPr>
        <w:t xml:space="preserve"> ) antes de cualquier envío.</w:t>
      </w:r>
    </w:p>
    <w:p w:rsidR="00000000" w:rsidDel="00000000" w:rsidP="00000000" w:rsidRDefault="00000000" w:rsidRPr="00000000" w14:paraId="00000020">
      <w:pPr>
        <w:numPr>
          <w:ilvl w:val="0"/>
          <w:numId w:val="5"/>
        </w:numPr>
        <w:ind w:left="720" w:hanging="360"/>
        <w:rPr>
          <w:u w:val="none"/>
        </w:rPr>
      </w:pPr>
      <w:r w:rsidDel="00000000" w:rsidR="00000000" w:rsidRPr="00000000">
        <w:rPr>
          <w:b w:val="1"/>
          <w:bCs w:val="1"/>
          <w:rtl w:val="0"/>
        </w:rPr>
        <w:t xml:space="preserve">Acción Reversible (Crear tickets/CRM):</w:t>
      </w:r>
      <w:r w:rsidDel="00000000" w:rsidR="00000000" w:rsidRPr="00000000">
        <w:rPr>
          <w:rtl w:val="0"/>
        </w:rPr>
        <w:t xml:space="preserve">  Principio de mínimo privilegio y límites de tasa ( </w:t>
      </w:r>
      <w:r w:rsidDel="00000000" w:rsidR="00000000" w:rsidRPr="00000000">
        <w:rPr>
          <w:i w:val="1"/>
          <w:iCs w:val="1"/>
          <w:rtl w:val="0"/>
        </w:rPr>
        <w:t xml:space="preserve">rate limiting</w:t>
      </w:r>
      <w:r w:rsidDel="00000000" w:rsidR="00000000" w:rsidRPr="00000000">
        <w:rPr>
          <w:rtl w:val="0"/>
        </w:rPr>
        <w:t xml:space="preserve"> ).</w:t>
      </w:r>
    </w:p>
    <w:p w:rsidR="00000000" w:rsidDel="00000000" w:rsidP="00000000" w:rsidRDefault="00000000" w:rsidRPr="00000000" w14:paraId="00000021">
      <w:pPr>
        <w:numPr>
          <w:ilvl w:val="0"/>
          <w:numId w:val="5"/>
        </w:numPr>
        <w:ind w:left="720" w:hanging="360"/>
        <w:rPr>
          <w:u w:val="none"/>
        </w:rPr>
      </w:pPr>
      <w:r w:rsidDel="00000000" w:rsidR="00000000" w:rsidRPr="00000000">
        <w:rPr>
          <w:b w:val="1"/>
          <w:bCs w:val="1"/>
          <w:rtl w:val="0"/>
        </w:rPr>
        <w:t xml:space="preserve">Acción Irreversible (Pagos/Borrado):</w:t>
      </w:r>
      <w:r w:rsidDel="00000000" w:rsidR="00000000" w:rsidRPr="00000000">
        <w:rPr>
          <w:rtl w:val="0"/>
        </w:rPr>
        <w:t xml:space="preserve">  Aprobación humana explícita, doble confirmación y alertas en tiempo real.</w:t>
      </w:r>
    </w:p>
    <w:p w:rsidR="00000000" w:rsidDel="00000000" w:rsidP="00000000" w:rsidRDefault="00000000" w:rsidRPr="00000000" w14:paraId="00000022">
      <w:pPr>
        <w:numPr>
          <w:ilvl w:val="0"/>
          <w:numId w:val="5"/>
        </w:numPr>
        <w:ind w:left="720" w:hanging="360"/>
        <w:rPr>
          <w:u w:val="none"/>
        </w:rPr>
      </w:pPr>
      <w:r w:rsidDel="00000000" w:rsidR="00000000" w:rsidRPr="00000000">
        <w:rPr>
          <w:b w:val="1"/>
          <w:bCs w:val="1"/>
          <w:rtl w:val="0"/>
        </w:rPr>
        <w:t xml:space="preserve">Multi-sistema (Orquestación):</w:t>
      </w:r>
      <w:r w:rsidDel="00000000" w:rsidR="00000000" w:rsidRPr="00000000">
        <w:rPr>
          <w:rtl w:val="0"/>
        </w:rPr>
        <w:t xml:space="preserve">  Separación de credenciales por sistema y disyuntores ( </w:t>
      </w:r>
      <w:r w:rsidDel="00000000" w:rsidR="00000000" w:rsidRPr="00000000">
        <w:rPr>
          <w:i w:val="1"/>
          <w:iCs w:val="1"/>
          <w:rtl w:val="0"/>
        </w:rPr>
        <w:t xml:space="preserve">circuit breakers</w:t>
      </w:r>
      <w:r w:rsidDel="00000000" w:rsidR="00000000" w:rsidRPr="00000000">
        <w:rPr>
          <w:rtl w:val="0"/>
        </w:rPr>
        <w:t xml:space="preserve"> ).</w:t>
      </w:r>
    </w:p>
    <w:p w:rsidR="00000000" w:rsidDel="00000000" w:rsidP="00000000" w:rsidRDefault="00000000" w:rsidRPr="00000000" w14:paraId="00000023">
      <w:pPr>
        <w:pStyle w:val="Heading5"/>
        <w:rPr/>
      </w:pPr>
      <w:bookmarkStart w:colFirst="0" w:colLast="0" w:name="_kz4p61mf1zbk" w:id="10"/>
      <w:bookmarkEnd w:id="10"/>
      <w:r w:rsidDel="00000000" w:rsidR="00000000" w:rsidRPr="00000000">
        <w:rPr>
          <w:rtl w:val="0"/>
        </w:rPr>
        <w:t xml:space="preserve">Recomendaciones de Seguridad para Producción</w:t>
      </w:r>
    </w:p>
    <w:p w:rsidR="00000000" w:rsidDel="00000000" w:rsidP="00000000" w:rsidRDefault="00000000" w:rsidRPr="00000000" w14:paraId="00000024">
      <w:pPr>
        <w:numPr>
          <w:ilvl w:val="0"/>
          <w:numId w:val="4"/>
        </w:numPr>
        <w:ind w:left="720" w:hanging="360"/>
        <w:rPr>
          <w:u w:val="none"/>
        </w:rPr>
      </w:pPr>
      <w:r w:rsidDel="00000000" w:rsidR="00000000" w:rsidRPr="00000000">
        <w:rPr>
          <w:b w:val="1"/>
          <w:bCs w:val="1"/>
          <w:rtl w:val="0"/>
        </w:rPr>
        <w:t xml:space="preserve">Separación de Contextos:</w:t>
      </w:r>
      <w:r w:rsidDel="00000000" w:rsidR="00000000" w:rsidRPr="00000000">
        <w:rPr>
          <w:rtl w:val="0"/>
        </w:rPr>
        <w:t xml:space="preserve">  Utilizar soporte nativo de roles (sistema/usuario/asistente) y nunca mezclar instrucciones del sistema con contenido de usuarios en el mismo nivel de confianza.</w:t>
      </w:r>
    </w:p>
    <w:p w:rsidR="00000000" w:rsidDel="00000000" w:rsidP="00000000" w:rsidRDefault="00000000" w:rsidRPr="00000000" w14:paraId="00000025">
      <w:pPr>
        <w:numPr>
          <w:ilvl w:val="0"/>
          <w:numId w:val="4"/>
        </w:numPr>
        <w:ind w:left="720" w:hanging="360"/>
        <w:rPr>
          <w:u w:val="none"/>
        </w:rPr>
      </w:pPr>
      <w:r w:rsidDel="00000000" w:rsidR="00000000" w:rsidRPr="00000000">
        <w:rPr>
          <w:b w:val="1"/>
          <w:bCs w:val="1"/>
          <w:rtl w:val="0"/>
        </w:rPr>
        <w:t xml:space="preserve">Sandboxing de Herramientas:</w:t>
      </w:r>
      <w:r w:rsidDel="00000000" w:rsidR="00000000" w:rsidRPr="00000000">
        <w:rPr>
          <w:rtl w:val="0"/>
        </w:rPr>
        <w:t xml:space="preserve">  Aislar las fuentes externas y las herramientas de ejecución de código en entornos sin acceso a la red de producción.</w:t>
      </w:r>
    </w:p>
    <w:p w:rsidR="00000000" w:rsidDel="00000000" w:rsidP="00000000" w:rsidRDefault="00000000" w:rsidRPr="00000000" w14:paraId="00000026">
      <w:pPr>
        <w:numPr>
          <w:ilvl w:val="0"/>
          <w:numId w:val="4"/>
        </w:numPr>
        <w:ind w:left="720" w:hanging="360"/>
        <w:rPr>
          <w:u w:val="none"/>
        </w:rPr>
      </w:pPr>
      <w:r w:rsidDel="00000000" w:rsidR="00000000" w:rsidRPr="00000000">
        <w:rPr>
          <w:b w:val="1"/>
          <w:bCs w:val="1"/>
          <w:rtl w:val="0"/>
        </w:rPr>
        <w:t xml:space="preserve">Higiene de Datos:</w:t>
      </w:r>
      <w:r w:rsidDel="00000000" w:rsidR="00000000" w:rsidRPr="00000000">
        <w:rPr>
          <w:rtl w:val="0"/>
        </w:rPr>
        <w:t xml:space="preserve">  Implementar técnicas de sanitización de datos antes de que los inputs de usuario alimenten el entrenamiento o el ajuste fino ( </w:t>
      </w:r>
      <w:r w:rsidDel="00000000" w:rsidR="00000000" w:rsidRPr="00000000">
        <w:rPr>
          <w:i w:val="1"/>
          <w:iCs w:val="1"/>
          <w:rtl w:val="0"/>
        </w:rPr>
        <w:t xml:space="preserve">fine-tuning</w:t>
      </w:r>
      <w:r w:rsidDel="00000000" w:rsidR="00000000" w:rsidRPr="00000000">
        <w:rPr>
          <w:rtl w:val="0"/>
        </w:rPr>
        <w:t xml:space="preserve"> ).</w:t>
      </w:r>
    </w:p>
    <w:p w:rsidR="00000000" w:rsidDel="00000000" w:rsidP="00000000" w:rsidRDefault="00000000" w:rsidRPr="00000000" w14:paraId="00000027">
      <w:pPr>
        <w:numPr>
          <w:ilvl w:val="0"/>
          <w:numId w:val="4"/>
        </w:numPr>
        <w:ind w:left="720" w:hanging="360"/>
        <w:rPr>
          <w:u w:val="none"/>
        </w:rPr>
      </w:pPr>
      <w:r w:rsidDel="00000000" w:rsidR="00000000" w:rsidRPr="00000000">
        <w:rPr>
          <w:b w:val="1"/>
          <w:bCs w:val="1"/>
          <w:rtl w:val="0"/>
        </w:rPr>
        <w:t xml:space="preserve">Trazabilidad Completa:</w:t>
      </w:r>
      <w:r w:rsidDel="00000000" w:rsidR="00000000" w:rsidRPr="00000000">
        <w:rPr>
          <w:rtl w:val="0"/>
        </w:rPr>
        <w:t xml:space="preserve">  Registrar cada acción del agente vinculándola al prompt original y a la fuente de datos que la motivó.</w:t>
      </w:r>
    </w:p>
    <w:p w:rsidR="00000000" w:rsidDel="00000000" w:rsidP="00000000" w:rsidRDefault="00000000" w:rsidRPr="00000000" w14:paraId="00000028">
      <w:pPr>
        <w:pStyle w:val="Heading4"/>
        <w:rPr/>
      </w:pPr>
      <w:bookmarkStart w:colFirst="0" w:colLast="0" w:name="_q1sbbws1x563" w:id="11"/>
      <w:bookmarkEnd w:id="11"/>
      <w:r w:rsidDel="00000000" w:rsidR="00000000" w:rsidRPr="00000000">
        <w:rPr>
          <w:rtl w:val="0"/>
        </w:rPr>
        <w:t xml:space="preserve">5. El Riesgo de la "Shadow AI"</w:t>
      </w:r>
    </w:p>
    <w:p w:rsidR="00000000" w:rsidDel="00000000" w:rsidP="00000000" w:rsidRDefault="00000000" w:rsidRPr="00000000" w14:paraId="00000029">
      <w:pPr>
        <w:rPr/>
      </w:pPr>
      <w:r w:rsidDel="00000000" w:rsidR="00000000" w:rsidRPr="00000000">
        <w:rPr>
          <w:rtl w:val="0"/>
        </w:rPr>
        <w:t xml:space="preserve">Se estima que hasta el 75% de los empleados utiliza herramientas de IA no autorizadas. Esto representa una fuga de datos masiva fuera del control de IT. Las organizaciones deben ofrecer alternativas corporativas seguras que cumplan con el RGPD y educar al personal sobre los riesgos de pegar datos de clientes en asistentes personales externos.</w:t>
      </w:r>
    </w:p>
    <w:p w:rsidR="00000000" w:rsidDel="00000000" w:rsidP="00000000" w:rsidRDefault="00000000" w:rsidRPr="00000000" w14:paraId="0000002A">
      <w:pPr>
        <w:pStyle w:val="Heading4"/>
        <w:rPr/>
      </w:pPr>
      <w:bookmarkStart w:colFirst="0" w:colLast="0" w:name="_jmcn9a5eeo1l" w:id="12"/>
      <w:bookmarkEnd w:id="12"/>
      <w:r w:rsidDel="00000000" w:rsidR="00000000" w:rsidRPr="00000000">
        <w:rPr>
          <w:rtl w:val="0"/>
        </w:rPr>
        <w:t xml:space="preserve">Conclusión</w:t>
      </w:r>
    </w:p>
    <w:p w:rsidR="00000000" w:rsidDel="00000000" w:rsidP="00000000" w:rsidRDefault="00000000" w:rsidRPr="00000000" w14:paraId="0000002B">
      <w:pPr>
        <w:rPr/>
      </w:pPr>
      <w:r w:rsidDel="00000000" w:rsidR="00000000" w:rsidRPr="00000000">
        <w:rPr>
          <w:rtl w:val="0"/>
        </w:rPr>
        <w:t xml:space="preserve">La seguridad en la era de los agentes de IA requiere un cambio fundamental: pasar del filtrado estático de contenido a la comprensión de la  </w:t>
      </w:r>
      <w:r w:rsidDel="00000000" w:rsidR="00000000" w:rsidRPr="00000000">
        <w:rPr>
          <w:b w:val="1"/>
          <w:bCs w:val="1"/>
          <w:rtl w:val="0"/>
        </w:rPr>
        <w:t xml:space="preserve">dinámica psicológica</w:t>
      </w:r>
      <w:r w:rsidDel="00000000" w:rsidR="00000000" w:rsidRPr="00000000">
        <w:rPr>
          <w:rtl w:val="0"/>
        </w:rPr>
        <w:t xml:space="preserve">  y la  </w:t>
      </w:r>
      <w:r w:rsidDel="00000000" w:rsidR="00000000" w:rsidRPr="00000000">
        <w:rPr>
          <w:b w:val="1"/>
          <w:bCs w:val="1"/>
          <w:rtl w:val="0"/>
        </w:rPr>
        <w:t xml:space="preserve">gobernanza de la autonomía</w:t>
      </w:r>
      <w:r w:rsidDel="00000000" w:rsidR="00000000" w:rsidRPr="00000000">
        <w:rPr>
          <w:rtl w:val="0"/>
        </w:rPr>
        <w:t xml:space="preserve"> . Los modelos más inteligentes no son necesariamente los más seguros; de hecho, su capacidad para razonar puede ser utilizada para racionalizar comportamientos maliciosos si no se implementan salvaguardas estructurales desde el inicio del diseño de la arquitectura.</w:t>
      </w:r>
    </w:p>
    <w:p w:rsidR="00000000" w:rsidDel="00000000" w:rsidP="00000000" w:rsidRDefault="00000000" w:rsidRPr="00000000" w14:paraId="0000002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