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hzmhyxrqmjr" w:id="0"/>
      <w:bookmarkEnd w:id="0"/>
      <w:r w:rsidDel="00000000" w:rsidR="00000000" w:rsidRPr="00000000">
        <w:rPr>
          <w:rtl w:val="0"/>
        </w:rPr>
        <w:t xml:space="preserve">Guía Avanzada de Ingeniería de Prompts: Metodologías, Chain-of-Thought y Marcos de Trabajo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sintetiza las estrategias y marcos de trabajo más avanzados para la optimización de respuestas de modelos de lenguaje de gran tamaño (LLM), basándose en investigaciones de 2022 a 2026. Se enfoca en la transición de la generación de prompts simples hacia una ingeniería estructurada y el uso de técnicas de razonamiento como  </w:t>
      </w:r>
      <w:r w:rsidDel="00000000" w:rsidR="00000000" w:rsidRPr="00000000">
        <w:rPr>
          <w:i w:val="1"/>
          <w:i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st8i3qqmco4b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efectividad de la Inteligencia Artificial generativa no depende de "prompts de moda", sino de la aplicación de  </w:t>
      </w:r>
      <w:r w:rsidDel="00000000" w:rsidR="00000000" w:rsidRPr="00000000">
        <w:rPr>
          <w:b w:val="1"/>
          <w:bCs w:val="1"/>
          <w:rtl w:val="0"/>
        </w:rPr>
        <w:t xml:space="preserve">criterio</w:t>
      </w:r>
      <w:r w:rsidDel="00000000" w:rsidR="00000000" w:rsidRPr="00000000">
        <w:rPr>
          <w:rtl w:val="0"/>
        </w:rPr>
        <w:t xml:space="preserve">  y  </w:t>
      </w: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. Los puntos clave identificados son: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Chain-of-Thought (CoT):</w:t>
      </w:r>
      <w:r w:rsidDel="00000000" w:rsidR="00000000" w:rsidRPr="00000000">
        <w:rPr>
          <w:rtl w:val="0"/>
        </w:rPr>
        <w:t xml:space="preserve">  Es la técnica individual más impactante para mejorar la calidad en tareas complejas, incrementando la precisión entre 10 y 40 puntos porcentuales.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Evolución de los Frameworks:</w:t>
      </w:r>
      <w:r w:rsidDel="00000000" w:rsidR="00000000" w:rsidRPr="00000000">
        <w:rPr>
          <w:rtl w:val="0"/>
        </w:rPr>
        <w:t xml:space="preserve">  Se ha pasado de modelos simples como ROCA a sistemas más robustos como  </w:t>
      </w: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  y  </w:t>
      </w:r>
      <w:r w:rsidDel="00000000" w:rsidR="00000000" w:rsidRPr="00000000">
        <w:rPr>
          <w:b w:val="1"/>
          <w:bCs w:val="1"/>
          <w:rtl w:val="0"/>
        </w:rPr>
        <w:t xml:space="preserve">PICCO</w:t>
      </w:r>
      <w:r w:rsidDel="00000000" w:rsidR="00000000" w:rsidRPr="00000000">
        <w:rPr>
          <w:rtl w:val="0"/>
        </w:rPr>
        <w:t xml:space="preserve"> , que incorporan elementos críticos como las restricciones ( </w:t>
      </w:r>
      <w:r w:rsidDel="00000000" w:rsidR="00000000" w:rsidRPr="00000000">
        <w:rPr>
          <w:i w:val="1"/>
          <w:i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) y el criterio específico del usuario.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Taxonomía de Precisión:</w:t>
      </w:r>
      <w:r w:rsidDel="00000000" w:rsidR="00000000" w:rsidRPr="00000000">
        <w:rPr>
          <w:rtl w:val="0"/>
        </w:rPr>
        <w:t xml:space="preserve">  Es fundamental distinguir entre  </w:t>
      </w:r>
      <w:r w:rsidDel="00000000" w:rsidR="00000000" w:rsidRPr="00000000">
        <w:rPr>
          <w:i w:val="1"/>
          <w:iCs w:val="1"/>
          <w:rtl w:val="0"/>
        </w:rPr>
        <w:t xml:space="preserve">Prompt Generation</w:t>
      </w:r>
      <w:r w:rsidDel="00000000" w:rsidR="00000000" w:rsidRPr="00000000">
        <w:rPr>
          <w:rtl w:val="0"/>
        </w:rPr>
        <w:t xml:space="preserve">  (redacción inicial) y  </w:t>
      </w:r>
      <w:r w:rsidDel="00000000" w:rsidR="00000000" w:rsidRPr="00000000">
        <w:rPr>
          <w:i w:val="1"/>
          <w:i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 (proceso iterativo de refinamiento).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 sobre Plantilla:</w:t>
      </w:r>
      <w:r w:rsidDel="00000000" w:rsidR="00000000" w:rsidRPr="00000000">
        <w:rPr>
          <w:rtl w:val="0"/>
        </w:rPr>
        <w:t xml:space="preserve">  El éxito en marketing y análisis de datos radica en evitar resultados genéricos mediante la imposición de reglas de exclusión y tonos de voz hiper-específicos.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jz3ox6k27g7a" w:id="2"/>
      <w:bookmarkEnd w:id="2"/>
      <w:r w:rsidDel="00000000" w:rsidR="00000000" w:rsidRPr="00000000">
        <w:rPr>
          <w:rtl w:val="0"/>
        </w:rPr>
        <w:t xml:space="preserve">1. Conceptos Fundamentales y Taxonomía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una comunicación técnica efectiva, es necesario estandarizar el vocabulario utilizado en la interacción con LLMs: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w14oeu8li8mx" w:id="3"/>
      <w:bookmarkEnd w:id="3"/>
      <w:r w:rsidDel="00000000" w:rsidR="00000000" w:rsidRPr="00000000">
        <w:rPr>
          <w:rtl w:val="0"/>
        </w:rPr>
        <w:t xml:space="preserve">Diferenciación de Procesos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Prompting:</w:t>
      </w:r>
      <w:r w:rsidDel="00000000" w:rsidR="00000000" w:rsidRPr="00000000">
        <w:rPr>
          <w:rtl w:val="0"/>
        </w:rPr>
        <w:t xml:space="preserve">  El acto de proporcionar una entrada al modelo.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Generación de Prompts:</w:t>
      </w:r>
      <w:r w:rsidDel="00000000" w:rsidR="00000000" w:rsidRPr="00000000">
        <w:rPr>
          <w:rtl w:val="0"/>
        </w:rPr>
        <w:t xml:space="preserve">  El proceso de componer un prompt (lo que hace la mayoría de los usuarios).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Ingeniería de Prompts (Prompt Engineering):</w:t>
      </w:r>
      <w:r w:rsidDel="00000000" w:rsidR="00000000" w:rsidRPr="00000000">
        <w:rPr>
          <w:rtl w:val="0"/>
        </w:rPr>
        <w:t xml:space="preserve">  Refinamiento deliberado e  </w:t>
      </w:r>
      <w:r w:rsidDel="00000000" w:rsidR="00000000" w:rsidRPr="00000000">
        <w:rPr>
          <w:b w:val="1"/>
          <w:bCs w:val="1"/>
          <w:rtl w:val="0"/>
        </w:rPr>
        <w:t xml:space="preserve">iterativo</w:t>
      </w:r>
      <w:r w:rsidDel="00000000" w:rsidR="00000000" w:rsidRPr="00000000">
        <w:rPr>
          <w:rtl w:val="0"/>
        </w:rPr>
        <w:t xml:space="preserve">  de un prompt para optimizar el rendimiento.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In-Context Learning:</w:t>
      </w:r>
      <w:r w:rsidDel="00000000" w:rsidR="00000000" w:rsidRPr="00000000">
        <w:rPr>
          <w:rtl w:val="0"/>
        </w:rPr>
        <w:t xml:space="preserve">  Capacidad del modelo para aprender a responder usando solo la información contenida en el prompt, sin entrenamiento adicional.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ysdbwslaao" w:id="4"/>
      <w:bookmarkEnd w:id="4"/>
      <w:r w:rsidDel="00000000" w:rsidR="00000000" w:rsidRPr="00000000">
        <w:rPr>
          <w:rtl w:val="0"/>
        </w:rPr>
        <w:t xml:space="preserve">Parámetros Técnicos (Hiperparámetros)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Parámetro,Función,Impacto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Temperatura,Controla la aleatoriedad.,0.0-0.2 para consistencia; 0.7-0.8 para creatividad.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Top-P,Ajusta la diversidad de tokens.,Valores bajos (0.1) para precisión; altos (0.95) para variedad.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Delimitadores,"Marcan segmentos del prompt (p. ej., ###, """""", &lt; &gt;).",Reducen la ambigüedad y ayudan al modelo a estructurar la respuesta.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1uhomp9trcwj" w:id="5"/>
      <w:bookmarkEnd w:id="5"/>
      <w:r w:rsidDel="00000000" w:rsidR="00000000" w:rsidRPr="00000000">
        <w:rPr>
          <w:rtl w:val="0"/>
        </w:rPr>
        <w:t xml:space="preserve">2. Chain-of-Thought (CoT): Razonamiento Paso a Paso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técnica  </w:t>
      </w:r>
      <w:r w:rsidDel="00000000" w:rsidR="00000000" w:rsidRPr="00000000">
        <w:rPr>
          <w:i w:val="1"/>
          <w:i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  obliga al modelo a generar pasos intermedios de razonamiento antes de emitir una conclusión final. Esto es vital porque los modelos generan texto un token a la vez; cada paso de razonamiento se convierte en contexto adicional para el siguiente.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1s0cutljjxhd" w:id="6"/>
      <w:bookmarkEnd w:id="6"/>
      <w:r w:rsidDel="00000000" w:rsidR="00000000" w:rsidRPr="00000000">
        <w:rPr>
          <w:rtl w:val="0"/>
        </w:rPr>
        <w:t xml:space="preserve">Variantes Principales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Zero-Shot CoT:</w:t>
      </w:r>
      <w:r w:rsidDel="00000000" w:rsidR="00000000" w:rsidRPr="00000000">
        <w:rPr>
          <w:rtl w:val="0"/>
        </w:rPr>
        <w:t xml:space="preserve">  Consiste en añadir frases disparadoras como  </w:t>
      </w:r>
      <w:r w:rsidDel="00000000" w:rsidR="00000000" w:rsidRPr="00000000">
        <w:rPr>
          <w:i w:val="1"/>
          <w:iCs w:val="1"/>
          <w:rtl w:val="0"/>
        </w:rPr>
        <w:t xml:space="preserve">"Pensemos paso a paso"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i w:val="1"/>
          <w:iCs w:val="1"/>
          <w:rtl w:val="0"/>
        </w:rPr>
        <w:t xml:space="preserve">"Analiza esto cuidadosamente antes de responder"</w:t>
      </w:r>
      <w:r w:rsidDel="00000000" w:rsidR="00000000" w:rsidRPr="00000000">
        <w:rPr>
          <w:rtl w:val="0"/>
        </w:rPr>
        <w:t xml:space="preserve"> . Es de bajo esfuerzo y alto impacto.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Few-Shot CoT:</w:t>
      </w:r>
      <w:r w:rsidDel="00000000" w:rsidR="00000000" w:rsidRPr="00000000">
        <w:rPr>
          <w:rtl w:val="0"/>
        </w:rPr>
        <w:t xml:space="preserve">  Proporciona ejemplos que incluyen tanto la pregunta como el proceso de razonamiento y la respuesta. Es más confiable para tareas con lógica específica de dominio.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wa8pdt2avkez" w:id="7"/>
      <w:bookmarkEnd w:id="7"/>
      <w:r w:rsidDel="00000000" w:rsidR="00000000" w:rsidRPr="00000000">
        <w:rPr>
          <w:rtl w:val="0"/>
        </w:rPr>
        <w:t xml:space="preserve">Aplicabilidad de CoT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Ideal:</w:t>
      </w:r>
      <w:r w:rsidDel="00000000" w:rsidR="00000000" w:rsidRPr="00000000">
        <w:rPr>
          <w:rtl w:val="0"/>
        </w:rPr>
        <w:t xml:space="preserve">  Matemáticas multi-paso, lógica y silogismos, análisis de causa raíz, clasificación compleja y problemas éticos matizados.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Contraindicado:</w:t>
      </w:r>
      <w:r w:rsidDel="00000000" w:rsidR="00000000" w:rsidRPr="00000000">
        <w:rPr>
          <w:rtl w:val="0"/>
        </w:rPr>
        <w:t xml:space="preserve">  Preguntas de hechos simples ("¿En qué año se lanzó Python?"), escritura creativa fluida y clasificaciones binarias obvias.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xqnfq02pthsl" w:id="8"/>
      <w:bookmarkEnd w:id="8"/>
      <w:r w:rsidDel="00000000" w:rsidR="00000000" w:rsidRPr="00000000">
        <w:rPr>
          <w:rtl w:val="0"/>
        </w:rPr>
        <w:t xml:space="preserve">Técnicas de CoT Avanzadas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Self-Consistency (Autoconsistencia):</w:t>
      </w:r>
      <w:r w:rsidDel="00000000" w:rsidR="00000000" w:rsidRPr="00000000">
        <w:rPr>
          <w:rtl w:val="0"/>
        </w:rPr>
        <w:t xml:space="preserve">  Generar múltiples cadenas de pensamiento (ej. 5-10 veces) y seleccionar la respuesta mayoritaria. Útil en tareas de alta responsabilidad pero con un costo 5 veces mayor en tokens.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Tree of Thought (Árbol de Pensamiento):</w:t>
      </w:r>
      <w:r w:rsidDel="00000000" w:rsidR="00000000" w:rsidRPr="00000000">
        <w:rPr>
          <w:rtl w:val="0"/>
        </w:rPr>
        <w:t xml:space="preserve">  El modelo explora múltiples caminos de razonamiento simultáneamente, evalúa cada uno y recomienda el más sólido. Ideal para resolución de problemas estratégicos.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5o16anrlr2iw" w:id="9"/>
      <w:bookmarkEnd w:id="9"/>
      <w:r w:rsidDel="00000000" w:rsidR="00000000" w:rsidRPr="00000000">
        <w:rPr>
          <w:rtl w:val="0"/>
        </w:rPr>
        <w:t xml:space="preserve">3. Metodologías Estructuradas (Frameworks)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Los frameworks actúan como planos para garantizar que un prompt contenga todos los elementos necesarios para el éxito.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cv3c6uev4f7j" w:id="10"/>
      <w:bookmarkEnd w:id="10"/>
      <w:r w:rsidDel="00000000" w:rsidR="00000000" w:rsidRPr="00000000">
        <w:rPr>
          <w:rtl w:val="0"/>
        </w:rPr>
        <w:t xml:space="preserve">El Sistema SPARK (Enfoque en Criterio)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Sustituye al antiguo modelo ROCA, añadiendo una capa de reglas específicas: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 - Situación:</w:t>
      </w:r>
      <w:r w:rsidDel="00000000" w:rsidR="00000000" w:rsidRPr="00000000">
        <w:rPr>
          <w:rtl w:val="0"/>
        </w:rPr>
        <w:t xml:space="preserve">  Contexto actual del negocio o marca.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 - Perfil:</w:t>
      </w:r>
      <w:r w:rsidDel="00000000" w:rsidR="00000000" w:rsidRPr="00000000">
        <w:rPr>
          <w:rtl w:val="0"/>
        </w:rPr>
        <w:t xml:space="preserve">  Identidad específica (ej. "Copywriter B2B con 10 años de experiencia").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- Acción:</w:t>
      </w:r>
      <w:r w:rsidDel="00000000" w:rsidR="00000000" w:rsidRPr="00000000">
        <w:rPr>
          <w:rtl w:val="0"/>
        </w:rPr>
        <w:t xml:space="preserve">  Verbo específico y cantidad.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 - Resultado:</w:t>
      </w:r>
      <w:r w:rsidDel="00000000" w:rsidR="00000000" w:rsidRPr="00000000">
        <w:rPr>
          <w:rtl w:val="0"/>
        </w:rPr>
        <w:t xml:space="preserve">  Formato de salida (tabla, lista, etc.).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 - Criterio: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La pieza clave.</w:t>
      </w:r>
      <w:r w:rsidDel="00000000" w:rsidR="00000000" w:rsidRPr="00000000">
        <w:rPr>
          <w:rtl w:val="0"/>
        </w:rPr>
        <w:t xml:space="preserve">  Reglas de juego, palabras a evitar y tono exacto para evitar lo genérico.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m0kuhldxjeif" w:id="11"/>
      <w:bookmarkEnd w:id="11"/>
      <w:r w:rsidDel="00000000" w:rsidR="00000000" w:rsidRPr="00000000">
        <w:rPr>
          <w:rtl w:val="0"/>
        </w:rPr>
        <w:t xml:space="preserve">El Marco PICCO (Arquitectura de Referencia)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Derivado de una síntesis de 11 frameworks previos, PICCO estandariza la estructura: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 El rol que asume el modelo.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 La tarea específica.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 Información de fondo y audiencia.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 Límites y restricciones.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 Formato y longitud de la respuesta.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g86kid5tgcsb" w:id="12"/>
      <w:bookmarkEnd w:id="12"/>
      <w:r w:rsidDel="00000000" w:rsidR="00000000" w:rsidRPr="00000000">
        <w:rPr>
          <w:rtl w:val="0"/>
        </w:rPr>
        <w:t xml:space="preserve">Otros Frameworks Relevantes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ASPECCT:</w:t>
      </w:r>
      <w:r w:rsidDel="00000000" w:rsidR="00000000" w:rsidRPr="00000000">
        <w:rPr>
          <w:rtl w:val="0"/>
        </w:rPr>
        <w:t xml:space="preserve">  Acción, Pasos, Persona, Ejemplos, Contexto, Restricciones y Plantilla ( </w:t>
      </w:r>
      <w:r w:rsidDel="00000000" w:rsidR="00000000" w:rsidRPr="00000000">
        <w:rPr>
          <w:i w:val="1"/>
          <w:i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 Tarea principal, Acción, Rol, Ejemplo de salida y Aclaraciones.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 Contexto, Instrucciones, Condiciones, Límites y Output.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dztvkm809ynw" w:id="13"/>
      <w:bookmarkEnd w:id="13"/>
      <w:r w:rsidDel="00000000" w:rsidR="00000000" w:rsidRPr="00000000">
        <w:rPr>
          <w:rtl w:val="0"/>
        </w:rPr>
        <w:t xml:space="preserve">4. Implementación en Producción y Mejores Prácticas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7b6b2w9aawzc" w:id="14"/>
      <w:bookmarkEnd w:id="14"/>
      <w:r w:rsidDel="00000000" w:rsidR="00000000" w:rsidRPr="00000000">
        <w:rPr>
          <w:rtl w:val="0"/>
        </w:rPr>
        <w:t xml:space="preserve">Separación de Razonamiento y Salida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 entornos profesionales, se recomienda estructurar el prompt para que el modelo genere una sección de razonamiento interna y una sección de respuesta final. Esto permite depurar el pensamiento de la IA sin mostrarlo al usuario final.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nfkaz5p7op83" w:id="15"/>
      <w:bookmarkEnd w:id="15"/>
      <w:r w:rsidDel="00000000" w:rsidR="00000000" w:rsidRPr="00000000">
        <w:rPr>
          <w:rtl w:val="0"/>
        </w:rPr>
        <w:t xml:space="preserve">Mitigación de Alucinaciones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evitar que la IA invente datos: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fuentes verificadas (preferiblemente en texto plano .txt).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Instruir explícitamente al modelo: "Si no sabes la respuesta, indícalo".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Solicitar referencias directas de los documentos proporcionados.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Dividir tareas complejas en sub-prompts más pequeños.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xpl8y6t1ly0k" w:id="16"/>
      <w:bookmarkEnd w:id="16"/>
      <w:r w:rsidDel="00000000" w:rsidR="00000000" w:rsidRPr="00000000">
        <w:rPr>
          <w:rtl w:val="0"/>
        </w:rPr>
        <w:t xml:space="preserve">Seguridad y Privacidad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Anonimización:</w:t>
      </w:r>
      <w:r w:rsidDel="00000000" w:rsidR="00000000" w:rsidRPr="00000000">
        <w:rPr>
          <w:rtl w:val="0"/>
        </w:rPr>
        <w:t xml:space="preserve">  Sustituir nombres de empresas o datos financieros reales por descriptores genéricos.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Políticas de Datos:</w:t>
      </w:r>
      <w:r w:rsidDel="00000000" w:rsidR="00000000" w:rsidRPr="00000000">
        <w:rPr>
          <w:rtl w:val="0"/>
        </w:rPr>
        <w:t xml:space="preserve">  Revisar si el modelo utiliza las interacciones para entrenamiento futuro.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Validación Humana:</w:t>
      </w:r>
      <w:r w:rsidDel="00000000" w:rsidR="00000000" w:rsidRPr="00000000">
        <w:rPr>
          <w:rtl w:val="0"/>
        </w:rPr>
        <w:t xml:space="preserve">  Nunca confiar ciegamente en la exactitud del modelo; contrastar siempre con fuentes externas.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th0m7q5nxfkf" w:id="17"/>
      <w:bookmarkEnd w:id="17"/>
      <w:r w:rsidDel="00000000" w:rsidR="00000000" w:rsidRPr="00000000">
        <w:rPr>
          <w:rtl w:val="0"/>
        </w:rPr>
        <w:t xml:space="preserve">5. Medición del Impacto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adopción de estas técnicas no debe ser intuitiva, sino basada en métricas: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Precisión:</w:t>
      </w:r>
      <w:r w:rsidDel="00000000" w:rsidR="00000000" w:rsidRPr="00000000">
        <w:rPr>
          <w:rtl w:val="0"/>
        </w:rPr>
        <w:t xml:space="preserve">  CoT suele mejorarla entre un 15% y 40% en tareas pesadas.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Latencia:</w:t>
      </w:r>
      <w:r w:rsidDel="00000000" w:rsidR="00000000" w:rsidRPr="00000000">
        <w:rPr>
          <w:rtl w:val="0"/>
        </w:rPr>
        <w:t xml:space="preserve">  CoT puede aumentar el tiempo de respuesta entre un 30% y 100%.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Costo:</w:t>
      </w:r>
      <w:r w:rsidDel="00000000" w:rsidR="00000000" w:rsidRPr="00000000">
        <w:rPr>
          <w:rtl w:val="0"/>
        </w:rPr>
        <w:t xml:space="preserve">  El uso de razonamiento detallado incrementa el consumo de tokens entre un 50% y 200%.</w:t>
      </w: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 Para tareas de alto volumen y baja complejidad, es preferible omitir el razonamiento paso a paso para ahorrar costos. Para decisiones estratégicas, financieras o técnicas, el uso de frameworks como SPARK o PICCO combinados con CoT es esencial para obtener resultados profesionales.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