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rl8mfr8dz35" w:id="0"/>
      <w:bookmarkEnd w:id="0"/>
      <w:r w:rsidDel="00000000" w:rsidR="00000000" w:rsidRPr="00000000">
        <w:rPr>
          <w:rtl w:val="0"/>
        </w:rPr>
        <w:t xml:space="preserve">Ingeniería de Contexto: La Nueva Frontera para la IA de Producción</w:t>
      </w:r>
    </w:p>
    <w:p w:rsidR="00000000" w:rsidDel="00000000" w:rsidP="00000000" w:rsidRDefault="00000000" w:rsidRPr="00000000" w14:paraId="00000002">
      <w:pPr>
        <w:pStyle w:val="Heading4"/>
        <w:rPr/>
      </w:pPr>
      <w:bookmarkStart w:colFirst="0" w:colLast="0" w:name="_11vbxgrxcxgx"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Para el año 2026, la industria de la Inteligencia Artificial (IA) ha experimentado un cambio de paradigma fundamental: la transición del  </w:t>
      </w:r>
      <w:r w:rsidDel="00000000" w:rsidR="00000000" w:rsidRPr="00000000">
        <w:rPr>
          <w:b w:val="1"/>
          <w:bCs w:val="1"/>
          <w:rtl w:val="0"/>
        </w:rPr>
        <w:t xml:space="preserve">Prompt Engineering</w:t>
      </w:r>
      <w:r w:rsidDel="00000000" w:rsidR="00000000" w:rsidRPr="00000000">
        <w:rPr>
          <w:rtl w:val="0"/>
        </w:rPr>
        <w:t xml:space="preserve">  (Ingeniería de Prompts) al  </w:t>
      </w:r>
      <w:r w:rsidDel="00000000" w:rsidR="00000000" w:rsidRPr="00000000">
        <w:rPr>
          <w:b w:val="1"/>
          <w:bCs w:val="1"/>
          <w:rtl w:val="0"/>
        </w:rPr>
        <w:t xml:space="preserve">Context Engineering</w:t>
      </w:r>
      <w:r w:rsidDel="00000000" w:rsidR="00000000" w:rsidRPr="00000000">
        <w:rPr>
          <w:rtl w:val="0"/>
        </w:rPr>
        <w:t xml:space="preserve">  (Ingeniería de Contexto). Mientras que el primero se centraba en la redacción cuidadosa de instrucciones, el Context Engineering se define como una metodología sistémica para proporcionar a los Modelos de Lenguaje Grande (LLM) un contexto completo, preciso y estructurado en el momento de la inferencia.Los hallazgos críticos indican que:</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Impacto en el Rendimiento:</w:t>
      </w:r>
      <w:r w:rsidDel="00000000" w:rsidR="00000000" w:rsidRPr="00000000">
        <w:rPr>
          <w:rtl w:val="0"/>
        </w:rPr>
        <w:t xml:space="preserve">  La implementación de arquitecturas de contexto mejora la precisión de las aplicaciones de IA empresarial entre un  </w:t>
      </w:r>
      <w:r w:rsidDel="00000000" w:rsidR="00000000" w:rsidRPr="00000000">
        <w:rPr>
          <w:b w:val="1"/>
          <w:bCs w:val="1"/>
          <w:rtl w:val="0"/>
        </w:rPr>
        <w:t xml:space="preserve">35% y 60%</w:t>
      </w:r>
      <w:r w:rsidDel="00000000" w:rsidR="00000000" w:rsidRPr="00000000">
        <w:rPr>
          <w:rtl w:val="0"/>
        </w:rPr>
        <w:t xml:space="preserve"> .</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Origen de los Errores:</w:t>
      </w:r>
      <w:r w:rsidDel="00000000" w:rsidR="00000000" w:rsidRPr="00000000">
        <w:rPr>
          <w:rtl w:val="0"/>
        </w:rPr>
        <w:t xml:space="preserve">  Más del  </w:t>
      </w:r>
      <w:r w:rsidDel="00000000" w:rsidR="00000000" w:rsidRPr="00000000">
        <w:rPr>
          <w:b w:val="1"/>
          <w:bCs w:val="1"/>
          <w:rtl w:val="0"/>
        </w:rPr>
        <w:t xml:space="preserve">70% de los fallos</w:t>
      </w:r>
      <w:r w:rsidDel="00000000" w:rsidR="00000000" w:rsidRPr="00000000">
        <w:rPr>
          <w:rtl w:val="0"/>
        </w:rPr>
        <w:t xml:space="preserve">  en las aplicaciones modernas de LLM no se deben a la falta de capacidad del modelo, sino a un contexto incompleto, irrelevante o mal estructurado.</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Evolución del RAG:</w:t>
      </w:r>
      <w:r w:rsidDel="00000000" w:rsidR="00000000" w:rsidRPr="00000000">
        <w:rPr>
          <w:rtl w:val="0"/>
        </w:rPr>
        <w:t xml:space="preserve">  El paso del RAG tradicional al  </w:t>
      </w:r>
      <w:r w:rsidDel="00000000" w:rsidR="00000000" w:rsidRPr="00000000">
        <w:rPr>
          <w:b w:val="1"/>
          <w:bCs w:val="1"/>
          <w:rtl w:val="0"/>
        </w:rPr>
        <w:t xml:space="preserve">RAG Agéntico</w:t>
      </w:r>
      <w:r w:rsidDel="00000000" w:rsidR="00000000" w:rsidRPr="00000000">
        <w:rPr>
          <w:rtl w:val="0"/>
        </w:rPr>
        <w:t xml:space="preserve">  ha mejorado la métrica de fidelidad en un  </w:t>
      </w:r>
      <w:r w:rsidDel="00000000" w:rsidR="00000000" w:rsidRPr="00000000">
        <w:rPr>
          <w:b w:val="1"/>
          <w:bCs w:val="1"/>
          <w:rtl w:val="0"/>
        </w:rPr>
        <w:t xml:space="preserve">42%</w:t>
      </w:r>
      <w:r w:rsidDel="00000000" w:rsidR="00000000" w:rsidRPr="00000000">
        <w:rPr>
          <w:rtl w:val="0"/>
        </w:rPr>
        <w:t xml:space="preserve"> , permitiendo capacidades de reflexión y autocorrección.</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Reducción de Alucinaciones:</w:t>
      </w:r>
      <w:r w:rsidDel="00000000" w:rsidR="00000000" w:rsidRPr="00000000">
        <w:rPr>
          <w:rtl w:val="0"/>
        </w:rPr>
        <w:t xml:space="preserve">  El uso de contexto estructurado y sistemas de recuperación dinámica reduce las tasas de alucinación en aproximadamente un  </w:t>
      </w:r>
      <w:r w:rsidDel="00000000" w:rsidR="00000000" w:rsidRPr="00000000">
        <w:rPr>
          <w:b w:val="1"/>
          <w:bCs w:val="1"/>
          <w:rtl w:val="0"/>
        </w:rPr>
        <w:t xml:space="preserve">40%</w:t>
      </w:r>
      <w:r w:rsidDel="00000000" w:rsidR="00000000" w:rsidRPr="00000000">
        <w:rPr>
          <w:rtl w:val="0"/>
        </w:rPr>
        <w:t xml:space="preserve"> .</w:t>
      </w:r>
    </w:p>
    <w:p w:rsidR="00000000" w:rsidDel="00000000" w:rsidP="00000000" w:rsidRDefault="00000000" w:rsidRPr="00000000" w14:paraId="00000008">
      <w:pPr>
        <w:pStyle w:val="Heading4"/>
        <w:rPr/>
      </w:pPr>
      <w:bookmarkStart w:colFirst="0" w:colLast="0" w:name="_pda5hm7kkczl" w:id="2"/>
      <w:bookmarkEnd w:id="2"/>
      <w:r w:rsidDel="00000000" w:rsidR="00000000" w:rsidRPr="00000000">
        <w:rPr>
          <w:rtl w:val="0"/>
        </w:rPr>
        <w:t xml:space="preserve">1. El Cambio de Paradigma: Del Prompt al Contexto</w:t>
      </w:r>
    </w:p>
    <w:p w:rsidR="00000000" w:rsidDel="00000000" w:rsidP="00000000" w:rsidRDefault="00000000" w:rsidRPr="00000000" w14:paraId="00000009">
      <w:pPr>
        <w:rPr/>
      </w:pPr>
      <w:r w:rsidDel="00000000" w:rsidR="00000000" w:rsidRPr="00000000">
        <w:rPr>
          <w:rtl w:val="0"/>
        </w:rPr>
        <w:t xml:space="preserve">La Ingeniería de Prompts se centraba en "cómo escribir una buena carta", mientras que la Ingeniería de Contexto se enfoca en "construir todo el sistema postal". Esta evolución responde a que, con modelos cada vez más potentes y ventanas de contexto que alcanzan los millones de tokens, el cuello de botella se ha desplazado del lado del modelo al lado del contexto.</w:t>
      </w:r>
    </w:p>
    <w:p w:rsidR="00000000" w:rsidDel="00000000" w:rsidP="00000000" w:rsidRDefault="00000000" w:rsidRPr="00000000" w14:paraId="0000000A">
      <w:pPr>
        <w:pStyle w:val="Heading5"/>
        <w:rPr/>
      </w:pPr>
      <w:bookmarkStart w:colFirst="0" w:colLast="0" w:name="_rc7k2u6i4ta7" w:id="3"/>
      <w:bookmarkEnd w:id="3"/>
      <w:r w:rsidDel="00000000" w:rsidR="00000000" w:rsidRPr="00000000">
        <w:rPr>
          <w:rtl w:val="0"/>
        </w:rPr>
        <w:t xml:space="preserve">Comparativa: Prompt Engineering vs. Context Engineering</w:t>
      </w:r>
    </w:p>
    <w:p w:rsidR="00000000" w:rsidDel="00000000" w:rsidP="00000000" w:rsidRDefault="00000000" w:rsidRPr="00000000" w14:paraId="0000000B">
      <w:pPr>
        <w:rPr/>
      </w:pPr>
      <w:r w:rsidDel="00000000" w:rsidR="00000000" w:rsidRPr="00000000">
        <w:rPr>
          <w:rtl w:val="0"/>
        </w:rPr>
        <w:t xml:space="preserve">Dimensión,Prompt Engineering,Context Engineering</w:t>
      </w:r>
    </w:p>
    <w:p w:rsidR="00000000" w:rsidDel="00000000" w:rsidP="00000000" w:rsidRDefault="00000000" w:rsidRPr="00000000" w14:paraId="0000000C">
      <w:pPr>
        <w:rPr/>
      </w:pPr>
      <w:r w:rsidDel="00000000" w:rsidR="00000000" w:rsidRPr="00000000">
        <w:rPr>
          <w:rtl w:val="0"/>
        </w:rPr>
        <w:t xml:space="preserve">Enfoque Principal,Redacción y estructura de la instrucción.,Completitud y calidad de todo el ecosistema de información.</w:t>
      </w:r>
    </w:p>
    <w:p w:rsidR="00000000" w:rsidDel="00000000" w:rsidP="00000000" w:rsidRDefault="00000000" w:rsidRPr="00000000" w14:paraId="0000000D">
      <w:pPr>
        <w:rPr/>
      </w:pPr>
      <w:r w:rsidDel="00000000" w:rsidR="00000000" w:rsidRPr="00000000">
        <w:rPr>
          <w:rtl w:val="0"/>
        </w:rPr>
        <w:t xml:space="preserve">Alcance,Optimización de una entrada única.,Gestión del flujo de información de extremo a extremo.</w:t>
      </w:r>
    </w:p>
    <w:p w:rsidR="00000000" w:rsidDel="00000000" w:rsidP="00000000" w:rsidRDefault="00000000" w:rsidRPr="00000000" w14:paraId="0000000E">
      <w:pPr>
        <w:rPr/>
      </w:pPr>
      <w:r w:rsidDel="00000000" w:rsidR="00000000" w:rsidRPr="00000000">
        <w:rPr>
          <w:rtl w:val="0"/>
        </w:rPr>
        <w:t xml:space="preserve">Persistencia,Se reescribe para cada caso de uso.,"Infraestructura compartida (capas semánticas, memoria)."</w:t>
      </w:r>
    </w:p>
    <w:p w:rsidR="00000000" w:rsidDel="00000000" w:rsidP="00000000" w:rsidRDefault="00000000" w:rsidRPr="00000000" w14:paraId="0000000F">
      <w:pPr>
        <w:rPr/>
      </w:pPr>
      <w:r w:rsidDel="00000000" w:rsidR="00000000" w:rsidRPr="00000000">
        <w:rPr>
          <w:rtl w:val="0"/>
        </w:rPr>
        <w:t xml:space="preserve">Objetivo,Calidad de una respuesta individual.,"Consistencia, fiabilidad y escalabilidad del sistema."</w:t>
      </w:r>
    </w:p>
    <w:p w:rsidR="00000000" w:rsidDel="00000000" w:rsidP="00000000" w:rsidRDefault="00000000" w:rsidRPr="00000000" w14:paraId="00000010">
      <w:pPr>
        <w:rPr/>
      </w:pPr>
      <w:r w:rsidDel="00000000" w:rsidR="00000000" w:rsidRPr="00000000">
        <w:rPr>
          <w:rtl w:val="0"/>
        </w:rPr>
        <w:t xml:space="preserve">Habilidades,"Intuición lingüística, comprensión de tareas.","Arquitectura de información, diseño de sistemas."</w:t>
      </w:r>
    </w:p>
    <w:p w:rsidR="00000000" w:rsidDel="00000000" w:rsidP="00000000" w:rsidRDefault="00000000" w:rsidRPr="00000000" w14:paraId="00000011">
      <w:pPr>
        <w:pStyle w:val="Heading4"/>
        <w:rPr/>
      </w:pPr>
      <w:bookmarkStart w:colFirst="0" w:colLast="0" w:name="_tm7ply40wuux" w:id="4"/>
      <w:bookmarkEnd w:id="4"/>
      <w:r w:rsidDel="00000000" w:rsidR="00000000" w:rsidRPr="00000000">
        <w:rPr>
          <w:rtl w:val="0"/>
        </w:rPr>
        <w:t xml:space="preserve">2. Los Cuatro Pilares de la Ingeniería de Contexto</w:t>
      </w:r>
    </w:p>
    <w:p w:rsidR="00000000" w:rsidDel="00000000" w:rsidP="00000000" w:rsidRDefault="00000000" w:rsidRPr="00000000" w14:paraId="00000012">
      <w:pPr>
        <w:rPr/>
      </w:pPr>
      <w:r w:rsidDel="00000000" w:rsidR="00000000" w:rsidRPr="00000000">
        <w:rPr>
          <w:rtl w:val="0"/>
        </w:rPr>
        <w:t xml:space="preserve">Un sistema completo de Ingeniería de Contexto se sostiene sobre cuatro pilares fundamentales que gestionan el entorno operativo de la IA:</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Capa de Recuperación de Conocimiento:</w:t>
      </w:r>
      <w:r w:rsidDel="00000000" w:rsidR="00000000" w:rsidRPr="00000000">
        <w:rPr>
          <w:rtl w:val="0"/>
        </w:rPr>
        <w:t xml:space="preserve">  Extracción en tiempo real de información relevante mediante RAG, GraphRAG y otras tecnologías.</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Capa de Gestión de Memoria:</w:t>
      </w:r>
      <w:r w:rsidDel="00000000" w:rsidR="00000000" w:rsidRPr="00000000">
        <w:rPr>
          <w:rtl w:val="0"/>
        </w:rPr>
        <w:t xml:space="preserve">  Administración del historial de conversaciones, preferencias de usuario y memoria a largo plazo entre sesiones.</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Capa de Orquestación de Contexto:</w:t>
      </w:r>
      <w:r w:rsidDel="00000000" w:rsidR="00000000" w:rsidRPr="00000000">
        <w:rPr>
          <w:rtl w:val="0"/>
        </w:rPr>
        <w:t xml:space="preserve">  Determinación de qué información se inyecta en la ventana de contexto, en qué orden y formato (usando etiquetas XML o Markdown).</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Capa de Herramientas y Entorno:</w:t>
      </w:r>
      <w:r w:rsidDel="00000000" w:rsidR="00000000" w:rsidRPr="00000000">
        <w:rPr>
          <w:rtl w:val="0"/>
        </w:rPr>
        <w:t xml:space="preserve">  Provisión de descripciones de herramientas ejecutables, esquemas de API y estado del entorno.</w:t>
      </w:r>
    </w:p>
    <w:p w:rsidR="00000000" w:rsidDel="00000000" w:rsidP="00000000" w:rsidRDefault="00000000" w:rsidRPr="00000000" w14:paraId="00000017">
      <w:pPr>
        <w:pStyle w:val="Heading4"/>
        <w:rPr/>
      </w:pPr>
      <w:bookmarkStart w:colFirst="0" w:colLast="0" w:name="_abmjd0gccd8j" w:id="5"/>
      <w:bookmarkEnd w:id="5"/>
      <w:r w:rsidDel="00000000" w:rsidR="00000000" w:rsidRPr="00000000">
        <w:rPr>
          <w:rtl w:val="0"/>
        </w:rPr>
        <w:t xml:space="preserve">3. Profundización en Arquitecturas RAG</w:t>
      </w:r>
    </w:p>
    <w:p w:rsidR="00000000" w:rsidDel="00000000" w:rsidP="00000000" w:rsidRDefault="00000000" w:rsidRPr="00000000" w14:paraId="00000018">
      <w:pPr>
        <w:rPr/>
      </w:pPr>
      <w:r w:rsidDel="00000000" w:rsidR="00000000" w:rsidRPr="00000000">
        <w:rPr>
          <w:rtl w:val="0"/>
        </w:rPr>
        <w:t xml:space="preserve">El  </w:t>
      </w:r>
      <w:r w:rsidDel="00000000" w:rsidR="00000000" w:rsidRPr="00000000">
        <w:rPr>
          <w:i w:val="1"/>
          <w:iCs w:val="1"/>
          <w:rtl w:val="0"/>
        </w:rPr>
        <w:t xml:space="preserve">Retrieval-Augmented Generation</w:t>
      </w:r>
      <w:r w:rsidDel="00000000" w:rsidR="00000000" w:rsidRPr="00000000">
        <w:rPr>
          <w:rtl w:val="0"/>
        </w:rPr>
        <w:t xml:space="preserve">  (RAG) ha evolucionado de tuberías lineales a sistemas agénticos inteligentes.</w:t>
      </w:r>
    </w:p>
    <w:p w:rsidR="00000000" w:rsidDel="00000000" w:rsidP="00000000" w:rsidRDefault="00000000" w:rsidRPr="00000000" w14:paraId="00000019">
      <w:pPr>
        <w:pStyle w:val="Heading5"/>
        <w:rPr/>
      </w:pPr>
      <w:bookmarkStart w:colFirst="0" w:colLast="0" w:name="_jzjwttn57n20" w:id="6"/>
      <w:bookmarkEnd w:id="6"/>
      <w:r w:rsidDel="00000000" w:rsidR="00000000" w:rsidRPr="00000000">
        <w:rPr>
          <w:rtl w:val="0"/>
        </w:rPr>
        <w:t xml:space="preserve">Evolución de las Generaciones RAG</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Naive RAG (2020-2023):</w:t>
      </w:r>
      <w:r w:rsidDel="00000000" w:rsidR="00000000" w:rsidRPr="00000000">
        <w:rPr>
          <w:rtl w:val="0"/>
        </w:rPr>
        <w:t xml:space="preserve">  Proceso lineal de "indexar-recuperar-generar" con fragmentos de longitud fija. Presenta problemas de fragmentación semántica y baja precisión.</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Advanced RAG (2023-2025):</w:t>
      </w:r>
      <w:r w:rsidDel="00000000" w:rsidR="00000000" w:rsidRPr="00000000">
        <w:rPr>
          <w:rtl w:val="0"/>
        </w:rPr>
        <w:t xml:space="preserve">  Introduce reescritura de consultas, búsqueda híbrida (semántica + palabras clave), re-ranking y fragmentación jerárquica (padre-hijo).</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Agentic RAG (2025-Presente):</w:t>
      </w:r>
      <w:r w:rsidDel="00000000" w:rsidR="00000000" w:rsidRPr="00000000">
        <w:rPr>
          <w:rtl w:val="0"/>
        </w:rPr>
        <w:t xml:space="preserve">  El LLM actúa como motor de razonamiento para decidir si la recuperación es necesaria, seleccionar fuentes dinámicamente, evaluar la calidad de los resultados y autocorregirse.</w:t>
      </w:r>
    </w:p>
    <w:p w:rsidR="00000000" w:rsidDel="00000000" w:rsidP="00000000" w:rsidRDefault="00000000" w:rsidRPr="00000000" w14:paraId="0000001D">
      <w:pPr>
        <w:pStyle w:val="Heading5"/>
        <w:rPr/>
      </w:pPr>
      <w:bookmarkStart w:colFirst="0" w:colLast="0" w:name="_e9j14mgzy0lh" w:id="7"/>
      <w:bookmarkEnd w:id="7"/>
      <w:r w:rsidDel="00000000" w:rsidR="00000000" w:rsidRPr="00000000">
        <w:rPr>
          <w:rtl w:val="0"/>
        </w:rPr>
        <w:t xml:space="preserve">El Rol de GraphRAG</w:t>
      </w:r>
    </w:p>
    <w:p w:rsidR="00000000" w:rsidDel="00000000" w:rsidP="00000000" w:rsidRDefault="00000000" w:rsidRPr="00000000" w14:paraId="0000001E">
      <w:pPr>
        <w:rPr/>
      </w:pPr>
      <w:r w:rsidDel="00000000" w:rsidR="00000000" w:rsidRPr="00000000">
        <w:rPr>
          <w:rtl w:val="0"/>
        </w:rPr>
        <w:t xml:space="preserve">A diferencia del RAG vectorial tradicional (ideal para consultas fácticas locales),  </w:t>
      </w:r>
      <w:r w:rsidDel="00000000" w:rsidR="00000000" w:rsidRPr="00000000">
        <w:rPr>
          <w:b w:val="1"/>
          <w:bCs w:val="1"/>
          <w:rtl w:val="0"/>
        </w:rPr>
        <w:t xml:space="preserve">GraphRAG</w:t>
      </w:r>
      <w:r w:rsidDel="00000000" w:rsidR="00000000" w:rsidRPr="00000000">
        <w:rPr>
          <w:rtl w:val="0"/>
        </w:rPr>
        <w:t xml:space="preserve">  de Microsoft construye grafos de conocimiento y resúmenes comunitarios. Esto permite responder preguntas abiertas que requieren una perspectiva global, cubriendo más del 90% de las necesidades de consulta en escenarios empresariales.</w:t>
      </w:r>
    </w:p>
    <w:p w:rsidR="00000000" w:rsidDel="00000000" w:rsidP="00000000" w:rsidRDefault="00000000" w:rsidRPr="00000000" w14:paraId="0000001F">
      <w:pPr>
        <w:pStyle w:val="Heading4"/>
        <w:rPr/>
      </w:pPr>
      <w:bookmarkStart w:colFirst="0" w:colLast="0" w:name="_v0nvl1793jc0" w:id="8"/>
      <w:bookmarkEnd w:id="8"/>
      <w:r w:rsidDel="00000000" w:rsidR="00000000" w:rsidRPr="00000000">
        <w:rPr>
          <w:rtl w:val="0"/>
        </w:rPr>
        <w:t xml:space="preserve">4. Gestión de Memoria y Cognición de la IA</w:t>
      </w:r>
    </w:p>
    <w:p w:rsidR="00000000" w:rsidDel="00000000" w:rsidP="00000000" w:rsidRDefault="00000000" w:rsidRPr="00000000" w14:paraId="00000020">
      <w:pPr>
        <w:rPr/>
      </w:pPr>
      <w:r w:rsidDel="00000000" w:rsidR="00000000" w:rsidRPr="00000000">
        <w:rPr>
          <w:rtl w:val="0"/>
        </w:rPr>
        <w:t xml:space="preserve">La Ingeniería de Contexto busca llenar el vacío de "estado" de los LLMs mediante una arquitectura de memoria de tres capas:</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Memoria de Trabajo:</w:t>
      </w:r>
      <w:r w:rsidDel="00000000" w:rsidR="00000000" w:rsidRPr="00000000">
        <w:rPr>
          <w:rtl w:val="0"/>
        </w:rPr>
        <w:t xml:space="preserve">  Corresponde al contexto de la conversación actual. Es la más precisa pero limitada por el tamaño de la ventana de tokens.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Memoria Episódica:</w:t>
      </w:r>
      <w:r w:rsidDel="00000000" w:rsidR="00000000" w:rsidRPr="00000000">
        <w:rPr>
          <w:rtl w:val="0"/>
        </w:rPr>
        <w:t xml:space="preserve">  Almacena "experiencias" de interacciones pasadas y resúmenes de sesiones anteriores. Permite la continuidad entre conversaciones.</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Memoria Semántica:</w:t>
      </w:r>
      <w:r w:rsidDel="00000000" w:rsidR="00000000" w:rsidRPr="00000000">
        <w:rPr>
          <w:rtl w:val="0"/>
        </w:rPr>
        <w:t xml:space="preserve">  Es la base de conocimiento estable del sistema (documentos empresariales, políticas).</w:t>
      </w:r>
    </w:p>
    <w:p w:rsidR="00000000" w:rsidDel="00000000" w:rsidP="00000000" w:rsidRDefault="00000000" w:rsidRPr="00000000" w14:paraId="00000024">
      <w:pPr>
        <w:pStyle w:val="Heading5"/>
        <w:rPr/>
      </w:pPr>
      <w:bookmarkStart w:colFirst="0" w:colLast="0" w:name="_ccykj58t7on" w:id="9"/>
      <w:bookmarkEnd w:id="9"/>
      <w:r w:rsidDel="00000000" w:rsidR="00000000" w:rsidRPr="00000000">
        <w:rPr>
          <w:rtl w:val="0"/>
        </w:rPr>
        <w:t xml:space="preserve">El Marco de Reflexión (Reflexion)</w:t>
      </w:r>
    </w:p>
    <w:p w:rsidR="00000000" w:rsidDel="00000000" w:rsidP="00000000" w:rsidRDefault="00000000" w:rsidRPr="00000000" w14:paraId="00000025">
      <w:pPr>
        <w:rPr/>
      </w:pPr>
      <w:r w:rsidDel="00000000" w:rsidR="00000000" w:rsidRPr="00000000">
        <w:rPr>
          <w:rtl w:val="0"/>
        </w:rPr>
        <w:t xml:space="preserve">Este mecanismo permite a los agentes de IA aprender de sus propios fracasos. Tras completar una tarea, el agente evalúa sus resultados y genera un texto de "reflexión" que analiza errores y estrategias de mejora, almacenándolo en la memoria episódica para evitar repetir fallos en el futuro.</w:t>
      </w:r>
    </w:p>
    <w:p w:rsidR="00000000" w:rsidDel="00000000" w:rsidP="00000000" w:rsidRDefault="00000000" w:rsidRPr="00000000" w14:paraId="00000026">
      <w:pPr>
        <w:pStyle w:val="Heading4"/>
        <w:rPr/>
      </w:pPr>
      <w:bookmarkStart w:colFirst="0" w:colLast="0" w:name="_uk01bmbuyzjy" w:id="10"/>
      <w:bookmarkEnd w:id="10"/>
      <w:r w:rsidDel="00000000" w:rsidR="00000000" w:rsidRPr="00000000">
        <w:rPr>
          <w:rtl w:val="0"/>
        </w:rPr>
        <w:t xml:space="preserve">5. Estrategias para la Era de Ventanas de Contexto Ultra-largas</w:t>
      </w:r>
    </w:p>
    <w:p w:rsidR="00000000" w:rsidDel="00000000" w:rsidP="00000000" w:rsidRDefault="00000000" w:rsidRPr="00000000" w14:paraId="00000027">
      <w:pPr>
        <w:rPr/>
      </w:pPr>
      <w:r w:rsidDel="00000000" w:rsidR="00000000" w:rsidRPr="00000000">
        <w:rPr>
          <w:rtl w:val="0"/>
        </w:rPr>
        <w:t xml:space="preserve">Con ventanas de contexto que superan los 200,000 tokens (Claude) e incluso alcanzan los 2 millones (Gemini 3 Pro), han surgido nuevos desafíos de ingeniería.</w:t>
      </w:r>
    </w:p>
    <w:p w:rsidR="00000000" w:rsidDel="00000000" w:rsidP="00000000" w:rsidRDefault="00000000" w:rsidRPr="00000000" w14:paraId="00000028">
      <w:pPr>
        <w:pStyle w:val="Heading5"/>
        <w:rPr/>
      </w:pPr>
      <w:bookmarkStart w:colFirst="0" w:colLast="0" w:name="_1h0e2gaophrq" w:id="11"/>
      <w:bookmarkEnd w:id="11"/>
      <w:r w:rsidDel="00000000" w:rsidR="00000000" w:rsidRPr="00000000">
        <w:rPr>
          <w:rtl w:val="0"/>
        </w:rPr>
        <w:t xml:space="preserve">El Problema de "Lost in the Middle" (Perdido en el Medio)</w:t>
      </w:r>
    </w:p>
    <w:p w:rsidR="00000000" w:rsidDel="00000000" w:rsidP="00000000" w:rsidRDefault="00000000" w:rsidRPr="00000000" w14:paraId="00000029">
      <w:pPr>
        <w:rPr/>
      </w:pPr>
      <w:r w:rsidDel="00000000" w:rsidR="00000000" w:rsidRPr="00000000">
        <w:rPr>
          <w:rtl w:val="0"/>
        </w:rPr>
        <w:t xml:space="preserve">La investigación demuestra que los LLMs presentan una distribución de atención desigual: prestan mucha más atención al principio y al final del texto. Las estrategias de mitigación incluyen:</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Estructura Jerárquica:</w:t>
      </w:r>
      <w:r w:rsidDel="00000000" w:rsidR="00000000" w:rsidRPr="00000000">
        <w:rPr>
          <w:rtl w:val="0"/>
        </w:rPr>
        <w:t xml:space="preserve">  Colocar las instrucciones del sistema y la información más crítica en los extremos.</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Compresión Dinámica:</w:t>
      </w:r>
      <w:r w:rsidDel="00000000" w:rsidR="00000000" w:rsidRPr="00000000">
        <w:rPr>
          <w:rtl w:val="0"/>
        </w:rPr>
        <w:t xml:space="preserve">  Resumir mensajes antiguos o documentos largos para preservar la semántica ahorrando tokens.</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Inyección Selectiva:</w:t>
      </w:r>
      <w:r w:rsidDel="00000000" w:rsidR="00000000" w:rsidRPr="00000000">
        <w:rPr>
          <w:rtl w:val="0"/>
        </w:rPr>
        <w:t xml:space="preserve">  Usar lógica de enrutamiento para decidir qué fragmentos de conocimiento inyectar basándose en la naturaleza de la consulta.</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Orden de las Premisas:</w:t>
      </w:r>
      <w:r w:rsidDel="00000000" w:rsidR="00000000" w:rsidRPr="00000000">
        <w:rPr>
          <w:rtl w:val="0"/>
        </w:rPr>
        <w:t xml:space="preserve">  El orden de los datos importa; la precisión puede caer más de un  </w:t>
      </w:r>
      <w:r w:rsidDel="00000000" w:rsidR="00000000" w:rsidRPr="00000000">
        <w:rPr>
          <w:b w:val="1"/>
          <w:bCs w:val="1"/>
          <w:rtl w:val="0"/>
        </w:rPr>
        <w:t xml:space="preserve">30%</w:t>
      </w:r>
      <w:r w:rsidDel="00000000" w:rsidR="00000000" w:rsidRPr="00000000">
        <w:rPr>
          <w:rtl w:val="0"/>
        </w:rPr>
        <w:t xml:space="preserve">  si el orden de las premisas no se alinea con los pasos de razonamiento intermedio.</w:t>
      </w:r>
    </w:p>
    <w:p w:rsidR="00000000" w:rsidDel="00000000" w:rsidP="00000000" w:rsidRDefault="00000000" w:rsidRPr="00000000" w14:paraId="0000002E">
      <w:pPr>
        <w:pStyle w:val="Heading4"/>
        <w:rPr/>
      </w:pPr>
      <w:bookmarkStart w:colFirst="0" w:colLast="0" w:name="_jsalge5whj1v" w:id="12"/>
      <w:bookmarkEnd w:id="12"/>
      <w:r w:rsidDel="00000000" w:rsidR="00000000" w:rsidRPr="00000000">
        <w:rPr>
          <w:rtl w:val="0"/>
        </w:rPr>
        <w:t xml:space="preserve">6. Estandarización y Protocolos: MCP</w:t>
      </w:r>
    </w:p>
    <w:p w:rsidR="00000000" w:rsidDel="00000000" w:rsidP="00000000" w:rsidRDefault="00000000" w:rsidRPr="00000000" w14:paraId="0000002F">
      <w:pPr>
        <w:rPr/>
      </w:pPr>
      <w:r w:rsidDel="00000000" w:rsidR="00000000" w:rsidRPr="00000000">
        <w:rPr>
          <w:rtl w:val="0"/>
        </w:rPr>
        <w:t xml:space="preserve">El  </w:t>
      </w:r>
      <w:r w:rsidDel="00000000" w:rsidR="00000000" w:rsidRPr="00000000">
        <w:rPr>
          <w:b w:val="1"/>
          <w:bCs w:val="1"/>
          <w:rtl w:val="0"/>
        </w:rPr>
        <w:t xml:space="preserve">Model Context Protocol (MCP)</w:t>
      </w:r>
      <w:r w:rsidDel="00000000" w:rsidR="00000000" w:rsidRPr="00000000">
        <w:rPr>
          <w:rtl w:val="0"/>
        </w:rPr>
        <w:t xml:space="preserve"> , introducido por Anthropic en noviembre de 2024, se ha convertido en el estándar abierto para la integración de datos en IA.</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Propósito:</w:t>
      </w:r>
      <w:r w:rsidDel="00000000" w:rsidR="00000000" w:rsidRPr="00000000">
        <w:rPr>
          <w:rtl w:val="0"/>
        </w:rPr>
        <w:t xml:space="preserve">  Sustituir la necesidad de construir conectores personalizados para cada fuente de datos (problema N x M) por una interfaz universal.</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Arquitectura:</w:t>
      </w:r>
      <w:r w:rsidDel="00000000" w:rsidR="00000000" w:rsidRPr="00000000">
        <w:rPr>
          <w:rtl w:val="0"/>
        </w:rPr>
        <w:t xml:space="preserve">  Distingue entre  </w:t>
      </w:r>
      <w:r w:rsidDel="00000000" w:rsidR="00000000" w:rsidRPr="00000000">
        <w:rPr>
          <w:i w:val="1"/>
          <w:iCs w:val="1"/>
          <w:rtl w:val="0"/>
        </w:rPr>
        <w:t xml:space="preserve">Hosts</w:t>
      </w:r>
      <w:r w:rsidDel="00000000" w:rsidR="00000000" w:rsidRPr="00000000">
        <w:rPr>
          <w:rtl w:val="0"/>
        </w:rPr>
        <w:t xml:space="preserve">  (aplicaciones de IA),  </w:t>
      </w:r>
      <w:r w:rsidDel="00000000" w:rsidR="00000000" w:rsidRPr="00000000">
        <w:rPr>
          <w:i w:val="1"/>
          <w:iCs w:val="1"/>
          <w:rtl w:val="0"/>
        </w:rPr>
        <w:t xml:space="preserve">Clientes</w:t>
      </w:r>
      <w:r w:rsidDel="00000000" w:rsidR="00000000" w:rsidRPr="00000000">
        <w:rPr>
          <w:rtl w:val="0"/>
        </w:rPr>
        <w:t xml:space="preserve">  y  </w:t>
      </w:r>
      <w:r w:rsidDel="00000000" w:rsidR="00000000" w:rsidRPr="00000000">
        <w:rPr>
          <w:i w:val="1"/>
          <w:iCs w:val="1"/>
          <w:rtl w:val="0"/>
        </w:rPr>
        <w:t xml:space="preserve">Servidores de Contexto</w:t>
      </w:r>
      <w:r w:rsidDel="00000000" w:rsidR="00000000" w:rsidRPr="00000000">
        <w:rPr>
          <w:rtl w:val="0"/>
        </w:rPr>
        <w:t xml:space="preserve">  (que exponen herramientas y recursos).</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Adopción:</w:t>
      </w:r>
      <w:r w:rsidDel="00000000" w:rsidR="00000000" w:rsidRPr="00000000">
        <w:rPr>
          <w:rtl w:val="0"/>
        </w:rPr>
        <w:t xml:space="preserve">  Ha sido adoptado por líderes como OpenAI y Google DeepMind, facilitando que los asistentes de IA accedan a repositorios de contenido y entornos de desarrollo de forma estandarizada.</w:t>
      </w:r>
    </w:p>
    <w:p w:rsidR="00000000" w:rsidDel="00000000" w:rsidP="00000000" w:rsidRDefault="00000000" w:rsidRPr="00000000" w14:paraId="00000033">
      <w:pPr>
        <w:pStyle w:val="Heading4"/>
        <w:rPr/>
      </w:pPr>
      <w:bookmarkStart w:colFirst="0" w:colLast="0" w:name="_ljygfyvld4yn" w:id="13"/>
      <w:bookmarkEnd w:id="13"/>
      <w:r w:rsidDel="00000000" w:rsidR="00000000" w:rsidRPr="00000000">
        <w:rPr>
          <w:rtl w:val="0"/>
        </w:rPr>
        <w:t xml:space="preserve">7. Prácticas de Implementación Empresarial</w:t>
      </w:r>
    </w:p>
    <w:p w:rsidR="00000000" w:rsidDel="00000000" w:rsidP="00000000" w:rsidRDefault="00000000" w:rsidRPr="00000000" w14:paraId="00000034">
      <w:pPr>
        <w:rPr/>
      </w:pPr>
      <w:r w:rsidDel="00000000" w:rsidR="00000000" w:rsidRPr="00000000">
        <w:rPr>
          <w:rtl w:val="0"/>
        </w:rPr>
        <w:t xml:space="preserve">Para construir un sistema de producción confiable, se recomiendan las siguientes prácticas:</w:t>
      </w:r>
    </w:p>
    <w:p w:rsidR="00000000" w:rsidDel="00000000" w:rsidP="00000000" w:rsidRDefault="00000000" w:rsidRPr="00000000" w14:paraId="00000035">
      <w:pPr>
        <w:pStyle w:val="Heading5"/>
        <w:rPr/>
      </w:pPr>
      <w:bookmarkStart w:colFirst="0" w:colLast="0" w:name="_rbwfv81b6cg5" w:id="14"/>
      <w:bookmarkEnd w:id="14"/>
      <w:r w:rsidDel="00000000" w:rsidR="00000000" w:rsidRPr="00000000">
        <w:rPr>
          <w:rtl w:val="0"/>
        </w:rPr>
        <w:t xml:space="preserve">Estrategias de Fragmentación (Chunking) Inteligente</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Límites Semánticos:</w:t>
      </w:r>
      <w:r w:rsidDel="00000000" w:rsidR="00000000" w:rsidRPr="00000000">
        <w:rPr>
          <w:rtl w:val="0"/>
        </w:rPr>
        <w:t xml:space="preserve">  Dividir por párrafos o secciones en lugar de conteos fijos de tokens.</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Estrategia de Traslape:</w:t>
      </w:r>
      <w:r w:rsidDel="00000000" w:rsidR="00000000" w:rsidRPr="00000000">
        <w:rPr>
          <w:rtl w:val="0"/>
        </w:rPr>
        <w:t xml:space="preserve">  Mantener un 10-15% de superposición entre fragmentos para evitar la fragmentación semántica.</w:t>
      </w:r>
    </w:p>
    <w:p w:rsidR="00000000" w:rsidDel="00000000" w:rsidP="00000000" w:rsidRDefault="00000000" w:rsidRPr="00000000" w14:paraId="00000038">
      <w:pPr>
        <w:numPr>
          <w:ilvl w:val="0"/>
          <w:numId w:val="8"/>
        </w:numPr>
        <w:ind w:left="720" w:hanging="360"/>
        <w:rPr>
          <w:u w:val="none"/>
        </w:rPr>
      </w:pPr>
      <w:r w:rsidDel="00000000" w:rsidR="00000000" w:rsidRPr="00000000">
        <w:rPr>
          <w:b w:val="1"/>
          <w:bCs w:val="1"/>
          <w:rtl w:val="0"/>
        </w:rPr>
        <w:t xml:space="preserve">Indexación Multigranularidad:</w:t>
      </w:r>
      <w:r w:rsidDel="00000000" w:rsidR="00000000" w:rsidRPr="00000000">
        <w:rPr>
          <w:rtl w:val="0"/>
        </w:rPr>
        <w:t xml:space="preserve">  Construir índices a nivel de frase, párrafo y documento simultáneamente.</w:t>
      </w:r>
    </w:p>
    <w:p w:rsidR="00000000" w:rsidDel="00000000" w:rsidP="00000000" w:rsidRDefault="00000000" w:rsidRPr="00000000" w14:paraId="00000039">
      <w:pPr>
        <w:pStyle w:val="Heading5"/>
        <w:rPr/>
      </w:pPr>
      <w:bookmarkStart w:colFirst="0" w:colLast="0" w:name="_yn11qm49sulx" w:id="15"/>
      <w:bookmarkEnd w:id="15"/>
      <w:r w:rsidDel="00000000" w:rsidR="00000000" w:rsidRPr="00000000">
        <w:rPr>
          <w:rtl w:val="0"/>
        </w:rPr>
        <w:t xml:space="preserve">Métricas de Monitoreo de Calidad</w:t>
      </w:r>
    </w:p>
    <w:p w:rsidR="00000000" w:rsidDel="00000000" w:rsidP="00000000" w:rsidRDefault="00000000" w:rsidRPr="00000000" w14:paraId="0000003A">
      <w:pPr>
        <w:rPr/>
      </w:pPr>
      <w:r w:rsidDel="00000000" w:rsidR="00000000" w:rsidRPr="00000000">
        <w:rPr>
          <w:rtl w:val="0"/>
        </w:rPr>
        <w:t xml:space="preserve">El éxito de un sistema de Ingeniería de Contexto debe medirse mediante:</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Fidelidad de la Respuesta:</w:t>
      </w:r>
      <w:r w:rsidDel="00000000" w:rsidR="00000000" w:rsidRPr="00000000">
        <w:rPr>
          <w:rtl w:val="0"/>
        </w:rPr>
        <w:t xml:space="preserve">  Proporción de la respuesta que puede fundamentarse en las fuentes recuperadas (Meta: &gt;90%).</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Precisión de Recuperación (P@k):</w:t>
      </w:r>
      <w:r w:rsidDel="00000000" w:rsidR="00000000" w:rsidRPr="00000000">
        <w:rPr>
          <w:rtl w:val="0"/>
        </w:rPr>
        <w:t xml:space="preserve">  Relevancia de los primeros  </w:t>
      </w:r>
      <w:r w:rsidDel="00000000" w:rsidR="00000000" w:rsidRPr="00000000">
        <w:rPr>
          <w:i w:val="1"/>
          <w:iCs w:val="1"/>
          <w:rtl w:val="0"/>
        </w:rPr>
        <w:t xml:space="preserve">k</w:t>
      </w:r>
      <w:r w:rsidDel="00000000" w:rsidR="00000000" w:rsidRPr="00000000">
        <w:rPr>
          <w:rtl w:val="0"/>
        </w:rPr>
        <w:t xml:space="preserve">  resultados (Meta: &gt;85%).</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Utilización de Contexto:</w:t>
      </w:r>
      <w:r w:rsidDel="00000000" w:rsidR="00000000" w:rsidRPr="00000000">
        <w:rPr>
          <w:rtl w:val="0"/>
        </w:rPr>
        <w:t xml:space="preserve">  Qué tanta información inyectada fue realmente utilizada por el modelo.</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Tasa de Alucinación:</w:t>
      </w:r>
      <w:r w:rsidDel="00000000" w:rsidR="00000000" w:rsidRPr="00000000">
        <w:rPr>
          <w:rtl w:val="0"/>
        </w:rPr>
        <w:t xml:space="preserve">  Respuestas con información no verificable (Meta: &lt;5%).</w:t>
      </w:r>
    </w:p>
    <w:p w:rsidR="00000000" w:rsidDel="00000000" w:rsidP="00000000" w:rsidRDefault="00000000" w:rsidRPr="00000000" w14:paraId="0000003F">
      <w:pPr>
        <w:pStyle w:val="Heading4"/>
        <w:rPr/>
      </w:pPr>
      <w:bookmarkStart w:colFirst="0" w:colLast="0" w:name="_t4ykvaolzhhw" w:id="16"/>
      <w:bookmarkEnd w:id="16"/>
      <w:r w:rsidDel="00000000" w:rsidR="00000000" w:rsidRPr="00000000">
        <w:rPr>
          <w:rtl w:val="0"/>
        </w:rPr>
        <w:t xml:space="preserve">8. Conclusión</w:t>
      </w:r>
    </w:p>
    <w:p w:rsidR="00000000" w:rsidDel="00000000" w:rsidP="00000000" w:rsidRDefault="00000000" w:rsidRPr="00000000" w14:paraId="00000040">
      <w:pPr>
        <w:rPr/>
      </w:pPr>
      <w:r w:rsidDel="00000000" w:rsidR="00000000" w:rsidRPr="00000000">
        <w:rPr>
          <w:rtl w:val="0"/>
        </w:rPr>
        <w:t xml:space="preserve">En 2026, la inteligencia de un modelo está menos determinada por sus parámetros internos y más por la calidad del contexto que se le proporciona. La Ingeniería de Contexto no es solo una mejora incremental, sino una transformación cualitativa que permite a las organizaciones convertir modelos genéricos en socios inteligentes especializados, creando una ventaja competitiva basada en sus activos de conocimiento únicos. Aquellas empresas que prioricen la arquitectura de contexto sobre el simple ajuste de prompts lograrán sistemas de IA significativamente más fiables y capaces.</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