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6D466" w14:textId="77777777" w:rsidR="003970D1" w:rsidRPr="00252C2F" w:rsidRDefault="003970D1" w:rsidP="003970D1">
      <w:pPr>
        <w:rPr>
          <w:rFonts w:ascii="Tahoma" w:hAnsi="Tahoma" w:cs="Tahoma"/>
          <w:b/>
          <w:sz w:val="20"/>
          <w:szCs w:val="20"/>
        </w:rPr>
      </w:pPr>
      <w:r w:rsidRPr="00252C2F">
        <w:rPr>
          <w:rFonts w:ascii="Tahoma" w:hAnsi="Tahoma" w:cs="Tahoma"/>
          <w:b/>
          <w:sz w:val="20"/>
          <w:szCs w:val="20"/>
        </w:rPr>
        <w:t>Authors' names and affiliations:</w:t>
      </w:r>
    </w:p>
    <w:p w14:paraId="4837D99A" w14:textId="072B35B6" w:rsidR="009B26CD" w:rsidRDefault="00CD2A6F" w:rsidP="003970D1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CD2A6F">
        <w:rPr>
          <w:rFonts w:ascii="Tahoma" w:hAnsi="Tahoma" w:cs="Tahoma"/>
          <w:sz w:val="20"/>
          <w:szCs w:val="20"/>
        </w:rPr>
        <w:t xml:space="preserve">Shanti </w:t>
      </w:r>
      <w:proofErr w:type="spellStart"/>
      <w:r w:rsidRPr="00CD2A6F">
        <w:rPr>
          <w:rFonts w:ascii="Tahoma" w:hAnsi="Tahoma" w:cs="Tahoma"/>
          <w:sz w:val="20"/>
          <w:szCs w:val="20"/>
        </w:rPr>
        <w:t>Shwarup</w:t>
      </w:r>
      <w:proofErr w:type="spellEnd"/>
      <w:r w:rsidRPr="00CD2A6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CD2A6F">
        <w:rPr>
          <w:rFonts w:ascii="Tahoma" w:hAnsi="Tahoma" w:cs="Tahoma"/>
          <w:sz w:val="20"/>
          <w:szCs w:val="20"/>
        </w:rPr>
        <w:t>Mahto</w:t>
      </w:r>
      <w:proofErr w:type="spellEnd"/>
    </w:p>
    <w:p w14:paraId="46D68DB0" w14:textId="478E044B" w:rsidR="00CD2A6F" w:rsidRDefault="00CD2A6F" w:rsidP="003970D1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CD2A6F">
        <w:rPr>
          <w:rFonts w:ascii="Tahoma" w:hAnsi="Tahoma" w:cs="Tahoma"/>
          <w:sz w:val="20"/>
          <w:szCs w:val="20"/>
        </w:rPr>
        <w:t xml:space="preserve">Department of Civil and Environmental Engineering </w:t>
      </w:r>
    </w:p>
    <w:p w14:paraId="3833FB11" w14:textId="0F979FB5" w:rsidR="009B26CD" w:rsidRDefault="00CD2A6F" w:rsidP="003970D1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CD2A6F">
        <w:rPr>
          <w:rFonts w:ascii="Tahoma" w:hAnsi="Tahoma" w:cs="Tahoma"/>
          <w:sz w:val="20"/>
          <w:szCs w:val="20"/>
        </w:rPr>
        <w:t>National University of Singapore</w:t>
      </w:r>
    </w:p>
    <w:p w14:paraId="21B9931A" w14:textId="35B38AB2" w:rsidR="009B26CD" w:rsidRDefault="009B26CD" w:rsidP="003970D1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469E0D5" w14:textId="77777777" w:rsidR="00CD2A6F" w:rsidRPr="00252C2F" w:rsidRDefault="00CD2A6F" w:rsidP="00CD2A6F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Thanh Duc Dang</w:t>
      </w:r>
    </w:p>
    <w:p w14:paraId="6CE2EF91" w14:textId="4F6DEF9C" w:rsidR="00CD2A6F" w:rsidRDefault="00CD2A6F" w:rsidP="00CD2A6F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A3F91">
        <w:rPr>
          <w:rFonts w:ascii="Tahoma" w:hAnsi="Tahoma" w:cs="Tahoma"/>
          <w:sz w:val="20"/>
          <w:szCs w:val="20"/>
        </w:rPr>
        <w:t xml:space="preserve">Department of Civil and Environmental Engineering </w:t>
      </w:r>
    </w:p>
    <w:p w14:paraId="590D839D" w14:textId="77777777" w:rsidR="00CD2A6F" w:rsidRDefault="00CD2A6F" w:rsidP="00CD2A6F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A3F91">
        <w:rPr>
          <w:rFonts w:ascii="Tahoma" w:hAnsi="Tahoma" w:cs="Tahoma"/>
          <w:sz w:val="20"/>
          <w:szCs w:val="20"/>
        </w:rPr>
        <w:t>University of South Florida</w:t>
      </w:r>
    </w:p>
    <w:p w14:paraId="43DCB072" w14:textId="77777777" w:rsidR="00CD2A6F" w:rsidRDefault="00CD2A6F" w:rsidP="003970D1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1B3F326F" w14:textId="7ADF4864" w:rsidR="003970D1" w:rsidRPr="00252C2F" w:rsidRDefault="00CD2A6F" w:rsidP="003970D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Dung </w:t>
      </w:r>
      <w:proofErr w:type="spellStart"/>
      <w:r>
        <w:rPr>
          <w:rFonts w:ascii="Tahoma" w:hAnsi="Tahoma" w:cs="Tahoma"/>
          <w:sz w:val="20"/>
          <w:szCs w:val="20"/>
        </w:rPr>
        <w:t>Trung</w:t>
      </w:r>
      <w:proofErr w:type="spellEnd"/>
      <w:r>
        <w:rPr>
          <w:rFonts w:ascii="Tahoma" w:hAnsi="Tahoma" w:cs="Tahoma"/>
          <w:sz w:val="20"/>
          <w:szCs w:val="20"/>
        </w:rPr>
        <w:t xml:space="preserve"> Vu</w:t>
      </w:r>
    </w:p>
    <w:p w14:paraId="627E9CF2" w14:textId="3C396FA9" w:rsidR="003970D1" w:rsidRPr="00252C2F" w:rsidRDefault="00CD2A6F" w:rsidP="003970D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Pillar of Engineering Systems and Design</w:t>
      </w:r>
    </w:p>
    <w:p w14:paraId="2E57DAD7" w14:textId="058EB978" w:rsidR="003970D1" w:rsidRDefault="00CD2A6F" w:rsidP="003970D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Singapore University of Technology and Design</w:t>
      </w:r>
    </w:p>
    <w:p w14:paraId="7500B9DD" w14:textId="4BECB98D" w:rsidR="00096438" w:rsidRDefault="00096438" w:rsidP="003970D1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6A86AC7B" w14:textId="7A82A7EB" w:rsidR="009B26CD" w:rsidRPr="009B26CD" w:rsidRDefault="00CD2A6F" w:rsidP="009B26CD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Simone </w:t>
      </w:r>
      <w:proofErr w:type="spellStart"/>
      <w:r>
        <w:rPr>
          <w:rFonts w:ascii="Tahoma" w:hAnsi="Tahoma" w:cs="Tahoma"/>
          <w:sz w:val="20"/>
          <w:szCs w:val="20"/>
        </w:rPr>
        <w:t>Fatichi</w:t>
      </w:r>
      <w:proofErr w:type="spellEnd"/>
    </w:p>
    <w:p w14:paraId="7342DED9" w14:textId="77777777" w:rsidR="00CD2A6F" w:rsidRDefault="00CD2A6F" w:rsidP="00CD2A6F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CD2A6F">
        <w:rPr>
          <w:rFonts w:ascii="Tahoma" w:hAnsi="Tahoma" w:cs="Tahoma"/>
          <w:sz w:val="20"/>
          <w:szCs w:val="20"/>
        </w:rPr>
        <w:t xml:space="preserve">Department of Civil and Environmental Engineering </w:t>
      </w:r>
    </w:p>
    <w:p w14:paraId="42EBA565" w14:textId="676C1A66" w:rsidR="009B26CD" w:rsidRDefault="00CD2A6F" w:rsidP="00CD2A6F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CD2A6F">
        <w:rPr>
          <w:rFonts w:ascii="Tahoma" w:hAnsi="Tahoma" w:cs="Tahoma"/>
          <w:sz w:val="20"/>
          <w:szCs w:val="20"/>
        </w:rPr>
        <w:t>National University of Singapore</w:t>
      </w:r>
    </w:p>
    <w:p w14:paraId="3BBFBE1D" w14:textId="77777777" w:rsidR="009B26CD" w:rsidRDefault="009B26CD" w:rsidP="003970D1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B6AC17C" w14:textId="6534F59F" w:rsidR="003970D1" w:rsidRPr="00252C2F" w:rsidRDefault="003970D1" w:rsidP="003970D1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2C2F">
        <w:rPr>
          <w:rFonts w:ascii="Tahoma" w:hAnsi="Tahoma" w:cs="Tahoma"/>
          <w:sz w:val="20"/>
          <w:szCs w:val="20"/>
        </w:rPr>
        <w:t>Stefano Galelli</w:t>
      </w:r>
    </w:p>
    <w:p w14:paraId="198D62AE" w14:textId="32587B5E" w:rsidR="003970D1" w:rsidRPr="00252C2F" w:rsidRDefault="009B26CD" w:rsidP="003970D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School of Civil and Environmental Engineering</w:t>
      </w:r>
    </w:p>
    <w:p w14:paraId="600F5C44" w14:textId="494D8755" w:rsidR="003970D1" w:rsidRDefault="009B26CD" w:rsidP="003970D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Cornell University</w:t>
      </w:r>
    </w:p>
    <w:p w14:paraId="79219312" w14:textId="77777777" w:rsidR="00300982" w:rsidRPr="00252C2F" w:rsidRDefault="00300982" w:rsidP="003970D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1D2B7B41" w14:textId="072EA86E" w:rsidR="005C4D6E" w:rsidRPr="00252C2F" w:rsidRDefault="005C4D6E" w:rsidP="005C4D6E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Session</w:t>
      </w:r>
    </w:p>
    <w:p w14:paraId="62060CF2" w14:textId="1F4C548A" w:rsidR="005C4D6E" w:rsidRPr="0065532A" w:rsidRDefault="0065532A" w:rsidP="005C4D6E">
      <w:pPr>
        <w:rPr>
          <w:rFonts w:ascii="Tahoma" w:hAnsi="Tahoma" w:cs="Tahoma"/>
          <w:sz w:val="20"/>
          <w:szCs w:val="20"/>
        </w:rPr>
      </w:pPr>
      <w:r w:rsidRPr="000D38C9">
        <w:rPr>
          <w:rFonts w:ascii="Tahoma" w:hAnsi="Tahoma" w:cs="Tahoma"/>
          <w:sz w:val="20"/>
          <w:szCs w:val="20"/>
          <w:highlight w:val="yellow"/>
        </w:rPr>
        <w:t xml:space="preserve">H020 - Advancing Hydrologic </w:t>
      </w:r>
      <w:proofErr w:type="spellStart"/>
      <w:r w:rsidRPr="000D38C9">
        <w:rPr>
          <w:rFonts w:ascii="Tahoma" w:hAnsi="Tahoma" w:cs="Tahoma"/>
          <w:sz w:val="20"/>
          <w:szCs w:val="20"/>
          <w:highlight w:val="yellow"/>
        </w:rPr>
        <w:t>Modeling</w:t>
      </w:r>
      <w:proofErr w:type="spellEnd"/>
      <w:r w:rsidRPr="000D38C9">
        <w:rPr>
          <w:rFonts w:ascii="Tahoma" w:hAnsi="Tahoma" w:cs="Tahoma"/>
          <w:sz w:val="20"/>
          <w:szCs w:val="20"/>
          <w:highlight w:val="yellow"/>
        </w:rPr>
        <w:t xml:space="preserve"> and Prediction Using Large-domain Meteorological and Hydrologic Datasets</w:t>
      </w:r>
    </w:p>
    <w:p w14:paraId="4E53EF33" w14:textId="6038B1A7" w:rsidR="0065532A" w:rsidRPr="0065532A" w:rsidRDefault="0065532A" w:rsidP="005C4D6E">
      <w:pPr>
        <w:rPr>
          <w:rFonts w:ascii="Tahoma" w:hAnsi="Tahoma" w:cs="Tahoma"/>
          <w:sz w:val="20"/>
          <w:szCs w:val="20"/>
        </w:rPr>
      </w:pPr>
      <w:r w:rsidRPr="0065532A">
        <w:rPr>
          <w:rFonts w:ascii="Tahoma" w:hAnsi="Tahoma" w:cs="Tahoma"/>
          <w:sz w:val="20"/>
          <w:szCs w:val="20"/>
        </w:rPr>
        <w:t>H070 - Global Water Risks: Advances in Large Scale Flood and Drought Risk Assessment and Management for a Sustainable Future</w:t>
      </w:r>
    </w:p>
    <w:p w14:paraId="0B637FAA" w14:textId="77777777" w:rsidR="003970D1" w:rsidRPr="00252C2F" w:rsidRDefault="003970D1" w:rsidP="003970D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Abstract title</w:t>
      </w:r>
    </w:p>
    <w:p w14:paraId="181410AE" w14:textId="5844F016" w:rsidR="00300982" w:rsidRPr="00C22A6B" w:rsidRDefault="0065532A" w:rsidP="004B1836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Characterizing the Mekong’s hydrological alterations with an open source hydrological-water management model</w:t>
      </w:r>
    </w:p>
    <w:p w14:paraId="4BBD05DD" w14:textId="77777777" w:rsidR="003970D1" w:rsidRPr="00252C2F" w:rsidRDefault="003970D1" w:rsidP="003970D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Abstract</w:t>
      </w:r>
    </w:p>
    <w:p w14:paraId="768ED5B9" w14:textId="25E605CB" w:rsidR="001319DD" w:rsidRDefault="00103EE3" w:rsidP="0039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ahoma" w:eastAsia="Times New Roman" w:hAnsi="Tahoma"/>
          <w:sz w:val="20"/>
          <w:szCs w:val="20"/>
          <w:lang w:val="en-US" w:eastAsia="it-IT"/>
        </w:rPr>
      </w:pPr>
      <w:r>
        <w:rPr>
          <w:rFonts w:ascii="Tahoma" w:eastAsia="Times New Roman" w:hAnsi="Tahoma"/>
          <w:sz w:val="20"/>
          <w:szCs w:val="20"/>
          <w:lang w:val="en-US" w:eastAsia="it-IT"/>
        </w:rPr>
        <w:t xml:space="preserve">Decades of research on the Mekong River basin have vastly expanded our knowledge of key hydrological and ecological processes as well as the damages and threats associated to anthropogenic actions. </w:t>
      </w:r>
      <w:r w:rsidR="00BD5F8C">
        <w:rPr>
          <w:rFonts w:ascii="Tahoma" w:eastAsia="Times New Roman" w:hAnsi="Tahoma"/>
          <w:sz w:val="20"/>
          <w:szCs w:val="20"/>
          <w:lang w:val="en-US" w:eastAsia="it-IT"/>
        </w:rPr>
        <w:t>There is, however, a mismatch between such expanding body of knowledge and the hydrological modelling tools that are openly available</w:t>
      </w:r>
      <w:r w:rsidR="000D38C9">
        <w:rPr>
          <w:rFonts w:ascii="Tahoma" w:eastAsia="Times New Roman" w:hAnsi="Tahoma"/>
          <w:sz w:val="20"/>
          <w:szCs w:val="20"/>
          <w:lang w:val="en-US" w:eastAsia="it-IT"/>
        </w:rPr>
        <w:t xml:space="preserve"> to the research community</w:t>
      </w:r>
      <w:r w:rsidR="00BD5F8C">
        <w:rPr>
          <w:rFonts w:ascii="Tahoma" w:eastAsia="Times New Roman" w:hAnsi="Tahoma"/>
          <w:sz w:val="20"/>
          <w:szCs w:val="20"/>
          <w:lang w:val="en-US" w:eastAsia="it-IT"/>
        </w:rPr>
        <w:t>; a problem partially explained by the challenges associated to data collection in transboundary, tropical, river basins. Here, we address this gap and introduce VIC-Res-Mekong, an open source hydrological-water management model for the Mekong River basin. The model is implemented over a spatial domain of roughly 700,000 km</w:t>
      </w:r>
      <w:r w:rsidR="00BD5F8C" w:rsidRPr="00BD5F8C">
        <w:rPr>
          <w:rFonts w:ascii="Tahoma" w:eastAsia="Times New Roman" w:hAnsi="Tahoma"/>
          <w:sz w:val="20"/>
          <w:szCs w:val="20"/>
          <w:vertAlign w:val="superscript"/>
          <w:lang w:val="en-US" w:eastAsia="it-IT"/>
        </w:rPr>
        <w:t>2</w:t>
      </w:r>
      <w:r w:rsidR="00BD5F8C">
        <w:rPr>
          <w:rFonts w:ascii="Tahoma" w:eastAsia="Times New Roman" w:hAnsi="Tahoma"/>
          <w:sz w:val="20"/>
          <w:szCs w:val="20"/>
          <w:lang w:val="en-US" w:eastAsia="it-IT"/>
        </w:rPr>
        <w:t xml:space="preserve"> and has a resolution of 0.0625 degrees. Water and energy budgets are simulated with the Variable Infiltration Capacity (VIC) model, while streamflow routing is simulated with </w:t>
      </w:r>
      <w:r w:rsidR="00EF6EB8">
        <w:rPr>
          <w:rFonts w:ascii="Tahoma" w:eastAsia="Times New Roman" w:hAnsi="Tahoma"/>
          <w:sz w:val="20"/>
          <w:szCs w:val="20"/>
          <w:lang w:val="en-US" w:eastAsia="it-IT"/>
        </w:rPr>
        <w:t>VIC-Res, which explicitly accounts for the storage and release dynamics of water reservoirs. This is of key importance for a basin like the Mekong, where the active storage capacity of dams has increased from roughly 5 to more than 70 km</w:t>
      </w:r>
      <w:r w:rsidR="00EF6EB8" w:rsidRPr="00EF6EB8">
        <w:rPr>
          <w:rFonts w:ascii="Tahoma" w:eastAsia="Times New Roman" w:hAnsi="Tahoma"/>
          <w:sz w:val="20"/>
          <w:szCs w:val="20"/>
          <w:vertAlign w:val="superscript"/>
          <w:lang w:val="en-US" w:eastAsia="it-IT"/>
        </w:rPr>
        <w:t>3</w:t>
      </w:r>
      <w:r w:rsidR="00EF6EB8">
        <w:rPr>
          <w:rFonts w:ascii="Tahoma" w:eastAsia="Times New Roman" w:hAnsi="Tahoma"/>
          <w:sz w:val="20"/>
          <w:szCs w:val="20"/>
          <w:lang w:val="en-US" w:eastAsia="it-IT"/>
        </w:rPr>
        <w:t xml:space="preserve"> in about twenty years. To this purpose, VIC-Res-Mekong integrates a large-scale dataset containing reservoir operating rules</w:t>
      </w:r>
      <w:r w:rsidR="000D38C9">
        <w:rPr>
          <w:rFonts w:ascii="Tahoma" w:eastAsia="Times New Roman" w:hAnsi="Tahoma"/>
          <w:sz w:val="20"/>
          <w:szCs w:val="20"/>
          <w:lang w:val="en-US" w:eastAsia="it-IT"/>
        </w:rPr>
        <w:t xml:space="preserve"> (retrieved from satellite images)</w:t>
      </w:r>
      <w:r w:rsidR="00EF6EB8">
        <w:rPr>
          <w:rFonts w:ascii="Tahoma" w:eastAsia="Times New Roman" w:hAnsi="Tahoma"/>
          <w:sz w:val="20"/>
          <w:szCs w:val="20"/>
          <w:lang w:val="en-US" w:eastAsia="it-IT"/>
        </w:rPr>
        <w:t xml:space="preserve"> for thirty dams accounting for more than 90% of the total storage capacity. We show that properly accounting for dam development and operations is a first fundamental </w:t>
      </w:r>
      <w:r w:rsidR="00EF6EB8">
        <w:rPr>
          <w:rFonts w:ascii="Tahoma" w:eastAsia="Times New Roman" w:hAnsi="Tahoma"/>
          <w:sz w:val="20"/>
          <w:szCs w:val="20"/>
          <w:lang w:val="en-US" w:eastAsia="it-IT"/>
        </w:rPr>
        <w:lastRenderedPageBreak/>
        <w:t xml:space="preserve">step towards a reliable model calibration and the subsequent characterization of </w:t>
      </w:r>
      <w:r w:rsidR="0038081A">
        <w:rPr>
          <w:rFonts w:ascii="Tahoma" w:eastAsia="Times New Roman" w:hAnsi="Tahoma"/>
          <w:sz w:val="20"/>
          <w:szCs w:val="20"/>
          <w:lang w:val="en-US" w:eastAsia="it-IT"/>
        </w:rPr>
        <w:t xml:space="preserve">dam-induced </w:t>
      </w:r>
      <w:r w:rsidR="00EF6EB8">
        <w:rPr>
          <w:rFonts w:ascii="Tahoma" w:eastAsia="Times New Roman" w:hAnsi="Tahoma"/>
          <w:sz w:val="20"/>
          <w:szCs w:val="20"/>
          <w:lang w:val="en-US" w:eastAsia="it-IT"/>
        </w:rPr>
        <w:t>hydrological alterations.</w:t>
      </w:r>
      <w:bookmarkStart w:id="0" w:name="_GoBack"/>
      <w:bookmarkEnd w:id="0"/>
    </w:p>
    <w:p w14:paraId="05D57DAB" w14:textId="77777777" w:rsidR="00835304" w:rsidRDefault="00835304" w:rsidP="0039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ahoma" w:eastAsia="Times New Roman" w:hAnsi="Tahoma"/>
          <w:sz w:val="20"/>
          <w:szCs w:val="20"/>
          <w:lang w:val="en-US" w:eastAsia="it-IT"/>
        </w:rPr>
      </w:pPr>
    </w:p>
    <w:p w14:paraId="6A42CB5B" w14:textId="77777777" w:rsidR="00835304" w:rsidRDefault="00835304" w:rsidP="0039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ahoma" w:eastAsia="Times New Roman" w:hAnsi="Tahoma"/>
          <w:sz w:val="20"/>
          <w:szCs w:val="20"/>
          <w:lang w:val="en-US" w:eastAsia="it-IT"/>
        </w:rPr>
      </w:pPr>
    </w:p>
    <w:p w14:paraId="30240876" w14:textId="77777777" w:rsidR="001C6983" w:rsidRDefault="001C6983"/>
    <w:sectPr w:rsidR="001C6983" w:rsidSect="001C69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2B64C" w16cex:dateUtc="2023-08-01T05:38:00Z"/>
  <w16cex:commentExtensible w16cex:durableId="2872B696" w16cex:dateUtc="2023-08-01T05:39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4A7A"/>
    <w:rsid w:val="00015EC1"/>
    <w:rsid w:val="000356D0"/>
    <w:rsid w:val="00052784"/>
    <w:rsid w:val="000707F4"/>
    <w:rsid w:val="00092AF2"/>
    <w:rsid w:val="00096438"/>
    <w:rsid w:val="000B041C"/>
    <w:rsid w:val="000B2DA9"/>
    <w:rsid w:val="000D38C9"/>
    <w:rsid w:val="00100FBE"/>
    <w:rsid w:val="00103EE3"/>
    <w:rsid w:val="00115C3F"/>
    <w:rsid w:val="001319DD"/>
    <w:rsid w:val="00135EBD"/>
    <w:rsid w:val="001423F9"/>
    <w:rsid w:val="00142AD8"/>
    <w:rsid w:val="00161480"/>
    <w:rsid w:val="001659F7"/>
    <w:rsid w:val="001878AE"/>
    <w:rsid w:val="001A6BCB"/>
    <w:rsid w:val="001C6983"/>
    <w:rsid w:val="001D5A4E"/>
    <w:rsid w:val="00204A7A"/>
    <w:rsid w:val="00211216"/>
    <w:rsid w:val="002116A2"/>
    <w:rsid w:val="002133EB"/>
    <w:rsid w:val="002265B7"/>
    <w:rsid w:val="00266C0D"/>
    <w:rsid w:val="00280455"/>
    <w:rsid w:val="00280E11"/>
    <w:rsid w:val="00283255"/>
    <w:rsid w:val="00286623"/>
    <w:rsid w:val="00293BBD"/>
    <w:rsid w:val="002A2F07"/>
    <w:rsid w:val="002A4AFC"/>
    <w:rsid w:val="002A5587"/>
    <w:rsid w:val="002B2F85"/>
    <w:rsid w:val="002D1BB1"/>
    <w:rsid w:val="002E4891"/>
    <w:rsid w:val="002F71D8"/>
    <w:rsid w:val="00300982"/>
    <w:rsid w:val="00303EBE"/>
    <w:rsid w:val="003143A8"/>
    <w:rsid w:val="003263F5"/>
    <w:rsid w:val="00332BD1"/>
    <w:rsid w:val="00355457"/>
    <w:rsid w:val="00357E1D"/>
    <w:rsid w:val="00361CF7"/>
    <w:rsid w:val="0038081A"/>
    <w:rsid w:val="003866C8"/>
    <w:rsid w:val="00390D6F"/>
    <w:rsid w:val="00393015"/>
    <w:rsid w:val="003970D1"/>
    <w:rsid w:val="003B0F8C"/>
    <w:rsid w:val="003B41A0"/>
    <w:rsid w:val="003C438C"/>
    <w:rsid w:val="003F1B33"/>
    <w:rsid w:val="003F40F5"/>
    <w:rsid w:val="003F61A0"/>
    <w:rsid w:val="003F6CA1"/>
    <w:rsid w:val="004216C8"/>
    <w:rsid w:val="0043346D"/>
    <w:rsid w:val="00436C14"/>
    <w:rsid w:val="0044332B"/>
    <w:rsid w:val="004820B2"/>
    <w:rsid w:val="00494815"/>
    <w:rsid w:val="00496D3F"/>
    <w:rsid w:val="004A4C93"/>
    <w:rsid w:val="004A5EE7"/>
    <w:rsid w:val="004B1836"/>
    <w:rsid w:val="004B4C90"/>
    <w:rsid w:val="004D02B0"/>
    <w:rsid w:val="004D1086"/>
    <w:rsid w:val="004D53D4"/>
    <w:rsid w:val="004E20B8"/>
    <w:rsid w:val="00523C77"/>
    <w:rsid w:val="0052539F"/>
    <w:rsid w:val="00527F88"/>
    <w:rsid w:val="00536407"/>
    <w:rsid w:val="00544093"/>
    <w:rsid w:val="00555234"/>
    <w:rsid w:val="00564389"/>
    <w:rsid w:val="005657D0"/>
    <w:rsid w:val="005B66CF"/>
    <w:rsid w:val="005C4D6E"/>
    <w:rsid w:val="00605146"/>
    <w:rsid w:val="00610A8B"/>
    <w:rsid w:val="00616A94"/>
    <w:rsid w:val="006472B7"/>
    <w:rsid w:val="0065532A"/>
    <w:rsid w:val="00675A28"/>
    <w:rsid w:val="006964B6"/>
    <w:rsid w:val="006A4E3C"/>
    <w:rsid w:val="006E0C7B"/>
    <w:rsid w:val="007165C0"/>
    <w:rsid w:val="0072090B"/>
    <w:rsid w:val="007235AC"/>
    <w:rsid w:val="00726B5C"/>
    <w:rsid w:val="00737177"/>
    <w:rsid w:val="00760226"/>
    <w:rsid w:val="00793A62"/>
    <w:rsid w:val="00796370"/>
    <w:rsid w:val="007C2933"/>
    <w:rsid w:val="007E0513"/>
    <w:rsid w:val="0080269D"/>
    <w:rsid w:val="0082127D"/>
    <w:rsid w:val="00825E87"/>
    <w:rsid w:val="0083239A"/>
    <w:rsid w:val="00835304"/>
    <w:rsid w:val="00837DC4"/>
    <w:rsid w:val="008470D9"/>
    <w:rsid w:val="0085717C"/>
    <w:rsid w:val="00884AA4"/>
    <w:rsid w:val="008C7BD8"/>
    <w:rsid w:val="008E20C3"/>
    <w:rsid w:val="008F5790"/>
    <w:rsid w:val="0092150B"/>
    <w:rsid w:val="0092691C"/>
    <w:rsid w:val="009778CF"/>
    <w:rsid w:val="00985AB8"/>
    <w:rsid w:val="009B26CD"/>
    <w:rsid w:val="009C267F"/>
    <w:rsid w:val="009E2E86"/>
    <w:rsid w:val="00A0399C"/>
    <w:rsid w:val="00A510A5"/>
    <w:rsid w:val="00A6002F"/>
    <w:rsid w:val="00A8652E"/>
    <w:rsid w:val="00A91313"/>
    <w:rsid w:val="00AA097F"/>
    <w:rsid w:val="00AA3F91"/>
    <w:rsid w:val="00AB503C"/>
    <w:rsid w:val="00AF2F40"/>
    <w:rsid w:val="00AF4180"/>
    <w:rsid w:val="00B24B55"/>
    <w:rsid w:val="00B26E3D"/>
    <w:rsid w:val="00B470D1"/>
    <w:rsid w:val="00B7435E"/>
    <w:rsid w:val="00B813D6"/>
    <w:rsid w:val="00B95F9C"/>
    <w:rsid w:val="00BA66B7"/>
    <w:rsid w:val="00BB7869"/>
    <w:rsid w:val="00BD31D5"/>
    <w:rsid w:val="00BD45A1"/>
    <w:rsid w:val="00BD5F8C"/>
    <w:rsid w:val="00BE46D6"/>
    <w:rsid w:val="00C11733"/>
    <w:rsid w:val="00C17B7D"/>
    <w:rsid w:val="00C22A6B"/>
    <w:rsid w:val="00C3191D"/>
    <w:rsid w:val="00C46586"/>
    <w:rsid w:val="00CA58A7"/>
    <w:rsid w:val="00CB1E98"/>
    <w:rsid w:val="00CB3FD3"/>
    <w:rsid w:val="00CC5137"/>
    <w:rsid w:val="00CC6919"/>
    <w:rsid w:val="00CD2A6F"/>
    <w:rsid w:val="00CD34C8"/>
    <w:rsid w:val="00CE1155"/>
    <w:rsid w:val="00D1409C"/>
    <w:rsid w:val="00D26E30"/>
    <w:rsid w:val="00D66B88"/>
    <w:rsid w:val="00D74716"/>
    <w:rsid w:val="00D86C19"/>
    <w:rsid w:val="00DD0BFC"/>
    <w:rsid w:val="00DD603C"/>
    <w:rsid w:val="00E04248"/>
    <w:rsid w:val="00E16437"/>
    <w:rsid w:val="00E935E1"/>
    <w:rsid w:val="00EA193B"/>
    <w:rsid w:val="00EE0767"/>
    <w:rsid w:val="00EE1C3C"/>
    <w:rsid w:val="00EF094F"/>
    <w:rsid w:val="00EF45DF"/>
    <w:rsid w:val="00EF6EB8"/>
    <w:rsid w:val="00F06CC7"/>
    <w:rsid w:val="00F242A9"/>
    <w:rsid w:val="00F31146"/>
    <w:rsid w:val="00F664C3"/>
    <w:rsid w:val="00F66A6A"/>
    <w:rsid w:val="00F7386F"/>
    <w:rsid w:val="00F74B5A"/>
    <w:rsid w:val="00F943F4"/>
    <w:rsid w:val="00FA7DF1"/>
    <w:rsid w:val="00FB5278"/>
    <w:rsid w:val="00FD3BEC"/>
    <w:rsid w:val="00F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44B6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70D1"/>
    <w:pPr>
      <w:spacing w:after="200" w:line="276" w:lineRule="auto"/>
    </w:pPr>
    <w:rPr>
      <w:rFonts w:ascii="Verdana" w:eastAsia="Calibri" w:hAnsi="Verdana" w:cs="Times New Roman"/>
      <w:sz w:val="17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16437"/>
    <w:rPr>
      <w:rFonts w:ascii="Verdana" w:eastAsia="Calibri" w:hAnsi="Verdana" w:cs="Times New Roman"/>
      <w:sz w:val="17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C2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6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67F"/>
    <w:rPr>
      <w:rFonts w:ascii="Verdana" w:eastAsia="Calibri" w:hAnsi="Verdana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67F"/>
    <w:rPr>
      <w:rFonts w:ascii="Verdana" w:eastAsia="Calibri" w:hAnsi="Verdana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093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093"/>
    <w:rPr>
      <w:rFonts w:ascii="Times New Roman" w:eastAsia="Calibri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SUTD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Galelli Stefano</dc:creator>
  <cp:keywords/>
  <dc:description/>
  <cp:lastModifiedBy>Stefano Galelli</cp:lastModifiedBy>
  <cp:revision>160</cp:revision>
  <dcterms:created xsi:type="dcterms:W3CDTF">2014-07-29T03:07:00Z</dcterms:created>
  <dcterms:modified xsi:type="dcterms:W3CDTF">2023-08-01T09:40:00Z</dcterms:modified>
</cp:coreProperties>
</file>