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发布前检查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标题写出读者能得到的好处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封面文字不超过十二个字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手机上预览一次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检查错别字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正文写进关键词</w:t>
      </w:r>
    </w:p>
    <w:p>
      <w:pPr>
        <w:pStyle w:val="Normal"/>
        <w:bidi w:val="0"/>
        <w:jc w:val="left"/>
        <w:rPr/>
      </w:pPr>
      <w:r>
        <w:rPr/>
        <w:t>注意事项：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固定发布时间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回复前十条评论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suff w:val="nothing"/>
      <w:lvlText w:val="%3.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思源宋体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qFormat/>
    <w:pPr>
      <w:widowControl w:val="false"/>
      <w:numPr>
        <w:ilvl w:val="2"/>
        <w:numId w:val="1"/>
      </w:numPr>
      <w:bidi w:val="0"/>
      <w:outlineLvl w:val="2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Num">
    <w:name w:val="Num"/>
    <w:qFormat/>
  </w:style>
  <w:style w:type="numbering" w:styleId="Bul">
    <w:name w:val="Bul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LibreOffice/25.8.6.2$MacOSX_AARCH64 LibreOffice_project/b4b39682cd9868fa725bc664aff94278d315bd04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