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直播准备清单</w:t>
      </w:r>
    </w:p>
    <w:p>
      <w:pPr>
        <w:pStyle w:val="Normal"/>
        <w:bidi w:val="0"/>
        <w:jc w:val="left"/>
        <w:rPr/>
      </w:pPr>
      <w:r>
        <w:rPr/>
        <w:t>直播前准备好产品顺序</w:t>
      </w:r>
      <w:r>
        <w:rPr>
          <w:rStyle w:val="FootnoteReference"/>
        </w:rPr>
        <w:footnoteReference w:id="2"/>
      </w:r>
      <w:r>
        <w:rPr/>
        <w:t>和常见问题的回答</w:t>
      </w:r>
      <w:r>
        <w:rPr>
          <w:rStyle w:val="EndnoteReference"/>
        </w:rPr>
        <w:endnoteReference w:id="2"/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直播前准备好产品顺序、讲解要点和常见问题的回答。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>常见问题来自评论区整理。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先介绍爆款，再介绍新品。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numbering" w:styleId="Num">
    <w:name w:val="Num"/>
    <w:qFormat/>
  </w:style>
  <w:style w:type="numbering" w:styleId="Bul">
    <w:name w:val="Bul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