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E1BA" w14:textId="77777777" w:rsidR="006003D6" w:rsidRPr="006003D6" w:rsidRDefault="006003D6" w:rsidP="006003D6">
      <w:r w:rsidRPr="006003D6">
        <w:rPr>
          <w:b/>
          <w:bCs/>
        </w:rPr>
        <w:t>Indigenous Social Organization</w:t>
      </w:r>
    </w:p>
    <w:p w14:paraId="628B7030" w14:textId="77777777" w:rsidR="006003D6" w:rsidRPr="006003D6" w:rsidRDefault="006003D6" w:rsidP="006003D6">
      <w:r w:rsidRPr="006003D6">
        <w:t>Before European contact, Indigenous societies in Latin America varied widely:</w:t>
      </w:r>
    </w:p>
    <w:p w14:paraId="1A5BD68E" w14:textId="77777777" w:rsidR="006003D6" w:rsidRPr="006003D6" w:rsidRDefault="006003D6" w:rsidP="006003D6">
      <w:pPr>
        <w:numPr>
          <w:ilvl w:val="0"/>
          <w:numId w:val="7"/>
        </w:numPr>
      </w:pPr>
      <w:proofErr w:type="spellStart"/>
      <w:r w:rsidRPr="006003D6">
        <w:rPr>
          <w:b/>
          <w:bCs/>
        </w:rPr>
        <w:t>Nonsedentary</w:t>
      </w:r>
      <w:proofErr w:type="spellEnd"/>
      <w:r w:rsidRPr="006003D6">
        <w:rPr>
          <w:b/>
          <w:bCs/>
        </w:rPr>
        <w:t xml:space="preserve"> </w:t>
      </w:r>
      <w:proofErr w:type="gramStart"/>
      <w:r w:rsidRPr="006003D6">
        <w:rPr>
          <w:b/>
          <w:bCs/>
        </w:rPr>
        <w:t>peoples</w:t>
      </w:r>
      <w:proofErr w:type="gramEnd"/>
      <w:r w:rsidRPr="006003D6">
        <w:t xml:space="preserve"> (e.g., </w:t>
      </w:r>
      <w:proofErr w:type="spellStart"/>
      <w:r w:rsidRPr="006003D6">
        <w:t>Chichimecas</w:t>
      </w:r>
      <w:proofErr w:type="spellEnd"/>
      <w:r w:rsidRPr="006003D6">
        <w:t>, Pampas) were mobile hunter-gatherers with simple social structures.</w:t>
      </w:r>
    </w:p>
    <w:p w14:paraId="5042B564" w14:textId="77777777" w:rsidR="006003D6" w:rsidRPr="006003D6" w:rsidRDefault="006003D6" w:rsidP="006003D6">
      <w:pPr>
        <w:numPr>
          <w:ilvl w:val="0"/>
          <w:numId w:val="7"/>
        </w:numPr>
      </w:pPr>
      <w:r w:rsidRPr="006003D6">
        <w:rPr>
          <w:b/>
          <w:bCs/>
        </w:rPr>
        <w:t>Semisedentary peoples</w:t>
      </w:r>
      <w:r w:rsidRPr="006003D6">
        <w:t xml:space="preserve"> (e.g., </w:t>
      </w:r>
      <w:proofErr w:type="spellStart"/>
      <w:r w:rsidRPr="006003D6">
        <w:t>Tupi</w:t>
      </w:r>
      <w:proofErr w:type="spellEnd"/>
      <w:r w:rsidRPr="006003D6">
        <w:t xml:space="preserve"> in Brazil) combined farming with mobility, using shifting cultivation in forest environments.</w:t>
      </w:r>
    </w:p>
    <w:p w14:paraId="2A3592D3" w14:textId="77777777" w:rsidR="006003D6" w:rsidRPr="006003D6" w:rsidRDefault="006003D6" w:rsidP="006003D6">
      <w:pPr>
        <w:numPr>
          <w:ilvl w:val="0"/>
          <w:numId w:val="7"/>
        </w:numPr>
      </w:pPr>
      <w:r w:rsidRPr="006003D6">
        <w:rPr>
          <w:b/>
          <w:bCs/>
        </w:rPr>
        <w:t xml:space="preserve">Fully sedentary </w:t>
      </w:r>
      <w:proofErr w:type="gramStart"/>
      <w:r w:rsidRPr="006003D6">
        <w:rPr>
          <w:b/>
          <w:bCs/>
        </w:rPr>
        <w:t>peoples</w:t>
      </w:r>
      <w:proofErr w:type="gramEnd"/>
      <w:r w:rsidRPr="006003D6">
        <w:t xml:space="preserve"> (e.g., Aztecs, Incas, Mayas) lived in permanent settlements with hierarchical political systems, large-scale agriculture, and monumental architecture.</w:t>
      </w:r>
    </w:p>
    <w:p w14:paraId="644E65CB" w14:textId="77777777" w:rsidR="006003D6" w:rsidRPr="006003D6" w:rsidRDefault="006003D6" w:rsidP="006003D6">
      <w:r w:rsidRPr="006003D6">
        <w:t xml:space="preserve">Fully sedentary societies </w:t>
      </w:r>
      <w:proofErr w:type="gramStart"/>
      <w:r w:rsidRPr="006003D6">
        <w:t>were capable of supporting</w:t>
      </w:r>
      <w:proofErr w:type="gramEnd"/>
      <w:r w:rsidRPr="006003D6">
        <w:t xml:space="preserve"> large states and empires. These distinctions explain how different Indigenous groups interacted with European invaders and how those interactions shaped conquest strategies and long-term colonial outcomes.</w:t>
      </w:r>
    </w:p>
    <w:p w14:paraId="2EA3FEFA" w14:textId="77777777" w:rsidR="006003D6" w:rsidRPr="006003D6" w:rsidRDefault="006003D6" w:rsidP="006003D6">
      <w:r w:rsidRPr="006003D6">
        <w:pict w14:anchorId="704A38D7">
          <v:rect id="_x0000_i1376" style="width:0;height:1.5pt" o:hralign="center" o:hrstd="t" o:hr="t" fillcolor="#a0a0a0" stroked="f"/>
        </w:pict>
      </w:r>
    </w:p>
    <w:p w14:paraId="64799BAD" w14:textId="77777777" w:rsidR="006003D6" w:rsidRPr="006003D6" w:rsidRDefault="006003D6" w:rsidP="006003D6">
      <w:r w:rsidRPr="006003D6">
        <w:rPr>
          <w:b/>
          <w:bCs/>
        </w:rPr>
        <w:t>Aztec and Inca Civilizations</w:t>
      </w:r>
    </w:p>
    <w:p w14:paraId="28563A67" w14:textId="77777777" w:rsidR="006003D6" w:rsidRPr="006003D6" w:rsidRDefault="006003D6" w:rsidP="006003D6">
      <w:pPr>
        <w:numPr>
          <w:ilvl w:val="0"/>
          <w:numId w:val="8"/>
        </w:numPr>
      </w:pPr>
      <w:r w:rsidRPr="006003D6">
        <w:t xml:space="preserve">The </w:t>
      </w:r>
      <w:r w:rsidRPr="006003D6">
        <w:rPr>
          <w:b/>
          <w:bCs/>
        </w:rPr>
        <w:t>Aztec Empire</w:t>
      </w:r>
      <w:r w:rsidRPr="006003D6">
        <w:t>, based in Tenochtitlan, operated through a system of tribute extraction, military expansion, and religious legitimacy built on human sacrifice. The ruling Mexica were Nahuatl speakers who consolidated power through alliances and warfare.</w:t>
      </w:r>
    </w:p>
    <w:p w14:paraId="0F0B533E" w14:textId="77777777" w:rsidR="006003D6" w:rsidRPr="006003D6" w:rsidRDefault="006003D6" w:rsidP="006003D6">
      <w:pPr>
        <w:numPr>
          <w:ilvl w:val="0"/>
          <w:numId w:val="8"/>
        </w:numPr>
      </w:pPr>
      <w:r w:rsidRPr="006003D6">
        <w:t xml:space="preserve">The </w:t>
      </w:r>
      <w:r w:rsidRPr="006003D6">
        <w:rPr>
          <w:b/>
          <w:bCs/>
        </w:rPr>
        <w:t>Inca Empire</w:t>
      </w:r>
      <w:r w:rsidRPr="006003D6">
        <w:t xml:space="preserve"> governed the Andean highlands through a centralized bureaucracy, extensive road systems, and the </w:t>
      </w:r>
      <w:proofErr w:type="spellStart"/>
      <w:r w:rsidRPr="006003D6">
        <w:rPr>
          <w:i/>
          <w:iCs/>
        </w:rPr>
        <w:t>mita</w:t>
      </w:r>
      <w:proofErr w:type="spellEnd"/>
      <w:r w:rsidRPr="006003D6">
        <w:t>, a labor draft system. Rulership was rooted in divine kingship, and subjects owed tribute in labor and goods.</w:t>
      </w:r>
    </w:p>
    <w:p w14:paraId="4085327D" w14:textId="77777777" w:rsidR="006003D6" w:rsidRPr="006003D6" w:rsidRDefault="006003D6" w:rsidP="006003D6">
      <w:r w:rsidRPr="006003D6">
        <w:t>These empires were powerful but internally strained, which would later enable their rapid dismantling by Spanish invaders with limited manpower.</w:t>
      </w:r>
    </w:p>
    <w:p w14:paraId="50EEAB64" w14:textId="77777777" w:rsidR="006003D6" w:rsidRPr="006003D6" w:rsidRDefault="006003D6" w:rsidP="006003D6">
      <w:r w:rsidRPr="006003D6">
        <w:pict w14:anchorId="6A737734">
          <v:rect id="_x0000_i1377" style="width:0;height:1.5pt" o:hralign="center" o:hrstd="t" o:hr="t" fillcolor="#a0a0a0" stroked="f"/>
        </w:pict>
      </w:r>
    </w:p>
    <w:p w14:paraId="6F320E31" w14:textId="77777777" w:rsidR="006003D6" w:rsidRPr="006003D6" w:rsidRDefault="006003D6" w:rsidP="006003D6">
      <w:r w:rsidRPr="006003D6">
        <w:rPr>
          <w:b/>
          <w:bCs/>
        </w:rPr>
        <w:t>Iberian Background: Crusade and Colonization</w:t>
      </w:r>
    </w:p>
    <w:p w14:paraId="6E575918" w14:textId="77777777" w:rsidR="006003D6" w:rsidRPr="006003D6" w:rsidRDefault="006003D6" w:rsidP="006003D6">
      <w:r w:rsidRPr="006003D6">
        <w:t xml:space="preserve">Spain and Portugal were shaped by centuries of religious conflict, particularly the </w:t>
      </w:r>
      <w:r w:rsidRPr="006003D6">
        <w:rPr>
          <w:b/>
          <w:bCs/>
        </w:rPr>
        <w:t>Reconquista</w:t>
      </w:r>
      <w:r w:rsidRPr="006003D6">
        <w:t>—a prolonged campaign to expel Muslim rule from the Iberian Peninsula. This crusading mentality merged military conquest with religious mission.</w:t>
      </w:r>
    </w:p>
    <w:p w14:paraId="2801F21E" w14:textId="77777777" w:rsidR="006003D6" w:rsidRPr="006003D6" w:rsidRDefault="006003D6" w:rsidP="006003D6">
      <w:r w:rsidRPr="006003D6">
        <w:t>The Catholic Monarchs of Spain, especially Queen Isabella, saw overseas expansion as a continuation of their sacred mission. After 1492, when the last Muslim kingdom in Granada fell, Columbus’s voyage opened the Americas to Iberian intervention.</w:t>
      </w:r>
    </w:p>
    <w:p w14:paraId="6DB2413D" w14:textId="77777777" w:rsidR="006003D6" w:rsidRPr="006003D6" w:rsidRDefault="006003D6" w:rsidP="006003D6">
      <w:r w:rsidRPr="006003D6">
        <w:lastRenderedPageBreak/>
        <w:t>Portugal, already engaged in trade along the West African coast, stumbled into Brazil in 1500. Initially marginal, Brazil would later become central to Portugal’s colonial economy.</w:t>
      </w:r>
    </w:p>
    <w:p w14:paraId="6A7DA0EB" w14:textId="77777777" w:rsidR="006003D6" w:rsidRPr="006003D6" w:rsidRDefault="006003D6" w:rsidP="006003D6">
      <w:r w:rsidRPr="006003D6">
        <w:pict w14:anchorId="6AB103B1">
          <v:rect id="_x0000_i1378" style="width:0;height:1.5pt" o:hralign="center" o:hrstd="t" o:hr="t" fillcolor="#a0a0a0" stroked="f"/>
        </w:pict>
      </w:r>
    </w:p>
    <w:p w14:paraId="7093369A" w14:textId="77777777" w:rsidR="006003D6" w:rsidRPr="006003D6" w:rsidRDefault="006003D6" w:rsidP="006003D6">
      <w:r w:rsidRPr="006003D6">
        <w:rPr>
          <w:b/>
          <w:bCs/>
        </w:rPr>
        <w:t>Spanish Conquest Strategies</w:t>
      </w:r>
    </w:p>
    <w:p w14:paraId="5AA2ACFA" w14:textId="77777777" w:rsidR="006003D6" w:rsidRPr="006003D6" w:rsidRDefault="006003D6" w:rsidP="006003D6">
      <w:pPr>
        <w:numPr>
          <w:ilvl w:val="0"/>
          <w:numId w:val="9"/>
        </w:numPr>
      </w:pPr>
      <w:r w:rsidRPr="006003D6">
        <w:rPr>
          <w:b/>
          <w:bCs/>
        </w:rPr>
        <w:t>Cortés’s conquest of the Aztecs (1519–1521)</w:t>
      </w:r>
      <w:r w:rsidRPr="006003D6">
        <w:t xml:space="preserve"> hinged on alliances with Indigenous enemies of the Mexica, notably the Tlaxcalans. Superior weaponry, horses, and steel gave tactical advantages, but smallpox and internal Aztec divisions proved decisive. Moctezuma was captured and killed; Tenochtitlan was razed.</w:t>
      </w:r>
    </w:p>
    <w:p w14:paraId="2DD2D68D" w14:textId="77777777" w:rsidR="006003D6" w:rsidRPr="006003D6" w:rsidRDefault="006003D6" w:rsidP="006003D6">
      <w:pPr>
        <w:numPr>
          <w:ilvl w:val="0"/>
          <w:numId w:val="9"/>
        </w:numPr>
      </w:pPr>
      <w:r w:rsidRPr="006003D6">
        <w:rPr>
          <w:b/>
          <w:bCs/>
        </w:rPr>
        <w:t>Pizarro’s conquest of the Incas (1532–1533)</w:t>
      </w:r>
      <w:r w:rsidRPr="006003D6">
        <w:t xml:space="preserve"> followed a civil war between Atahualpa and his brother Huáscar. Pizarro captured Atahualpa, executed Inca elites, and took Cuzco with fewer than 200 men. Political fragmentation and disease were again decisive.</w:t>
      </w:r>
    </w:p>
    <w:p w14:paraId="0C7DB000" w14:textId="77777777" w:rsidR="006003D6" w:rsidRPr="006003D6" w:rsidRDefault="006003D6" w:rsidP="006003D6">
      <w:r w:rsidRPr="006003D6">
        <w:t>These conquests relied less on brute force than on manipulation, Indigenous discontent, and devastating epidemics.</w:t>
      </w:r>
    </w:p>
    <w:p w14:paraId="4CD59C22" w14:textId="77777777" w:rsidR="006003D6" w:rsidRPr="006003D6" w:rsidRDefault="006003D6" w:rsidP="006003D6">
      <w:r w:rsidRPr="006003D6">
        <w:pict w14:anchorId="23E79C88">
          <v:rect id="_x0000_i1379" style="width:0;height:1.5pt" o:hralign="center" o:hrstd="t" o:hr="t" fillcolor="#a0a0a0" stroked="f"/>
        </w:pict>
      </w:r>
    </w:p>
    <w:p w14:paraId="39D39DAB" w14:textId="77777777" w:rsidR="006003D6" w:rsidRPr="006003D6" w:rsidRDefault="006003D6" w:rsidP="006003D6">
      <w:r w:rsidRPr="006003D6">
        <w:rPr>
          <w:b/>
          <w:bCs/>
        </w:rPr>
        <w:t>The Encomienda and Early Colonial Order</w:t>
      </w:r>
    </w:p>
    <w:p w14:paraId="06547062" w14:textId="77777777" w:rsidR="006003D6" w:rsidRPr="006003D6" w:rsidRDefault="006003D6" w:rsidP="006003D6">
      <w:r w:rsidRPr="006003D6">
        <w:t xml:space="preserve">The </w:t>
      </w:r>
      <w:r w:rsidRPr="006003D6">
        <w:rPr>
          <w:b/>
          <w:bCs/>
        </w:rPr>
        <w:t>encomienda system</w:t>
      </w:r>
      <w:r w:rsidRPr="006003D6">
        <w:t xml:space="preserve"> granted Spanish conquerors rights to Indigenous tribute and labor. Modeled on earlier Iberian practices used against Muslims, it created a feudal-style hierarchy in the Americas. </w:t>
      </w:r>
      <w:proofErr w:type="spellStart"/>
      <w:r w:rsidRPr="006003D6">
        <w:t>Encomenderos</w:t>
      </w:r>
      <w:proofErr w:type="spellEnd"/>
      <w:r w:rsidRPr="006003D6">
        <w:t xml:space="preserve"> were supposed to protect and Christianize Indigenous subjects, but the system often led to extreme exploitation.</w:t>
      </w:r>
    </w:p>
    <w:p w14:paraId="7068091C" w14:textId="77777777" w:rsidR="006003D6" w:rsidRPr="006003D6" w:rsidRDefault="006003D6" w:rsidP="006003D6">
      <w:r w:rsidRPr="006003D6">
        <w:t xml:space="preserve">The </w:t>
      </w:r>
      <w:proofErr w:type="spellStart"/>
      <w:r w:rsidRPr="006003D6">
        <w:rPr>
          <w:b/>
          <w:bCs/>
        </w:rPr>
        <w:t>mita</w:t>
      </w:r>
      <w:proofErr w:type="spellEnd"/>
      <w:r w:rsidRPr="006003D6">
        <w:t xml:space="preserve"> was adapted from the Inca model to extract labor in Andean regions, particularly for silver mining. Over time, the encomienda gave way to more centralized, crown-controlled institutions, but coerced labor remained foundational.</w:t>
      </w:r>
    </w:p>
    <w:p w14:paraId="62326923" w14:textId="77777777" w:rsidR="006003D6" w:rsidRPr="006003D6" w:rsidRDefault="006003D6" w:rsidP="006003D6">
      <w:r w:rsidRPr="006003D6">
        <w:pict w14:anchorId="076CD138">
          <v:rect id="_x0000_i1380" style="width:0;height:1.5pt" o:hralign="center" o:hrstd="t" o:hr="t" fillcolor="#a0a0a0" stroked="f"/>
        </w:pict>
      </w:r>
    </w:p>
    <w:p w14:paraId="42F84832" w14:textId="77777777" w:rsidR="006003D6" w:rsidRPr="006003D6" w:rsidRDefault="006003D6" w:rsidP="006003D6">
      <w:r w:rsidRPr="006003D6">
        <w:rPr>
          <w:b/>
          <w:bCs/>
        </w:rPr>
        <w:t>Brazil: From Trade Outpost to Plantation Economy</w:t>
      </w:r>
    </w:p>
    <w:p w14:paraId="49F66FE5" w14:textId="77777777" w:rsidR="006003D6" w:rsidRPr="006003D6" w:rsidRDefault="006003D6" w:rsidP="006003D6">
      <w:r w:rsidRPr="006003D6">
        <w:t xml:space="preserve">Portuguese Brazil followed a different trajectory. The Indigenous </w:t>
      </w:r>
      <w:proofErr w:type="spellStart"/>
      <w:r w:rsidRPr="006003D6">
        <w:t>Tupi</w:t>
      </w:r>
      <w:proofErr w:type="spellEnd"/>
      <w:r w:rsidRPr="006003D6">
        <w:t xml:space="preserve"> were semisedentary and initially traded willingly with the Portuguese, especially in </w:t>
      </w:r>
      <w:r w:rsidRPr="006003D6">
        <w:rPr>
          <w:b/>
          <w:bCs/>
        </w:rPr>
        <w:t>brazilwood</w:t>
      </w:r>
      <w:r w:rsidRPr="006003D6">
        <w:t>.</w:t>
      </w:r>
    </w:p>
    <w:p w14:paraId="0E2F73D8" w14:textId="77777777" w:rsidR="006003D6" w:rsidRPr="006003D6" w:rsidRDefault="006003D6" w:rsidP="006003D6">
      <w:r w:rsidRPr="006003D6">
        <w:t xml:space="preserve">As </w:t>
      </w:r>
      <w:r w:rsidRPr="006003D6">
        <w:rPr>
          <w:b/>
          <w:bCs/>
        </w:rPr>
        <w:t>sugarcane plantations</w:t>
      </w:r>
      <w:r w:rsidRPr="006003D6">
        <w:t xml:space="preserve"> expanded in the northeast, the demand for labor outpaced Indigenous supply. Portuguese settlers enslaved the </w:t>
      </w:r>
      <w:proofErr w:type="spellStart"/>
      <w:r w:rsidRPr="006003D6">
        <w:t>Tupi</w:t>
      </w:r>
      <w:proofErr w:type="spellEnd"/>
      <w:r w:rsidRPr="006003D6">
        <w:t>, but epidemics and resistance reduced their numbers. By the mid-1500s, Portuguese turned to Africa for labor.</w:t>
      </w:r>
    </w:p>
    <w:p w14:paraId="4D7BDC2A" w14:textId="77777777" w:rsidR="006003D6" w:rsidRPr="006003D6" w:rsidRDefault="006003D6" w:rsidP="006003D6">
      <w:r w:rsidRPr="006003D6">
        <w:lastRenderedPageBreak/>
        <w:t xml:space="preserve">The </w:t>
      </w:r>
      <w:r w:rsidRPr="006003D6">
        <w:rPr>
          <w:b/>
          <w:bCs/>
        </w:rPr>
        <w:t>African slave trade</w:t>
      </w:r>
      <w:r w:rsidRPr="006003D6">
        <w:t>—centered on West and Central Africa—became essential to Brazil’s economy. Portugal’s early lead in African trade networks allowed it to dominate this commerce. African captives, skilled in agriculture and ironworking, were transported in horrific conditions; 15–20% died in transit.</w:t>
      </w:r>
    </w:p>
    <w:p w14:paraId="23BA2807" w14:textId="77777777" w:rsidR="006003D6" w:rsidRPr="006003D6" w:rsidRDefault="006003D6" w:rsidP="006003D6">
      <w:r w:rsidRPr="006003D6">
        <w:pict w14:anchorId="74A31394">
          <v:rect id="_x0000_i1381" style="width:0;height:1.5pt" o:hralign="center" o:hrstd="t" o:hr="t" fillcolor="#a0a0a0" stroked="f"/>
        </w:pict>
      </w:r>
    </w:p>
    <w:p w14:paraId="379E562E" w14:textId="77777777" w:rsidR="006003D6" w:rsidRPr="006003D6" w:rsidRDefault="006003D6" w:rsidP="006003D6">
      <w:r w:rsidRPr="006003D6">
        <w:rPr>
          <w:b/>
          <w:bCs/>
        </w:rPr>
        <w:t>Cultural Fusion and Social Hierarchies</w:t>
      </w:r>
    </w:p>
    <w:p w14:paraId="505D010C" w14:textId="77777777" w:rsidR="006003D6" w:rsidRPr="006003D6" w:rsidRDefault="006003D6" w:rsidP="006003D6">
      <w:r w:rsidRPr="006003D6">
        <w:t>Colonial society quickly became multiethnic:</w:t>
      </w:r>
    </w:p>
    <w:p w14:paraId="1AFDF723" w14:textId="77777777" w:rsidR="006003D6" w:rsidRPr="006003D6" w:rsidRDefault="006003D6" w:rsidP="006003D6">
      <w:pPr>
        <w:numPr>
          <w:ilvl w:val="0"/>
          <w:numId w:val="10"/>
        </w:numPr>
      </w:pPr>
      <w:r w:rsidRPr="006003D6">
        <w:rPr>
          <w:b/>
          <w:bCs/>
        </w:rPr>
        <w:t>Mestizos</w:t>
      </w:r>
      <w:r w:rsidRPr="006003D6">
        <w:t>, children of Spanish men and Indigenous women, emerged as a growing population. While some attained local influence, most were excluded from inheritance and Spanish status.</w:t>
      </w:r>
    </w:p>
    <w:p w14:paraId="1BFEC206" w14:textId="77777777" w:rsidR="006003D6" w:rsidRPr="006003D6" w:rsidRDefault="006003D6" w:rsidP="006003D6">
      <w:pPr>
        <w:numPr>
          <w:ilvl w:val="0"/>
          <w:numId w:val="10"/>
        </w:numPr>
      </w:pPr>
      <w:r w:rsidRPr="006003D6">
        <w:rPr>
          <w:b/>
          <w:bCs/>
        </w:rPr>
        <w:t>Women</w:t>
      </w:r>
      <w:r w:rsidRPr="006003D6">
        <w:t xml:space="preserve"> like </w:t>
      </w:r>
      <w:proofErr w:type="spellStart"/>
      <w:r w:rsidRPr="006003D6">
        <w:t>Malinche</w:t>
      </w:r>
      <w:proofErr w:type="spellEnd"/>
      <w:r w:rsidRPr="006003D6">
        <w:t xml:space="preserve"> (Cortés’s translator and advisor) and Isabel Moctezuma (daughter of Moctezuma) exemplify how gender shaped conquest and colonial adaptation.</w:t>
      </w:r>
    </w:p>
    <w:p w14:paraId="17661E86" w14:textId="77777777" w:rsidR="006003D6" w:rsidRPr="006003D6" w:rsidRDefault="006003D6" w:rsidP="006003D6">
      <w:pPr>
        <w:numPr>
          <w:ilvl w:val="0"/>
          <w:numId w:val="10"/>
        </w:numPr>
      </w:pPr>
      <w:r w:rsidRPr="006003D6">
        <w:t>Spanish women, such as Inés Suárez in Chile, played active roles, though most only arrived after conflict subsided.</w:t>
      </w:r>
    </w:p>
    <w:p w14:paraId="43ADB2F3" w14:textId="77777777" w:rsidR="006003D6" w:rsidRPr="006003D6" w:rsidRDefault="006003D6" w:rsidP="006003D6">
      <w:r w:rsidRPr="006003D6">
        <w:t>This racial and gendered hierarchy became the basis for colonial caste systems, linking ancestry to legal privilege and access to power.</w:t>
      </w:r>
    </w:p>
    <w:p w14:paraId="79B6FDEC" w14:textId="77777777" w:rsidR="006003D6" w:rsidRPr="006003D6" w:rsidRDefault="006003D6" w:rsidP="006003D6">
      <w:r w:rsidRPr="006003D6">
        <w:pict w14:anchorId="2F33047C">
          <v:rect id="_x0000_i1382" style="width:0;height:1.5pt" o:hralign="center" o:hrstd="t" o:hr="t" fillcolor="#a0a0a0" stroked="f"/>
        </w:pict>
      </w:r>
    </w:p>
    <w:p w14:paraId="7C384B47" w14:textId="77777777" w:rsidR="006003D6" w:rsidRPr="006003D6" w:rsidRDefault="006003D6" w:rsidP="006003D6">
      <w:r w:rsidRPr="006003D6">
        <w:rPr>
          <w:b/>
          <w:bCs/>
        </w:rPr>
        <w:t>Religion as Tool and Battlefield</w:t>
      </w:r>
    </w:p>
    <w:p w14:paraId="16ACEF70" w14:textId="77777777" w:rsidR="006003D6" w:rsidRPr="006003D6" w:rsidRDefault="006003D6" w:rsidP="006003D6">
      <w:r w:rsidRPr="006003D6">
        <w:t>Catholicism justified Spanish rule. Indigenous conversion was enforced—often symbolically, as churches were built atop sacred sites and mass conversions performed.</w:t>
      </w:r>
    </w:p>
    <w:p w14:paraId="036A4CEB" w14:textId="77777777" w:rsidR="006003D6" w:rsidRPr="006003D6" w:rsidRDefault="006003D6" w:rsidP="006003D6">
      <w:r w:rsidRPr="006003D6">
        <w:t xml:space="preserve">Yet </w:t>
      </w:r>
      <w:r w:rsidRPr="006003D6">
        <w:rPr>
          <w:b/>
          <w:bCs/>
        </w:rPr>
        <w:t>religious orders</w:t>
      </w:r>
      <w:r w:rsidRPr="006003D6">
        <w:t xml:space="preserve">, especially the Jesuits and Dominicans, also criticized colonial abuses. </w:t>
      </w:r>
      <w:r w:rsidRPr="006003D6">
        <w:rPr>
          <w:b/>
          <w:bCs/>
        </w:rPr>
        <w:t>Bartolomé de Las Casas</w:t>
      </w:r>
      <w:r w:rsidRPr="006003D6">
        <w:t xml:space="preserve"> denounced the encomienda system and advocated for Indigenous rights, helping push through reformist laws (e.g., the New Laws of 1542). Still, enforcement was weak.</w:t>
      </w:r>
    </w:p>
    <w:p w14:paraId="201593D0" w14:textId="77777777" w:rsidR="006003D6" w:rsidRPr="006003D6" w:rsidRDefault="006003D6" w:rsidP="006003D6">
      <w:r w:rsidRPr="006003D6">
        <w:t xml:space="preserve">Syncretic religious practices </w:t>
      </w:r>
      <w:proofErr w:type="gramStart"/>
      <w:r w:rsidRPr="006003D6">
        <w:t>emerged—Catholicism</w:t>
      </w:r>
      <w:proofErr w:type="gramEnd"/>
      <w:r w:rsidRPr="006003D6">
        <w:t xml:space="preserve"> merged with Indigenous beliefs, producing distinct Latin American religious cultures that persist today.</w:t>
      </w:r>
    </w:p>
    <w:p w14:paraId="76D44E21" w14:textId="77777777" w:rsidR="006003D6" w:rsidRPr="006003D6" w:rsidRDefault="006003D6" w:rsidP="006003D6">
      <w:r w:rsidRPr="006003D6">
        <w:pict w14:anchorId="533FDC4B">
          <v:rect id="_x0000_i1383" style="width:0;height:1.5pt" o:hralign="center" o:hrstd="t" o:hr="t" fillcolor="#a0a0a0" stroked="f"/>
        </w:pict>
      </w:r>
    </w:p>
    <w:p w14:paraId="49C63156" w14:textId="77777777" w:rsidR="006003D6" w:rsidRPr="006003D6" w:rsidRDefault="006003D6" w:rsidP="006003D6">
      <w:r w:rsidRPr="006003D6">
        <w:rPr>
          <w:b/>
          <w:bCs/>
        </w:rPr>
        <w:t>Demographic Collapse and Structural Legacy</w:t>
      </w:r>
    </w:p>
    <w:p w14:paraId="535F9911" w14:textId="77777777" w:rsidR="006003D6" w:rsidRPr="006003D6" w:rsidRDefault="006003D6" w:rsidP="006003D6">
      <w:r w:rsidRPr="006003D6">
        <w:lastRenderedPageBreak/>
        <w:t xml:space="preserve">The </w:t>
      </w:r>
      <w:r w:rsidRPr="006003D6">
        <w:rPr>
          <w:b/>
          <w:bCs/>
        </w:rPr>
        <w:t>demographic catastrophe</w:t>
      </w:r>
      <w:r w:rsidRPr="006003D6">
        <w:t xml:space="preserve"> of conquest was staggering. Diseases like smallpox, measles, and influenza decimated populations. In some regions, Indigenous numbers fell by over 90% within a century.</w:t>
      </w:r>
    </w:p>
    <w:p w14:paraId="157FFF70" w14:textId="77777777" w:rsidR="006003D6" w:rsidRPr="006003D6" w:rsidRDefault="006003D6" w:rsidP="006003D6">
      <w:r w:rsidRPr="006003D6">
        <w:t>This collapse enabled the restructuring of society around:</w:t>
      </w:r>
    </w:p>
    <w:p w14:paraId="6A77327E" w14:textId="77777777" w:rsidR="006003D6" w:rsidRPr="006003D6" w:rsidRDefault="006003D6" w:rsidP="006003D6">
      <w:pPr>
        <w:numPr>
          <w:ilvl w:val="0"/>
          <w:numId w:val="11"/>
        </w:numPr>
      </w:pPr>
      <w:r w:rsidRPr="006003D6">
        <w:rPr>
          <w:b/>
          <w:bCs/>
        </w:rPr>
        <w:t>European landholding elites</w:t>
      </w:r>
      <w:r w:rsidRPr="006003D6">
        <w:t>,</w:t>
      </w:r>
    </w:p>
    <w:p w14:paraId="79D8FE8F" w14:textId="77777777" w:rsidR="006003D6" w:rsidRPr="006003D6" w:rsidRDefault="006003D6" w:rsidP="006003D6">
      <w:pPr>
        <w:numPr>
          <w:ilvl w:val="0"/>
          <w:numId w:val="11"/>
        </w:numPr>
      </w:pPr>
      <w:r w:rsidRPr="006003D6">
        <w:rPr>
          <w:b/>
          <w:bCs/>
        </w:rPr>
        <w:t>Coerced Indigenous labor</w:t>
      </w:r>
      <w:r w:rsidRPr="006003D6">
        <w:t>, and</w:t>
      </w:r>
    </w:p>
    <w:p w14:paraId="14AABEA5" w14:textId="77777777" w:rsidR="006003D6" w:rsidRPr="006003D6" w:rsidRDefault="006003D6" w:rsidP="006003D6">
      <w:pPr>
        <w:numPr>
          <w:ilvl w:val="0"/>
          <w:numId w:val="11"/>
        </w:numPr>
      </w:pPr>
      <w:r w:rsidRPr="006003D6">
        <w:rPr>
          <w:b/>
          <w:bCs/>
        </w:rPr>
        <w:t>Enslaved African workers</w:t>
      </w:r>
      <w:r w:rsidRPr="006003D6">
        <w:t>.</w:t>
      </w:r>
    </w:p>
    <w:p w14:paraId="75607BCE" w14:textId="77777777" w:rsidR="006003D6" w:rsidRPr="006003D6" w:rsidRDefault="006003D6" w:rsidP="006003D6">
      <w:r w:rsidRPr="006003D6">
        <w:t>These social foundations—racialized labor, deep inequality, and coercive institutions—shaped the colonial state and left enduring marks on Latin American political development.</w:t>
      </w:r>
    </w:p>
    <w:p w14:paraId="117A9310" w14:textId="77777777" w:rsidR="006003D6" w:rsidRPr="006003D6" w:rsidRDefault="006003D6" w:rsidP="006003D6">
      <w:r w:rsidRPr="006003D6">
        <w:pict w14:anchorId="53F2FB84">
          <v:rect id="_x0000_i1384" style="width:0;height:1.5pt" o:hralign="center" o:hrstd="t" o:hr="t" fillcolor="#a0a0a0" stroked="f"/>
        </w:pict>
      </w:r>
    </w:p>
    <w:p w14:paraId="26687ECB" w14:textId="77777777" w:rsidR="006003D6" w:rsidRPr="006003D6" w:rsidRDefault="006003D6" w:rsidP="006003D6">
      <w:r w:rsidRPr="006003D6">
        <w:rPr>
          <w:b/>
          <w:bCs/>
        </w:rPr>
        <w:t>Conclusion: Enduring Patterns</w:t>
      </w:r>
    </w:p>
    <w:p w14:paraId="11D4EB25" w14:textId="77777777" w:rsidR="006003D6" w:rsidRPr="006003D6" w:rsidRDefault="006003D6" w:rsidP="006003D6">
      <w:r w:rsidRPr="006003D6">
        <w:t>By 1600, Latin America had been reshaped by conquest, colonization, and forced migration. Empires fell, new hierarchies emerged, and racial ideologies hardened. The Encounter introduced key structural dynamics that continue to define the region:</w:t>
      </w:r>
    </w:p>
    <w:p w14:paraId="304DA32A" w14:textId="77777777" w:rsidR="006003D6" w:rsidRPr="006003D6" w:rsidRDefault="006003D6" w:rsidP="006003D6">
      <w:pPr>
        <w:numPr>
          <w:ilvl w:val="0"/>
          <w:numId w:val="12"/>
        </w:numPr>
      </w:pPr>
      <w:r w:rsidRPr="006003D6">
        <w:t>Centralized authority fused with religious power</w:t>
      </w:r>
    </w:p>
    <w:p w14:paraId="2D7948FE" w14:textId="77777777" w:rsidR="006003D6" w:rsidRPr="006003D6" w:rsidRDefault="006003D6" w:rsidP="006003D6">
      <w:pPr>
        <w:numPr>
          <w:ilvl w:val="0"/>
          <w:numId w:val="12"/>
        </w:numPr>
      </w:pPr>
      <w:r w:rsidRPr="006003D6">
        <w:t>Unequal labor systems based on race and conquest</w:t>
      </w:r>
    </w:p>
    <w:p w14:paraId="20F1FDBC" w14:textId="77777777" w:rsidR="006003D6" w:rsidRPr="006003D6" w:rsidRDefault="006003D6" w:rsidP="006003D6">
      <w:pPr>
        <w:numPr>
          <w:ilvl w:val="0"/>
          <w:numId w:val="12"/>
        </w:numPr>
      </w:pPr>
      <w:r w:rsidRPr="006003D6">
        <w:t>Cultural hybridization and resistance under domination</w:t>
      </w:r>
    </w:p>
    <w:p w14:paraId="7E9FD761" w14:textId="77777777" w:rsidR="006003D6" w:rsidRPr="006003D6" w:rsidRDefault="006003D6" w:rsidP="006003D6">
      <w:r w:rsidRPr="006003D6">
        <w:t>The consequences of this formative century echo through Latin America’s democratic struggles, social movements, and identity debates to this day.</w:t>
      </w:r>
    </w:p>
    <w:p w14:paraId="61E4A934" w14:textId="77777777" w:rsidR="00434452" w:rsidRDefault="00434452"/>
    <w:sectPr w:rsidR="00434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6441"/>
    <w:multiLevelType w:val="multilevel"/>
    <w:tmpl w:val="B16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43CA8"/>
    <w:multiLevelType w:val="multilevel"/>
    <w:tmpl w:val="579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D146C"/>
    <w:multiLevelType w:val="multilevel"/>
    <w:tmpl w:val="52C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577C2"/>
    <w:multiLevelType w:val="multilevel"/>
    <w:tmpl w:val="5AC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27B4F"/>
    <w:multiLevelType w:val="multilevel"/>
    <w:tmpl w:val="BD4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628EB"/>
    <w:multiLevelType w:val="multilevel"/>
    <w:tmpl w:val="EB0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11328"/>
    <w:multiLevelType w:val="multilevel"/>
    <w:tmpl w:val="19A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A4FAB"/>
    <w:multiLevelType w:val="multilevel"/>
    <w:tmpl w:val="2000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12891"/>
    <w:multiLevelType w:val="multilevel"/>
    <w:tmpl w:val="F1C2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24844"/>
    <w:multiLevelType w:val="multilevel"/>
    <w:tmpl w:val="1CD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635A4"/>
    <w:multiLevelType w:val="multilevel"/>
    <w:tmpl w:val="09E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53E96"/>
    <w:multiLevelType w:val="multilevel"/>
    <w:tmpl w:val="9104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51681">
    <w:abstractNumId w:val="5"/>
  </w:num>
  <w:num w:numId="2" w16cid:durableId="56633039">
    <w:abstractNumId w:val="3"/>
  </w:num>
  <w:num w:numId="3" w16cid:durableId="2003771651">
    <w:abstractNumId w:val="11"/>
  </w:num>
  <w:num w:numId="4" w16cid:durableId="954093749">
    <w:abstractNumId w:val="1"/>
  </w:num>
  <w:num w:numId="5" w16cid:durableId="1095446242">
    <w:abstractNumId w:val="10"/>
  </w:num>
  <w:num w:numId="6" w16cid:durableId="1190601917">
    <w:abstractNumId w:val="9"/>
  </w:num>
  <w:num w:numId="7" w16cid:durableId="310134536">
    <w:abstractNumId w:val="7"/>
  </w:num>
  <w:num w:numId="8" w16cid:durableId="421730463">
    <w:abstractNumId w:val="6"/>
  </w:num>
  <w:num w:numId="9" w16cid:durableId="2016609004">
    <w:abstractNumId w:val="8"/>
  </w:num>
  <w:num w:numId="10" w16cid:durableId="2089887153">
    <w:abstractNumId w:val="4"/>
  </w:num>
  <w:num w:numId="11" w16cid:durableId="305280107">
    <w:abstractNumId w:val="2"/>
  </w:num>
  <w:num w:numId="12" w16cid:durableId="210013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B8"/>
    <w:rsid w:val="00227B8A"/>
    <w:rsid w:val="00254DA1"/>
    <w:rsid w:val="0035718C"/>
    <w:rsid w:val="00434452"/>
    <w:rsid w:val="005254DE"/>
    <w:rsid w:val="005B1D0D"/>
    <w:rsid w:val="006003D6"/>
    <w:rsid w:val="007A6E74"/>
    <w:rsid w:val="009151B8"/>
    <w:rsid w:val="00A05A98"/>
    <w:rsid w:val="00BF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8792"/>
  <w15:chartTrackingRefBased/>
  <w15:docId w15:val="{2B1CE841-475B-4090-AA6D-325D8AFA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5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51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51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51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51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51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51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51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1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51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51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51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51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51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51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51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51B8"/>
    <w:rPr>
      <w:rFonts w:eastAsiaTheme="majorEastAsia" w:cstheme="majorBidi"/>
      <w:color w:val="272727" w:themeColor="text1" w:themeTint="D8"/>
    </w:rPr>
  </w:style>
  <w:style w:type="paragraph" w:styleId="Ttulo">
    <w:name w:val="Title"/>
    <w:basedOn w:val="Normal"/>
    <w:next w:val="Normal"/>
    <w:link w:val="TtuloCar"/>
    <w:uiPriority w:val="10"/>
    <w:qFormat/>
    <w:rsid w:val="00915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51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51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51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51B8"/>
    <w:pPr>
      <w:spacing w:before="160"/>
      <w:jc w:val="center"/>
    </w:pPr>
    <w:rPr>
      <w:i/>
      <w:iCs/>
      <w:color w:val="404040" w:themeColor="text1" w:themeTint="BF"/>
    </w:rPr>
  </w:style>
  <w:style w:type="character" w:customStyle="1" w:styleId="CitaCar">
    <w:name w:val="Cita Car"/>
    <w:basedOn w:val="Fuentedeprrafopredeter"/>
    <w:link w:val="Cita"/>
    <w:uiPriority w:val="29"/>
    <w:rsid w:val="009151B8"/>
    <w:rPr>
      <w:i/>
      <w:iCs/>
      <w:color w:val="404040" w:themeColor="text1" w:themeTint="BF"/>
    </w:rPr>
  </w:style>
  <w:style w:type="paragraph" w:styleId="Prrafodelista">
    <w:name w:val="List Paragraph"/>
    <w:basedOn w:val="Normal"/>
    <w:uiPriority w:val="34"/>
    <w:qFormat/>
    <w:rsid w:val="009151B8"/>
    <w:pPr>
      <w:ind w:left="720"/>
      <w:contextualSpacing/>
    </w:pPr>
  </w:style>
  <w:style w:type="character" w:styleId="nfasisintenso">
    <w:name w:val="Intense Emphasis"/>
    <w:basedOn w:val="Fuentedeprrafopredeter"/>
    <w:uiPriority w:val="21"/>
    <w:qFormat/>
    <w:rsid w:val="009151B8"/>
    <w:rPr>
      <w:i/>
      <w:iCs/>
      <w:color w:val="0F4761" w:themeColor="accent1" w:themeShade="BF"/>
    </w:rPr>
  </w:style>
  <w:style w:type="paragraph" w:styleId="Citadestacada">
    <w:name w:val="Intense Quote"/>
    <w:basedOn w:val="Normal"/>
    <w:next w:val="Normal"/>
    <w:link w:val="CitadestacadaCar"/>
    <w:uiPriority w:val="30"/>
    <w:qFormat/>
    <w:rsid w:val="00915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51B8"/>
    <w:rPr>
      <w:i/>
      <w:iCs/>
      <w:color w:val="0F4761" w:themeColor="accent1" w:themeShade="BF"/>
    </w:rPr>
  </w:style>
  <w:style w:type="character" w:styleId="Referenciaintensa">
    <w:name w:val="Intense Reference"/>
    <w:basedOn w:val="Fuentedeprrafopredeter"/>
    <w:uiPriority w:val="32"/>
    <w:qFormat/>
    <w:rsid w:val="00915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62782">
      <w:bodyDiv w:val="1"/>
      <w:marLeft w:val="0"/>
      <w:marRight w:val="0"/>
      <w:marTop w:val="0"/>
      <w:marBottom w:val="0"/>
      <w:divBdr>
        <w:top w:val="none" w:sz="0" w:space="0" w:color="auto"/>
        <w:left w:val="none" w:sz="0" w:space="0" w:color="auto"/>
        <w:bottom w:val="none" w:sz="0" w:space="0" w:color="auto"/>
        <w:right w:val="none" w:sz="0" w:space="0" w:color="auto"/>
      </w:divBdr>
    </w:div>
    <w:div w:id="1069111124">
      <w:bodyDiv w:val="1"/>
      <w:marLeft w:val="0"/>
      <w:marRight w:val="0"/>
      <w:marTop w:val="0"/>
      <w:marBottom w:val="0"/>
      <w:divBdr>
        <w:top w:val="none" w:sz="0" w:space="0" w:color="auto"/>
        <w:left w:val="none" w:sz="0" w:space="0" w:color="auto"/>
        <w:bottom w:val="none" w:sz="0" w:space="0" w:color="auto"/>
        <w:right w:val="none" w:sz="0" w:space="0" w:color="auto"/>
      </w:divBdr>
    </w:div>
    <w:div w:id="1236696584">
      <w:bodyDiv w:val="1"/>
      <w:marLeft w:val="0"/>
      <w:marRight w:val="0"/>
      <w:marTop w:val="0"/>
      <w:marBottom w:val="0"/>
      <w:divBdr>
        <w:top w:val="none" w:sz="0" w:space="0" w:color="auto"/>
        <w:left w:val="none" w:sz="0" w:space="0" w:color="auto"/>
        <w:bottom w:val="none" w:sz="0" w:space="0" w:color="auto"/>
        <w:right w:val="none" w:sz="0" w:space="0" w:color="auto"/>
      </w:divBdr>
    </w:div>
    <w:div w:id="1381783049">
      <w:bodyDiv w:val="1"/>
      <w:marLeft w:val="0"/>
      <w:marRight w:val="0"/>
      <w:marTop w:val="0"/>
      <w:marBottom w:val="0"/>
      <w:divBdr>
        <w:top w:val="none" w:sz="0" w:space="0" w:color="auto"/>
        <w:left w:val="none" w:sz="0" w:space="0" w:color="auto"/>
        <w:bottom w:val="none" w:sz="0" w:space="0" w:color="auto"/>
        <w:right w:val="none" w:sz="0" w:space="0" w:color="auto"/>
      </w:divBdr>
    </w:div>
    <w:div w:id="1846631199">
      <w:bodyDiv w:val="1"/>
      <w:marLeft w:val="0"/>
      <w:marRight w:val="0"/>
      <w:marTop w:val="0"/>
      <w:marBottom w:val="0"/>
      <w:divBdr>
        <w:top w:val="none" w:sz="0" w:space="0" w:color="auto"/>
        <w:left w:val="none" w:sz="0" w:space="0" w:color="auto"/>
        <w:bottom w:val="none" w:sz="0" w:space="0" w:color="auto"/>
        <w:right w:val="none" w:sz="0" w:space="0" w:color="auto"/>
      </w:divBdr>
    </w:div>
    <w:div w:id="19847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1000</Words>
  <Characters>5700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Robelo</dc:creator>
  <cp:keywords/>
  <dc:description/>
  <cp:lastModifiedBy>Claudio Robelo</cp:lastModifiedBy>
  <cp:revision>3</cp:revision>
  <dcterms:created xsi:type="dcterms:W3CDTF">2025-05-20T02:56:00Z</dcterms:created>
  <dcterms:modified xsi:type="dcterms:W3CDTF">2025-05-20T03:02:00Z</dcterms:modified>
</cp:coreProperties>
</file>