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A9DC4" w14:textId="77777777" w:rsidR="006B6656" w:rsidRPr="006B6656" w:rsidRDefault="006B6656" w:rsidP="006B6656">
      <w:pPr>
        <w:rPr>
          <w:b/>
          <w:bCs/>
        </w:rPr>
      </w:pPr>
      <w:r w:rsidRPr="006B6656">
        <w:rPr>
          <w:b/>
          <w:bCs/>
        </w:rPr>
        <w:t>Chapter 3 – Colonial Crucible</w:t>
      </w:r>
    </w:p>
    <w:p w14:paraId="2F133202" w14:textId="77777777" w:rsidR="006B6656" w:rsidRPr="006B6656" w:rsidRDefault="006B6656" w:rsidP="006B6656">
      <w:r w:rsidRPr="006B6656">
        <w:t>Latin American societies during the colonial period (roughly 1500–1800) were shaped profoundly by the structures imposed by Iberian colonization. More than a straightforward imposition of Spanish and Portuguese rule, colonization was a cultural, social, and economic crucible in which Indigenous, African, and European elements fused in complex and unequal ways.</w:t>
      </w:r>
    </w:p>
    <w:p w14:paraId="0E724D59" w14:textId="77777777" w:rsidR="006B6656" w:rsidRPr="006B6656" w:rsidRDefault="006B6656" w:rsidP="006B6656">
      <w:pPr>
        <w:rPr>
          <w:b/>
          <w:bCs/>
        </w:rPr>
      </w:pPr>
      <w:r w:rsidRPr="006B6656">
        <w:rPr>
          <w:b/>
          <w:bCs/>
        </w:rPr>
        <w:t>1. Colonial Economics: Silver and Sugar</w:t>
      </w:r>
    </w:p>
    <w:p w14:paraId="520E01E8" w14:textId="77777777" w:rsidR="006B6656" w:rsidRPr="006B6656" w:rsidRDefault="006B6656" w:rsidP="006B6656">
      <w:r w:rsidRPr="006B6656">
        <w:t xml:space="preserve">The foundations of the colonial economy rested on two core commodities: </w:t>
      </w:r>
      <w:r w:rsidRPr="006B6656">
        <w:rPr>
          <w:b/>
          <w:bCs/>
        </w:rPr>
        <w:t>silver</w:t>
      </w:r>
      <w:r w:rsidRPr="006B6656">
        <w:t xml:space="preserve"> in Spanish America and </w:t>
      </w:r>
      <w:r w:rsidRPr="006B6656">
        <w:rPr>
          <w:b/>
          <w:bCs/>
        </w:rPr>
        <w:t>sugar</w:t>
      </w:r>
      <w:r w:rsidRPr="006B6656">
        <w:t xml:space="preserve"> in Portuguese Brazil.</w:t>
      </w:r>
    </w:p>
    <w:p w14:paraId="7E6C126B" w14:textId="77777777" w:rsidR="006B6656" w:rsidRPr="006B6656" w:rsidRDefault="006B6656" w:rsidP="006B6656">
      <w:pPr>
        <w:numPr>
          <w:ilvl w:val="0"/>
          <w:numId w:val="13"/>
        </w:numPr>
      </w:pPr>
      <w:r w:rsidRPr="006B6656">
        <w:rPr>
          <w:b/>
          <w:bCs/>
        </w:rPr>
        <w:t>Silver</w:t>
      </w:r>
      <w:r w:rsidRPr="006B6656">
        <w:t xml:space="preserve"> became the backbone of Spanish colonial wealth. Major mines like </w:t>
      </w:r>
      <w:r w:rsidRPr="006B6656">
        <w:rPr>
          <w:b/>
          <w:bCs/>
        </w:rPr>
        <w:t>Zacatecas</w:t>
      </w:r>
      <w:r w:rsidRPr="006B6656">
        <w:t xml:space="preserve"> in Mexico and </w:t>
      </w:r>
      <w:r w:rsidRPr="006B6656">
        <w:rPr>
          <w:b/>
          <w:bCs/>
        </w:rPr>
        <w:t>Potosí</w:t>
      </w:r>
      <w:r w:rsidRPr="006B6656">
        <w:t xml:space="preserve"> in Peru were massive enterprises that required Indigenous labor and reshaped local economies. These mines were tied to secondary support </w:t>
      </w:r>
      <w:proofErr w:type="gramStart"/>
      <w:r w:rsidRPr="006B6656">
        <w:t>industries—</w:t>
      </w:r>
      <w:proofErr w:type="gramEnd"/>
      <w:r w:rsidRPr="006B6656">
        <w:t>agriculture, textiles</w:t>
      </w:r>
      <w:proofErr w:type="gramStart"/>
      <w:r w:rsidRPr="006B6656">
        <w:t>, transport—</w:t>
      </w:r>
      <w:proofErr w:type="gramEnd"/>
      <w:r w:rsidRPr="006B6656">
        <w:t>spreading their economic impact.</w:t>
      </w:r>
    </w:p>
    <w:p w14:paraId="130B9DB7" w14:textId="77777777" w:rsidR="006B6656" w:rsidRPr="006B6656" w:rsidRDefault="006B6656" w:rsidP="006B6656">
      <w:pPr>
        <w:numPr>
          <w:ilvl w:val="0"/>
          <w:numId w:val="13"/>
        </w:numPr>
      </w:pPr>
      <w:r w:rsidRPr="006B6656">
        <w:rPr>
          <w:b/>
          <w:bCs/>
        </w:rPr>
        <w:t>The "royal fifth"</w:t>
      </w:r>
      <w:r w:rsidRPr="006B6656">
        <w:t xml:space="preserve"> (</w:t>
      </w:r>
      <w:proofErr w:type="spellStart"/>
      <w:r w:rsidRPr="006B6656">
        <w:t>el</w:t>
      </w:r>
      <w:proofErr w:type="spellEnd"/>
      <w:r w:rsidRPr="006B6656">
        <w:t xml:space="preserve"> quinto real), a 20% tax on all mining production, was the Spanish Crown’s main revenue stream.</w:t>
      </w:r>
    </w:p>
    <w:p w14:paraId="3FAE3F49" w14:textId="77777777" w:rsidR="006B6656" w:rsidRPr="006B6656" w:rsidRDefault="006B6656" w:rsidP="006B6656">
      <w:pPr>
        <w:numPr>
          <w:ilvl w:val="0"/>
          <w:numId w:val="13"/>
        </w:numPr>
      </w:pPr>
      <w:r w:rsidRPr="006B6656">
        <w:t>The wealthiest colonial centers formed around these mining zones—</w:t>
      </w:r>
      <w:r w:rsidRPr="006B6656">
        <w:rPr>
          <w:b/>
          <w:bCs/>
        </w:rPr>
        <w:t>Mexico City</w:t>
      </w:r>
      <w:r w:rsidRPr="006B6656">
        <w:t xml:space="preserve">, </w:t>
      </w:r>
      <w:r w:rsidRPr="006B6656">
        <w:rPr>
          <w:b/>
          <w:bCs/>
        </w:rPr>
        <w:t>Lima</w:t>
      </w:r>
      <w:r w:rsidRPr="006B6656">
        <w:t xml:space="preserve">, and later </w:t>
      </w:r>
      <w:r w:rsidRPr="006B6656">
        <w:rPr>
          <w:b/>
          <w:bCs/>
        </w:rPr>
        <w:t>Bogotá</w:t>
      </w:r>
      <w:r w:rsidRPr="006B6656">
        <w:t xml:space="preserve"> and </w:t>
      </w:r>
      <w:r w:rsidRPr="006B6656">
        <w:rPr>
          <w:b/>
          <w:bCs/>
        </w:rPr>
        <w:t>Buenos Aires</w:t>
      </w:r>
      <w:r w:rsidRPr="006B6656">
        <w:t>.</w:t>
      </w:r>
    </w:p>
    <w:p w14:paraId="1ABEAA24" w14:textId="77777777" w:rsidR="006B6656" w:rsidRPr="006B6656" w:rsidRDefault="006B6656" w:rsidP="006B6656">
      <w:r w:rsidRPr="006B6656">
        <w:t xml:space="preserve">Meanwhile, </w:t>
      </w:r>
      <w:r w:rsidRPr="006B6656">
        <w:rPr>
          <w:b/>
          <w:bCs/>
        </w:rPr>
        <w:t>Brazil</w:t>
      </w:r>
      <w:r w:rsidRPr="006B6656">
        <w:t xml:space="preserve"> centered its economy on </w:t>
      </w:r>
      <w:r w:rsidRPr="006B6656">
        <w:rPr>
          <w:b/>
          <w:bCs/>
        </w:rPr>
        <w:t>sugar plantations</w:t>
      </w:r>
      <w:r w:rsidRPr="006B6656">
        <w:t>. Rich soil in the Northeast enabled the growth of vast estates (</w:t>
      </w:r>
      <w:proofErr w:type="spellStart"/>
      <w:r w:rsidRPr="006B6656">
        <w:rPr>
          <w:b/>
          <w:bCs/>
        </w:rPr>
        <w:t>engenhos</w:t>
      </w:r>
      <w:proofErr w:type="spellEnd"/>
      <w:r w:rsidRPr="006B6656">
        <w:t xml:space="preserve">) owned by </w:t>
      </w:r>
      <w:r w:rsidRPr="006B6656">
        <w:rPr>
          <w:b/>
          <w:bCs/>
        </w:rPr>
        <w:t>senhores de engenho</w:t>
      </w:r>
      <w:r w:rsidRPr="006B6656">
        <w:t xml:space="preserve"> and worked by enslaved Africans. Unlike Spanish America, Brazil remained more sparsely populated and underdeveloped outside its sugar-producing core.</w:t>
      </w:r>
    </w:p>
    <w:p w14:paraId="1F91D9A8" w14:textId="77777777" w:rsidR="006B6656" w:rsidRPr="006B6656" w:rsidRDefault="006B6656" w:rsidP="006B6656">
      <w:pPr>
        <w:rPr>
          <w:b/>
          <w:bCs/>
        </w:rPr>
      </w:pPr>
      <w:r w:rsidRPr="006B6656">
        <w:rPr>
          <w:b/>
          <w:bCs/>
        </w:rPr>
        <w:t>2. Hegemony and Colonial Rule</w:t>
      </w:r>
    </w:p>
    <w:p w14:paraId="3957CCCF" w14:textId="77777777" w:rsidR="006B6656" w:rsidRPr="006B6656" w:rsidRDefault="006B6656" w:rsidP="006B6656">
      <w:r w:rsidRPr="006B6656">
        <w:t xml:space="preserve">Iberian colonial control did not rest solely on force. Instead, the concept of </w:t>
      </w:r>
      <w:r w:rsidRPr="006B6656">
        <w:rPr>
          <w:b/>
          <w:bCs/>
        </w:rPr>
        <w:t>hegemony</w:t>
      </w:r>
      <w:r w:rsidRPr="006B6656">
        <w:t xml:space="preserve"> helps explain their long-lasting dominance.</w:t>
      </w:r>
    </w:p>
    <w:p w14:paraId="785905AD" w14:textId="77777777" w:rsidR="006B6656" w:rsidRPr="006B6656" w:rsidRDefault="006B6656" w:rsidP="006B6656">
      <w:pPr>
        <w:numPr>
          <w:ilvl w:val="0"/>
          <w:numId w:val="14"/>
        </w:numPr>
      </w:pPr>
      <w:r w:rsidRPr="006B6656">
        <w:t xml:space="preserve">Hegemony is </w:t>
      </w:r>
      <w:proofErr w:type="gramStart"/>
      <w:r w:rsidRPr="006B6656">
        <w:t>rule</w:t>
      </w:r>
      <w:proofErr w:type="gramEnd"/>
      <w:r w:rsidRPr="006B6656">
        <w:t xml:space="preserve"> by consent, where those at the bottom accept a social order that disadvantages them as "natural" or "just."</w:t>
      </w:r>
    </w:p>
    <w:p w14:paraId="0A3BADF2" w14:textId="77777777" w:rsidR="006B6656" w:rsidRPr="006B6656" w:rsidRDefault="006B6656" w:rsidP="006B6656">
      <w:pPr>
        <w:numPr>
          <w:ilvl w:val="0"/>
          <w:numId w:val="14"/>
        </w:numPr>
      </w:pPr>
      <w:r w:rsidRPr="006B6656">
        <w:rPr>
          <w:b/>
          <w:bCs/>
        </w:rPr>
        <w:t>The Catholic Church</w:t>
      </w:r>
      <w:r w:rsidRPr="006B6656">
        <w:t xml:space="preserve"> played a central hegemonic role, blending spiritual authority with political legitimacy. It controlled time, education, and everyday rituals. It was not just powerful—it made its authority seem divinely ordained.</w:t>
      </w:r>
    </w:p>
    <w:p w14:paraId="2E8CC633" w14:textId="77777777" w:rsidR="006B6656" w:rsidRPr="006B6656" w:rsidRDefault="006B6656" w:rsidP="006B6656">
      <w:pPr>
        <w:numPr>
          <w:ilvl w:val="0"/>
          <w:numId w:val="14"/>
        </w:numPr>
      </w:pPr>
      <w:r w:rsidRPr="006B6656">
        <w:lastRenderedPageBreak/>
        <w:t xml:space="preserve">Figures like </w:t>
      </w:r>
      <w:r w:rsidRPr="006B6656">
        <w:rPr>
          <w:b/>
          <w:bCs/>
        </w:rPr>
        <w:t>Sor Juana Inés de la Cruz</w:t>
      </w:r>
      <w:r w:rsidRPr="006B6656">
        <w:t xml:space="preserve"> reveal how gendered hierarchies operated within this hegemonic order. Though brilliant, Sor Juana was ultimately silenced for exceeding the limits of what women were expected to be.</w:t>
      </w:r>
    </w:p>
    <w:p w14:paraId="699C6F96" w14:textId="77777777" w:rsidR="006B6656" w:rsidRPr="006B6656" w:rsidRDefault="006B6656" w:rsidP="006B6656">
      <w:r w:rsidRPr="006B6656">
        <w:t xml:space="preserve">Another pillar of hegemony was </w:t>
      </w:r>
      <w:r w:rsidRPr="006B6656">
        <w:rPr>
          <w:b/>
          <w:bCs/>
        </w:rPr>
        <w:t>patriarchy</w:t>
      </w:r>
      <w:r w:rsidRPr="006B6656">
        <w:t>. Fathers ruled over households just as kings ruled over colonies. Honor was defined differently for men and women, reinforcing strict gender roles and sexual double standards. Inquisition cases show how women, Indigenous people, and African slaves resisted through religion, magic, and everyday acts of disobedience.</w:t>
      </w:r>
    </w:p>
    <w:p w14:paraId="3171BE43" w14:textId="77777777" w:rsidR="006B6656" w:rsidRPr="006B6656" w:rsidRDefault="006B6656" w:rsidP="006B6656">
      <w:pPr>
        <w:rPr>
          <w:b/>
          <w:bCs/>
        </w:rPr>
      </w:pPr>
      <w:r w:rsidRPr="006B6656">
        <w:rPr>
          <w:b/>
          <w:bCs/>
        </w:rPr>
        <w:t>3. Transculturation</w:t>
      </w:r>
    </w:p>
    <w:p w14:paraId="739CD1F9" w14:textId="77777777" w:rsidR="006B6656" w:rsidRPr="006B6656" w:rsidRDefault="006B6656" w:rsidP="006B6656">
      <w:r w:rsidRPr="006B6656">
        <w:t xml:space="preserve">Closely tied to hegemony was the process of </w:t>
      </w:r>
      <w:r w:rsidRPr="006B6656">
        <w:rPr>
          <w:b/>
          <w:bCs/>
        </w:rPr>
        <w:t>transculturation</w:t>
      </w:r>
      <w:r w:rsidRPr="006B6656">
        <w:t>, a concept coined by Cuban scholar Fernando Ortiz.</w:t>
      </w:r>
    </w:p>
    <w:p w14:paraId="62304227" w14:textId="77777777" w:rsidR="006B6656" w:rsidRPr="006B6656" w:rsidRDefault="006B6656" w:rsidP="006B6656">
      <w:pPr>
        <w:numPr>
          <w:ilvl w:val="0"/>
          <w:numId w:val="15"/>
        </w:numPr>
      </w:pPr>
      <w:r w:rsidRPr="006B6656">
        <w:t xml:space="preserve">Transculturation refers to the </w:t>
      </w:r>
      <w:r w:rsidRPr="006B6656">
        <w:rPr>
          <w:b/>
          <w:bCs/>
        </w:rPr>
        <w:t>mutual, though unequal</w:t>
      </w:r>
      <w:r w:rsidRPr="006B6656">
        <w:t>, exchange of cultural traits among Europeans, Indigenous peoples, and Africans.</w:t>
      </w:r>
    </w:p>
    <w:p w14:paraId="7066C661" w14:textId="77777777" w:rsidR="006B6656" w:rsidRPr="006B6656" w:rsidRDefault="006B6656" w:rsidP="006B6656">
      <w:pPr>
        <w:numPr>
          <w:ilvl w:val="0"/>
          <w:numId w:val="15"/>
        </w:numPr>
      </w:pPr>
      <w:r w:rsidRPr="006B6656">
        <w:t>This process produced uniquely Latin American forms—blended religions, music, foodways, and languages.</w:t>
      </w:r>
    </w:p>
    <w:p w14:paraId="31D56CE0" w14:textId="77777777" w:rsidR="006B6656" w:rsidRPr="006B6656" w:rsidRDefault="006B6656" w:rsidP="006B6656">
      <w:pPr>
        <w:numPr>
          <w:ilvl w:val="0"/>
          <w:numId w:val="15"/>
        </w:numPr>
      </w:pPr>
      <w:r w:rsidRPr="006B6656">
        <w:t xml:space="preserve">A classic example is the </w:t>
      </w:r>
      <w:r w:rsidRPr="006B6656">
        <w:rPr>
          <w:b/>
          <w:bCs/>
        </w:rPr>
        <w:t>Virgin of Guadalupe</w:t>
      </w:r>
      <w:r w:rsidRPr="006B6656">
        <w:t>, which melded Indigenous and Catholic religious traditions.</w:t>
      </w:r>
    </w:p>
    <w:p w14:paraId="63BEAE1B" w14:textId="77777777" w:rsidR="006B6656" w:rsidRPr="006B6656" w:rsidRDefault="006B6656" w:rsidP="006B6656">
      <w:pPr>
        <w:numPr>
          <w:ilvl w:val="0"/>
          <w:numId w:val="15"/>
        </w:numPr>
      </w:pPr>
      <w:r w:rsidRPr="006B6656">
        <w:t xml:space="preserve">Urban centers, particularly colonial cities, were </w:t>
      </w:r>
      <w:proofErr w:type="gramStart"/>
      <w:r w:rsidRPr="006B6656">
        <w:t>crucibles</w:t>
      </w:r>
      <w:proofErr w:type="gramEnd"/>
      <w:r w:rsidRPr="006B6656">
        <w:t xml:space="preserve"> of this process. Though dominated by White elites, they became home to Mestizos, Blacks, and Indigenous migrants, who collectively shaped Latin American popular culture.</w:t>
      </w:r>
    </w:p>
    <w:p w14:paraId="252A2EC2" w14:textId="77777777" w:rsidR="006B6656" w:rsidRPr="006B6656" w:rsidRDefault="006B6656" w:rsidP="006B6656">
      <w:pPr>
        <w:rPr>
          <w:b/>
          <w:bCs/>
        </w:rPr>
      </w:pPr>
      <w:r w:rsidRPr="006B6656">
        <w:rPr>
          <w:b/>
          <w:bCs/>
        </w:rPr>
        <w:t>4. Colonial Society: Cities, Countryside, and Caste</w:t>
      </w:r>
    </w:p>
    <w:p w14:paraId="5E507FFF" w14:textId="77777777" w:rsidR="006B6656" w:rsidRPr="006B6656" w:rsidRDefault="006B6656" w:rsidP="006B6656">
      <w:pPr>
        <w:numPr>
          <w:ilvl w:val="0"/>
          <w:numId w:val="16"/>
        </w:numPr>
      </w:pPr>
      <w:r w:rsidRPr="006B6656">
        <w:rPr>
          <w:b/>
          <w:bCs/>
        </w:rPr>
        <w:t>Cities</w:t>
      </w:r>
      <w:r w:rsidRPr="006B6656">
        <w:t xml:space="preserve"> served as administrative centers with rigid colonial order: cathedrals, viceroys, councils, and universities.</w:t>
      </w:r>
    </w:p>
    <w:p w14:paraId="514B4A54" w14:textId="77777777" w:rsidR="006B6656" w:rsidRPr="006B6656" w:rsidRDefault="006B6656" w:rsidP="006B6656">
      <w:pPr>
        <w:numPr>
          <w:ilvl w:val="0"/>
          <w:numId w:val="16"/>
        </w:numPr>
      </w:pPr>
      <w:r w:rsidRPr="006B6656">
        <w:t xml:space="preserve">In contrast, the </w:t>
      </w:r>
      <w:r w:rsidRPr="006B6656">
        <w:rPr>
          <w:b/>
          <w:bCs/>
        </w:rPr>
        <w:t>countryside</w:t>
      </w:r>
      <w:r w:rsidRPr="006B6656">
        <w:t xml:space="preserve"> allowed for more Indigenous and African cultural retention. Haciendas and plantations produced for local consumption and allowed for more racial mixing, especially among the poor.</w:t>
      </w:r>
    </w:p>
    <w:p w14:paraId="506F598C" w14:textId="77777777" w:rsidR="006B6656" w:rsidRPr="006B6656" w:rsidRDefault="006B6656" w:rsidP="006B6656">
      <w:pPr>
        <w:numPr>
          <w:ilvl w:val="0"/>
          <w:numId w:val="16"/>
        </w:numPr>
      </w:pPr>
      <w:r w:rsidRPr="006B6656">
        <w:rPr>
          <w:b/>
          <w:bCs/>
        </w:rPr>
        <w:t>The caste system</w:t>
      </w:r>
      <w:r w:rsidRPr="006B6656">
        <w:t xml:space="preserve"> tried to impose racial order through a complex hierarchy: Spaniards, Africans, Indigenous people, and countless mixed categories (e.g., mestizo, mulatto, morisco). Caste paintings </w:t>
      </w:r>
      <w:proofErr w:type="gramStart"/>
      <w:r w:rsidRPr="006B6656">
        <w:t>illustrated</w:t>
      </w:r>
      <w:proofErr w:type="gramEnd"/>
      <w:r w:rsidRPr="006B6656">
        <w:t xml:space="preserve"> these categories, though everyday life often blurred the lines.</w:t>
      </w:r>
    </w:p>
    <w:p w14:paraId="5ACB3250" w14:textId="77777777" w:rsidR="006B6656" w:rsidRPr="006B6656" w:rsidRDefault="006B6656" w:rsidP="006B6656">
      <w:pPr>
        <w:numPr>
          <w:ilvl w:val="0"/>
          <w:numId w:val="16"/>
        </w:numPr>
      </w:pPr>
      <w:r w:rsidRPr="006B6656">
        <w:t xml:space="preserve">Despite its rigidity, the system could be negotiated. Wealth, clothing, and behavior could “whiten” a person socially or even legally via </w:t>
      </w:r>
      <w:r w:rsidRPr="006B6656">
        <w:rPr>
          <w:b/>
          <w:bCs/>
        </w:rPr>
        <w:t xml:space="preserve">gracias al </w:t>
      </w:r>
      <w:proofErr w:type="spellStart"/>
      <w:r w:rsidRPr="006B6656">
        <w:rPr>
          <w:b/>
          <w:bCs/>
        </w:rPr>
        <w:t>sacar</w:t>
      </w:r>
      <w:proofErr w:type="spellEnd"/>
      <w:r w:rsidRPr="006B6656">
        <w:t>.</w:t>
      </w:r>
    </w:p>
    <w:p w14:paraId="40561AD4" w14:textId="77777777" w:rsidR="006B6656" w:rsidRPr="006B6656" w:rsidRDefault="006B6656" w:rsidP="006B6656">
      <w:pPr>
        <w:rPr>
          <w:b/>
          <w:bCs/>
        </w:rPr>
      </w:pPr>
      <w:r w:rsidRPr="006B6656">
        <w:rPr>
          <w:b/>
          <w:bCs/>
        </w:rPr>
        <w:lastRenderedPageBreak/>
        <w:t>5. Fringes of Colonization and Regional Diversity</w:t>
      </w:r>
    </w:p>
    <w:p w14:paraId="425002D8" w14:textId="77777777" w:rsidR="006B6656" w:rsidRPr="006B6656" w:rsidRDefault="006B6656" w:rsidP="006B6656">
      <w:r w:rsidRPr="006B6656">
        <w:t>Not all areas of Latin America fit the mining or plantation model.</w:t>
      </w:r>
    </w:p>
    <w:p w14:paraId="1289EB6B" w14:textId="77777777" w:rsidR="006B6656" w:rsidRPr="006B6656" w:rsidRDefault="006B6656" w:rsidP="006B6656">
      <w:pPr>
        <w:numPr>
          <w:ilvl w:val="0"/>
          <w:numId w:val="17"/>
        </w:numPr>
      </w:pPr>
      <w:r w:rsidRPr="006B6656">
        <w:rPr>
          <w:b/>
          <w:bCs/>
        </w:rPr>
        <w:t>Fringe areas</w:t>
      </w:r>
      <w:r w:rsidRPr="006B6656">
        <w:t xml:space="preserve">—like </w:t>
      </w:r>
      <w:r w:rsidRPr="006B6656">
        <w:rPr>
          <w:b/>
          <w:bCs/>
        </w:rPr>
        <w:t>Paraguay</w:t>
      </w:r>
      <w:r w:rsidRPr="006B6656">
        <w:t xml:space="preserve">, the </w:t>
      </w:r>
      <w:r w:rsidRPr="006B6656">
        <w:rPr>
          <w:b/>
          <w:bCs/>
        </w:rPr>
        <w:t>Río de la Plata</w:t>
      </w:r>
      <w:r w:rsidRPr="006B6656">
        <w:t xml:space="preserve">, </w:t>
      </w:r>
      <w:r w:rsidRPr="006B6656">
        <w:rPr>
          <w:b/>
          <w:bCs/>
        </w:rPr>
        <w:t>Chile</w:t>
      </w:r>
      <w:r w:rsidRPr="006B6656">
        <w:t xml:space="preserve">, </w:t>
      </w:r>
      <w:r w:rsidRPr="006B6656">
        <w:rPr>
          <w:b/>
          <w:bCs/>
        </w:rPr>
        <w:t>New Granada</w:t>
      </w:r>
      <w:r w:rsidRPr="006B6656">
        <w:t xml:space="preserve">, and much of </w:t>
      </w:r>
      <w:r w:rsidRPr="006B6656">
        <w:rPr>
          <w:b/>
          <w:bCs/>
        </w:rPr>
        <w:t>Brazil’s interior</w:t>
      </w:r>
      <w:r w:rsidRPr="006B6656">
        <w:t>—lacked export commodities and remained less economically important.</w:t>
      </w:r>
    </w:p>
    <w:p w14:paraId="50191E45" w14:textId="77777777" w:rsidR="006B6656" w:rsidRPr="006B6656" w:rsidRDefault="006B6656" w:rsidP="006B6656">
      <w:pPr>
        <w:numPr>
          <w:ilvl w:val="0"/>
          <w:numId w:val="17"/>
        </w:numPr>
      </w:pPr>
      <w:r w:rsidRPr="006B6656">
        <w:t xml:space="preserve">These areas featured more </w:t>
      </w:r>
      <w:r w:rsidRPr="006B6656">
        <w:rPr>
          <w:b/>
          <w:bCs/>
        </w:rPr>
        <w:t>subsistence economies</w:t>
      </w:r>
      <w:r w:rsidRPr="006B6656">
        <w:t xml:space="preserve">, greater </w:t>
      </w:r>
      <w:r w:rsidRPr="006B6656">
        <w:rPr>
          <w:b/>
          <w:bCs/>
        </w:rPr>
        <w:t>racial mixing</w:t>
      </w:r>
      <w:r w:rsidRPr="006B6656">
        <w:t>, and stronger Indigenous or African cultural continuity.</w:t>
      </w:r>
    </w:p>
    <w:p w14:paraId="6EAB11F5" w14:textId="77777777" w:rsidR="006B6656" w:rsidRPr="006B6656" w:rsidRDefault="006B6656" w:rsidP="006B6656">
      <w:pPr>
        <w:numPr>
          <w:ilvl w:val="0"/>
          <w:numId w:val="17"/>
        </w:numPr>
      </w:pPr>
      <w:r w:rsidRPr="006B6656">
        <w:t xml:space="preserve">In </w:t>
      </w:r>
      <w:r w:rsidRPr="006B6656">
        <w:rPr>
          <w:b/>
          <w:bCs/>
        </w:rPr>
        <w:t>Brazil</w:t>
      </w:r>
      <w:r w:rsidRPr="006B6656">
        <w:t xml:space="preserve">, </w:t>
      </w:r>
      <w:proofErr w:type="spellStart"/>
      <w:r w:rsidRPr="006B6656">
        <w:rPr>
          <w:b/>
          <w:bCs/>
        </w:rPr>
        <w:t>bandeirantes</w:t>
      </w:r>
      <w:proofErr w:type="spellEnd"/>
      <w:r w:rsidRPr="006B6656">
        <w:t xml:space="preserve"> from São Paulo expanded settlement into the interior, driven by gold and slave hunting. Their exploits led to the destruction of quilombos like </w:t>
      </w:r>
      <w:r w:rsidRPr="006B6656">
        <w:rPr>
          <w:b/>
          <w:bCs/>
        </w:rPr>
        <w:t>Palmares</w:t>
      </w:r>
      <w:r w:rsidRPr="006B6656">
        <w:t xml:space="preserve">, led by </w:t>
      </w:r>
      <w:r w:rsidRPr="006B6656">
        <w:rPr>
          <w:b/>
          <w:bCs/>
        </w:rPr>
        <w:t>Zumbi</w:t>
      </w:r>
      <w:r w:rsidRPr="006B6656">
        <w:t>, an enduring Afro-Brazilian hero.</w:t>
      </w:r>
    </w:p>
    <w:p w14:paraId="33DCDC7D" w14:textId="77777777" w:rsidR="006B6656" w:rsidRPr="006B6656" w:rsidRDefault="006B6656" w:rsidP="006B6656">
      <w:pPr>
        <w:rPr>
          <w:b/>
          <w:bCs/>
        </w:rPr>
      </w:pPr>
      <w:r w:rsidRPr="006B6656">
        <w:rPr>
          <w:b/>
          <w:bCs/>
        </w:rPr>
        <w:t>6. Late Colonial Reforms and Tensions</w:t>
      </w:r>
    </w:p>
    <w:p w14:paraId="3B03843F" w14:textId="77777777" w:rsidR="006B6656" w:rsidRPr="006B6656" w:rsidRDefault="006B6656" w:rsidP="006B6656">
      <w:r w:rsidRPr="006B6656">
        <w:t xml:space="preserve">By the mid-1700s, Spain and Portugal initiated the </w:t>
      </w:r>
      <w:r w:rsidRPr="006B6656">
        <w:rPr>
          <w:b/>
          <w:bCs/>
        </w:rPr>
        <w:t xml:space="preserve">Bourbon and </w:t>
      </w:r>
      <w:proofErr w:type="spellStart"/>
      <w:r w:rsidRPr="006B6656">
        <w:rPr>
          <w:b/>
          <w:bCs/>
        </w:rPr>
        <w:t>Pombaline</w:t>
      </w:r>
      <w:proofErr w:type="spellEnd"/>
      <w:r w:rsidRPr="006B6656">
        <w:rPr>
          <w:b/>
          <w:bCs/>
        </w:rPr>
        <w:t xml:space="preserve"> reforms</w:t>
      </w:r>
      <w:r w:rsidRPr="006B6656">
        <w:t xml:space="preserve">, seeking to </w:t>
      </w:r>
      <w:r w:rsidRPr="006B6656">
        <w:rPr>
          <w:b/>
          <w:bCs/>
        </w:rPr>
        <w:t>rationalize colonial governance</w:t>
      </w:r>
      <w:r w:rsidRPr="006B6656">
        <w:t xml:space="preserve"> and </w:t>
      </w:r>
      <w:r w:rsidRPr="006B6656">
        <w:rPr>
          <w:b/>
          <w:bCs/>
        </w:rPr>
        <w:t>extract more profit</w:t>
      </w:r>
      <w:r w:rsidRPr="006B6656">
        <w:t>.</w:t>
      </w:r>
    </w:p>
    <w:p w14:paraId="10F540C1" w14:textId="77777777" w:rsidR="006B6656" w:rsidRPr="006B6656" w:rsidRDefault="006B6656" w:rsidP="006B6656">
      <w:pPr>
        <w:numPr>
          <w:ilvl w:val="0"/>
          <w:numId w:val="18"/>
        </w:numPr>
      </w:pPr>
      <w:r w:rsidRPr="006B6656">
        <w:t>Reforms raised taxes, increased royal monopolies, and limited local production to favor European goods.</w:t>
      </w:r>
    </w:p>
    <w:p w14:paraId="2BC1D3C0" w14:textId="77777777" w:rsidR="006B6656" w:rsidRPr="006B6656" w:rsidRDefault="006B6656" w:rsidP="006B6656">
      <w:pPr>
        <w:numPr>
          <w:ilvl w:val="0"/>
          <w:numId w:val="18"/>
        </w:numPr>
      </w:pPr>
      <w:r w:rsidRPr="006B6656">
        <w:t xml:space="preserve">These reforms </w:t>
      </w:r>
      <w:r w:rsidRPr="006B6656">
        <w:rPr>
          <w:b/>
          <w:bCs/>
        </w:rPr>
        <w:t>angered Indigenous peoples</w:t>
      </w:r>
      <w:r w:rsidRPr="006B6656">
        <w:t xml:space="preserve">, </w:t>
      </w:r>
      <w:r w:rsidRPr="006B6656">
        <w:rPr>
          <w:b/>
          <w:bCs/>
        </w:rPr>
        <w:t>mixed-race artisans</w:t>
      </w:r>
      <w:r w:rsidRPr="006B6656">
        <w:t xml:space="preserve">, and </w:t>
      </w:r>
      <w:r w:rsidRPr="006B6656">
        <w:rPr>
          <w:b/>
          <w:bCs/>
        </w:rPr>
        <w:t>creole elites</w:t>
      </w:r>
      <w:r w:rsidRPr="006B6656">
        <w:t>, who began to feel alienated.</w:t>
      </w:r>
    </w:p>
    <w:p w14:paraId="45E549F6" w14:textId="77777777" w:rsidR="006B6656" w:rsidRPr="006B6656" w:rsidRDefault="006B6656" w:rsidP="006B6656">
      <w:pPr>
        <w:numPr>
          <w:ilvl w:val="0"/>
          <w:numId w:val="18"/>
        </w:numPr>
      </w:pPr>
      <w:r w:rsidRPr="006B6656">
        <w:t xml:space="preserve">This created new cross-class and cross-caste </w:t>
      </w:r>
      <w:r w:rsidRPr="006B6656">
        <w:rPr>
          <w:b/>
          <w:bCs/>
        </w:rPr>
        <w:t>rebellions</w:t>
      </w:r>
      <w:r w:rsidRPr="006B6656">
        <w:t xml:space="preserve">, such as that of </w:t>
      </w:r>
      <w:r w:rsidRPr="006B6656">
        <w:rPr>
          <w:b/>
          <w:bCs/>
        </w:rPr>
        <w:t>Tupac Amaru II</w:t>
      </w:r>
      <w:r w:rsidRPr="006B6656">
        <w:t xml:space="preserve"> in Peru.</w:t>
      </w:r>
    </w:p>
    <w:p w14:paraId="08533AB6" w14:textId="77777777" w:rsidR="006B6656" w:rsidRPr="006B6656" w:rsidRDefault="006B6656" w:rsidP="006B6656">
      <w:r w:rsidRPr="006B6656">
        <w:t xml:space="preserve">By 1800, despite three centuries of domination, </w:t>
      </w:r>
      <w:r w:rsidRPr="006B6656">
        <w:rPr>
          <w:b/>
          <w:bCs/>
        </w:rPr>
        <w:t>Latin America was not a replica of Europe</w:t>
      </w:r>
      <w:r w:rsidRPr="006B6656">
        <w:t>. It had become something new: a fusion of peoples, cultures, and contradictions—united under hegemony, yet filled with tension. These contradictions would erupt in revolution in the next chapter of history.</w:t>
      </w:r>
    </w:p>
    <w:p w14:paraId="24292BF3" w14:textId="77777777" w:rsidR="00434452" w:rsidRDefault="00434452"/>
    <w:sectPr w:rsidR="00434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5ED"/>
    <w:multiLevelType w:val="multilevel"/>
    <w:tmpl w:val="0D2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D16B7"/>
    <w:multiLevelType w:val="multilevel"/>
    <w:tmpl w:val="1A9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1533"/>
    <w:multiLevelType w:val="multilevel"/>
    <w:tmpl w:val="DD60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73EAC"/>
    <w:multiLevelType w:val="multilevel"/>
    <w:tmpl w:val="2664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97FB4"/>
    <w:multiLevelType w:val="multilevel"/>
    <w:tmpl w:val="0750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7361F"/>
    <w:multiLevelType w:val="multilevel"/>
    <w:tmpl w:val="145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13C80"/>
    <w:multiLevelType w:val="multilevel"/>
    <w:tmpl w:val="6AB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01056"/>
    <w:multiLevelType w:val="multilevel"/>
    <w:tmpl w:val="B97A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574F5B"/>
    <w:multiLevelType w:val="multilevel"/>
    <w:tmpl w:val="588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D7FFC"/>
    <w:multiLevelType w:val="multilevel"/>
    <w:tmpl w:val="7EA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44431"/>
    <w:multiLevelType w:val="multilevel"/>
    <w:tmpl w:val="9AB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16262"/>
    <w:multiLevelType w:val="multilevel"/>
    <w:tmpl w:val="309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57746"/>
    <w:multiLevelType w:val="multilevel"/>
    <w:tmpl w:val="1024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ED645F"/>
    <w:multiLevelType w:val="multilevel"/>
    <w:tmpl w:val="A504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71B56"/>
    <w:multiLevelType w:val="multilevel"/>
    <w:tmpl w:val="DBEC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00DE4"/>
    <w:multiLevelType w:val="multilevel"/>
    <w:tmpl w:val="48C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965F8"/>
    <w:multiLevelType w:val="multilevel"/>
    <w:tmpl w:val="6886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03088"/>
    <w:multiLevelType w:val="multilevel"/>
    <w:tmpl w:val="05FE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155075">
    <w:abstractNumId w:val="3"/>
  </w:num>
  <w:num w:numId="2" w16cid:durableId="1861165981">
    <w:abstractNumId w:val="7"/>
  </w:num>
  <w:num w:numId="3" w16cid:durableId="1911650038">
    <w:abstractNumId w:val="17"/>
  </w:num>
  <w:num w:numId="4" w16cid:durableId="2129664525">
    <w:abstractNumId w:val="2"/>
  </w:num>
  <w:num w:numId="5" w16cid:durableId="1894806053">
    <w:abstractNumId w:val="4"/>
  </w:num>
  <w:num w:numId="6" w16cid:durableId="799034736">
    <w:abstractNumId w:val="12"/>
  </w:num>
  <w:num w:numId="7" w16cid:durableId="1257403283">
    <w:abstractNumId w:val="11"/>
  </w:num>
  <w:num w:numId="8" w16cid:durableId="660742292">
    <w:abstractNumId w:val="9"/>
  </w:num>
  <w:num w:numId="9" w16cid:durableId="1105997966">
    <w:abstractNumId w:val="0"/>
  </w:num>
  <w:num w:numId="10" w16cid:durableId="535897429">
    <w:abstractNumId w:val="1"/>
  </w:num>
  <w:num w:numId="11" w16cid:durableId="973949929">
    <w:abstractNumId w:val="14"/>
  </w:num>
  <w:num w:numId="12" w16cid:durableId="457912265">
    <w:abstractNumId w:val="15"/>
  </w:num>
  <w:num w:numId="13" w16cid:durableId="1234127314">
    <w:abstractNumId w:val="8"/>
  </w:num>
  <w:num w:numId="14" w16cid:durableId="2009358542">
    <w:abstractNumId w:val="10"/>
  </w:num>
  <w:num w:numId="15" w16cid:durableId="330066000">
    <w:abstractNumId w:val="6"/>
  </w:num>
  <w:num w:numId="16" w16cid:durableId="103312169">
    <w:abstractNumId w:val="5"/>
  </w:num>
  <w:num w:numId="17" w16cid:durableId="1436634039">
    <w:abstractNumId w:val="13"/>
  </w:num>
  <w:num w:numId="18" w16cid:durableId="4069994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1B"/>
    <w:rsid w:val="00227B8A"/>
    <w:rsid w:val="00254DA1"/>
    <w:rsid w:val="0035718C"/>
    <w:rsid w:val="00434452"/>
    <w:rsid w:val="005254DE"/>
    <w:rsid w:val="005B1D0D"/>
    <w:rsid w:val="006B6656"/>
    <w:rsid w:val="00843B1B"/>
    <w:rsid w:val="00A05A98"/>
    <w:rsid w:val="00BF3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8605"/>
  <w15:chartTrackingRefBased/>
  <w15:docId w15:val="{8856C0F8-42FD-4A29-BC17-3F09CC26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3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3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3B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3B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3B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3B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3B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3B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3B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3B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3B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3B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3B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3B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3B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3B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3B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3B1B"/>
    <w:rPr>
      <w:rFonts w:eastAsiaTheme="majorEastAsia" w:cstheme="majorBidi"/>
      <w:color w:val="272727" w:themeColor="text1" w:themeTint="D8"/>
    </w:rPr>
  </w:style>
  <w:style w:type="paragraph" w:styleId="Ttulo">
    <w:name w:val="Title"/>
    <w:basedOn w:val="Normal"/>
    <w:next w:val="Normal"/>
    <w:link w:val="TtuloCar"/>
    <w:uiPriority w:val="10"/>
    <w:qFormat/>
    <w:rsid w:val="00843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B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3B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3B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3B1B"/>
    <w:pPr>
      <w:spacing w:before="160"/>
      <w:jc w:val="center"/>
    </w:pPr>
    <w:rPr>
      <w:i/>
      <w:iCs/>
      <w:color w:val="404040" w:themeColor="text1" w:themeTint="BF"/>
    </w:rPr>
  </w:style>
  <w:style w:type="character" w:customStyle="1" w:styleId="CitaCar">
    <w:name w:val="Cita Car"/>
    <w:basedOn w:val="Fuentedeprrafopredeter"/>
    <w:link w:val="Cita"/>
    <w:uiPriority w:val="29"/>
    <w:rsid w:val="00843B1B"/>
    <w:rPr>
      <w:i/>
      <w:iCs/>
      <w:color w:val="404040" w:themeColor="text1" w:themeTint="BF"/>
    </w:rPr>
  </w:style>
  <w:style w:type="paragraph" w:styleId="Prrafodelista">
    <w:name w:val="List Paragraph"/>
    <w:basedOn w:val="Normal"/>
    <w:uiPriority w:val="34"/>
    <w:qFormat/>
    <w:rsid w:val="00843B1B"/>
    <w:pPr>
      <w:ind w:left="720"/>
      <w:contextualSpacing/>
    </w:pPr>
  </w:style>
  <w:style w:type="character" w:styleId="nfasisintenso">
    <w:name w:val="Intense Emphasis"/>
    <w:basedOn w:val="Fuentedeprrafopredeter"/>
    <w:uiPriority w:val="21"/>
    <w:qFormat/>
    <w:rsid w:val="00843B1B"/>
    <w:rPr>
      <w:i/>
      <w:iCs/>
      <w:color w:val="0F4761" w:themeColor="accent1" w:themeShade="BF"/>
    </w:rPr>
  </w:style>
  <w:style w:type="paragraph" w:styleId="Citadestacada">
    <w:name w:val="Intense Quote"/>
    <w:basedOn w:val="Normal"/>
    <w:next w:val="Normal"/>
    <w:link w:val="CitadestacadaCar"/>
    <w:uiPriority w:val="30"/>
    <w:qFormat/>
    <w:rsid w:val="00843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3B1B"/>
    <w:rPr>
      <w:i/>
      <w:iCs/>
      <w:color w:val="0F4761" w:themeColor="accent1" w:themeShade="BF"/>
    </w:rPr>
  </w:style>
  <w:style w:type="character" w:styleId="Referenciaintensa">
    <w:name w:val="Intense Reference"/>
    <w:basedOn w:val="Fuentedeprrafopredeter"/>
    <w:uiPriority w:val="32"/>
    <w:qFormat/>
    <w:rsid w:val="00843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24453">
      <w:bodyDiv w:val="1"/>
      <w:marLeft w:val="0"/>
      <w:marRight w:val="0"/>
      <w:marTop w:val="0"/>
      <w:marBottom w:val="0"/>
      <w:divBdr>
        <w:top w:val="none" w:sz="0" w:space="0" w:color="auto"/>
        <w:left w:val="none" w:sz="0" w:space="0" w:color="auto"/>
        <w:bottom w:val="none" w:sz="0" w:space="0" w:color="auto"/>
        <w:right w:val="none" w:sz="0" w:space="0" w:color="auto"/>
      </w:divBdr>
    </w:div>
    <w:div w:id="371736149">
      <w:bodyDiv w:val="1"/>
      <w:marLeft w:val="0"/>
      <w:marRight w:val="0"/>
      <w:marTop w:val="0"/>
      <w:marBottom w:val="0"/>
      <w:divBdr>
        <w:top w:val="none" w:sz="0" w:space="0" w:color="auto"/>
        <w:left w:val="none" w:sz="0" w:space="0" w:color="auto"/>
        <w:bottom w:val="none" w:sz="0" w:space="0" w:color="auto"/>
        <w:right w:val="none" w:sz="0" w:space="0" w:color="auto"/>
      </w:divBdr>
    </w:div>
    <w:div w:id="488979680">
      <w:bodyDiv w:val="1"/>
      <w:marLeft w:val="0"/>
      <w:marRight w:val="0"/>
      <w:marTop w:val="0"/>
      <w:marBottom w:val="0"/>
      <w:divBdr>
        <w:top w:val="none" w:sz="0" w:space="0" w:color="auto"/>
        <w:left w:val="none" w:sz="0" w:space="0" w:color="auto"/>
        <w:bottom w:val="none" w:sz="0" w:space="0" w:color="auto"/>
        <w:right w:val="none" w:sz="0" w:space="0" w:color="auto"/>
      </w:divBdr>
    </w:div>
    <w:div w:id="1008097260">
      <w:bodyDiv w:val="1"/>
      <w:marLeft w:val="0"/>
      <w:marRight w:val="0"/>
      <w:marTop w:val="0"/>
      <w:marBottom w:val="0"/>
      <w:divBdr>
        <w:top w:val="none" w:sz="0" w:space="0" w:color="auto"/>
        <w:left w:val="none" w:sz="0" w:space="0" w:color="auto"/>
        <w:bottom w:val="none" w:sz="0" w:space="0" w:color="auto"/>
        <w:right w:val="none" w:sz="0" w:space="0" w:color="auto"/>
      </w:divBdr>
    </w:div>
    <w:div w:id="1051466883">
      <w:bodyDiv w:val="1"/>
      <w:marLeft w:val="0"/>
      <w:marRight w:val="0"/>
      <w:marTop w:val="0"/>
      <w:marBottom w:val="0"/>
      <w:divBdr>
        <w:top w:val="none" w:sz="0" w:space="0" w:color="auto"/>
        <w:left w:val="none" w:sz="0" w:space="0" w:color="auto"/>
        <w:bottom w:val="none" w:sz="0" w:space="0" w:color="auto"/>
        <w:right w:val="none" w:sz="0" w:space="0" w:color="auto"/>
      </w:divBdr>
    </w:div>
    <w:div w:id="190460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Robelo</dc:creator>
  <cp:keywords/>
  <dc:description/>
  <cp:lastModifiedBy>Claudio Robelo</cp:lastModifiedBy>
  <cp:revision>2</cp:revision>
  <dcterms:created xsi:type="dcterms:W3CDTF">2025-05-20T02:57:00Z</dcterms:created>
  <dcterms:modified xsi:type="dcterms:W3CDTF">2025-05-20T03:03:00Z</dcterms:modified>
</cp:coreProperties>
</file>