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C176D" w14:textId="77777777" w:rsidR="00EA2BEE" w:rsidRPr="00EA2BEE" w:rsidRDefault="00EA2BEE" w:rsidP="00EA2BEE">
      <w:pPr>
        <w:rPr>
          <w:b/>
          <w:bCs/>
        </w:rPr>
      </w:pPr>
      <w:r w:rsidRPr="00EA2BEE">
        <w:rPr>
          <w:b/>
          <w:bCs/>
        </w:rPr>
        <w:t>Chapter 4 – Independence</w:t>
      </w:r>
    </w:p>
    <w:p w14:paraId="657B6113" w14:textId="77777777" w:rsidR="00EA2BEE" w:rsidRPr="00EA2BEE" w:rsidRDefault="00EA2BEE" w:rsidP="00EA2BEE">
      <w:pPr>
        <w:rPr>
          <w:b/>
          <w:bCs/>
        </w:rPr>
      </w:pPr>
      <w:r w:rsidRPr="00EA2BEE">
        <w:rPr>
          <w:b/>
          <w:bCs/>
        </w:rPr>
        <w:t>1. Colonial Stability and the Sudden Crisis</w:t>
      </w:r>
    </w:p>
    <w:p w14:paraId="494803BF" w14:textId="77777777" w:rsidR="00EA2BEE" w:rsidRPr="00EA2BEE" w:rsidRDefault="00EA2BEE" w:rsidP="00EA2BEE">
      <w:r w:rsidRPr="00EA2BEE">
        <w:t xml:space="preserve">Before 1800, colonial Latin America was remarkably stable. Spanish and Portuguese rule had lasted over 300 years, enforced not only through law and force, but also through cultural hegemony and social hierarchy. The </w:t>
      </w:r>
      <w:r w:rsidRPr="00EA2BEE">
        <w:rPr>
          <w:b/>
          <w:bCs/>
        </w:rPr>
        <w:t>caste system</w:t>
      </w:r>
      <w:r w:rsidRPr="00EA2BEE">
        <w:t xml:space="preserve"> remained intact, and Creoles (American-born Whites) generally benefited from the colonial structure.</w:t>
      </w:r>
    </w:p>
    <w:p w14:paraId="6AC49B2A" w14:textId="77777777" w:rsidR="00EA2BEE" w:rsidRPr="00EA2BEE" w:rsidRDefault="00EA2BEE" w:rsidP="00EA2BEE">
      <w:r w:rsidRPr="00EA2BEE">
        <w:t xml:space="preserve">That stability was shattered not by </w:t>
      </w:r>
      <w:proofErr w:type="gramStart"/>
      <w:r w:rsidRPr="00EA2BEE">
        <w:t>internal</w:t>
      </w:r>
      <w:proofErr w:type="gramEnd"/>
      <w:r w:rsidRPr="00EA2BEE">
        <w:t xml:space="preserve"> revolution, but by external events—particularly </w:t>
      </w:r>
      <w:r w:rsidRPr="00EA2BEE">
        <w:rPr>
          <w:b/>
          <w:bCs/>
        </w:rPr>
        <w:t>Napoleon’s invasion of the Iberian Peninsula</w:t>
      </w:r>
      <w:r w:rsidRPr="00EA2BEE">
        <w:t>.</w:t>
      </w:r>
    </w:p>
    <w:p w14:paraId="13817FDD" w14:textId="77777777" w:rsidR="00EA2BEE" w:rsidRPr="00EA2BEE" w:rsidRDefault="00EA2BEE" w:rsidP="00EA2BEE">
      <w:pPr>
        <w:numPr>
          <w:ilvl w:val="0"/>
          <w:numId w:val="15"/>
        </w:numPr>
      </w:pPr>
      <w:r w:rsidRPr="00EA2BEE">
        <w:t xml:space="preserve">In </w:t>
      </w:r>
      <w:r w:rsidRPr="00EA2BEE">
        <w:rPr>
          <w:b/>
          <w:bCs/>
        </w:rPr>
        <w:t>1807</w:t>
      </w:r>
      <w:r w:rsidRPr="00EA2BEE">
        <w:t xml:space="preserve">, Napoleon invaded Portugal. The Portuguese Crown </w:t>
      </w:r>
      <w:r w:rsidRPr="00EA2BEE">
        <w:rPr>
          <w:b/>
          <w:bCs/>
        </w:rPr>
        <w:t>refused to cut ties with Britain</w:t>
      </w:r>
      <w:r w:rsidRPr="00EA2BEE">
        <w:t>, prompting French intervention.</w:t>
      </w:r>
    </w:p>
    <w:p w14:paraId="6A130073" w14:textId="77777777" w:rsidR="00EA2BEE" w:rsidRPr="00EA2BEE" w:rsidRDefault="00EA2BEE" w:rsidP="00EA2BEE">
      <w:pPr>
        <w:numPr>
          <w:ilvl w:val="0"/>
          <w:numId w:val="15"/>
        </w:numPr>
      </w:pPr>
      <w:r w:rsidRPr="00EA2BEE">
        <w:t xml:space="preserve">In an unprecedented move, the </w:t>
      </w:r>
      <w:r w:rsidRPr="00EA2BEE">
        <w:rPr>
          <w:b/>
          <w:bCs/>
        </w:rPr>
        <w:t>royal family fled to Brazil</w:t>
      </w:r>
      <w:r w:rsidRPr="00EA2BEE">
        <w:t>, turning Rio de Janeiro into the temporary capital of the Portuguese empire.</w:t>
      </w:r>
    </w:p>
    <w:p w14:paraId="76051A55" w14:textId="77777777" w:rsidR="00EA2BEE" w:rsidRPr="00EA2BEE" w:rsidRDefault="00EA2BEE" w:rsidP="00EA2BEE">
      <w:pPr>
        <w:numPr>
          <w:ilvl w:val="0"/>
          <w:numId w:val="15"/>
        </w:numPr>
      </w:pPr>
      <w:r w:rsidRPr="00EA2BEE">
        <w:t xml:space="preserve">In </w:t>
      </w:r>
      <w:r w:rsidRPr="00EA2BEE">
        <w:rPr>
          <w:b/>
          <w:bCs/>
        </w:rPr>
        <w:t>1808</w:t>
      </w:r>
      <w:r w:rsidRPr="00EA2BEE">
        <w:t xml:space="preserve">, Napoleon invaded Spain, removed King Ferdinand VII, and installed his brother Joseph Bonaparte as king. This triggered a </w:t>
      </w:r>
      <w:r w:rsidRPr="00EA2BEE">
        <w:rPr>
          <w:b/>
          <w:bCs/>
        </w:rPr>
        <w:t>legitimacy crisis</w:t>
      </w:r>
      <w:r w:rsidRPr="00EA2BEE">
        <w:t xml:space="preserve"> across Spanish America.</w:t>
      </w:r>
    </w:p>
    <w:p w14:paraId="3CD037EC" w14:textId="77777777" w:rsidR="00EA2BEE" w:rsidRPr="00EA2BEE" w:rsidRDefault="00EA2BEE" w:rsidP="00EA2BEE">
      <w:r w:rsidRPr="00EA2BEE">
        <w:pict w14:anchorId="7D13D78B">
          <v:rect id="_x0000_i1067" style="width:0;height:1.5pt" o:hralign="center" o:hrstd="t" o:hr="t" fillcolor="#a0a0a0" stroked="f"/>
        </w:pict>
      </w:r>
    </w:p>
    <w:p w14:paraId="1AFE3B1E" w14:textId="77777777" w:rsidR="00EA2BEE" w:rsidRPr="00EA2BEE" w:rsidRDefault="00EA2BEE" w:rsidP="00EA2BEE">
      <w:pPr>
        <w:rPr>
          <w:b/>
          <w:bCs/>
        </w:rPr>
      </w:pPr>
      <w:r w:rsidRPr="00EA2BEE">
        <w:rPr>
          <w:b/>
          <w:bCs/>
        </w:rPr>
        <w:t>2. Cabildos Abiertos and the Creole Response</w:t>
      </w:r>
    </w:p>
    <w:p w14:paraId="262EB455" w14:textId="77777777" w:rsidR="00EA2BEE" w:rsidRPr="00EA2BEE" w:rsidRDefault="00EA2BEE" w:rsidP="00EA2BEE">
      <w:r w:rsidRPr="00EA2BEE">
        <w:t xml:space="preserve">In the absence of a legitimate monarch, colonial elites questioned who had authority. The </w:t>
      </w:r>
      <w:r w:rsidRPr="00EA2BEE">
        <w:rPr>
          <w:b/>
          <w:bCs/>
        </w:rPr>
        <w:t xml:space="preserve">cabildos </w:t>
      </w:r>
      <w:proofErr w:type="spellStart"/>
      <w:r w:rsidRPr="00EA2BEE">
        <w:rPr>
          <w:b/>
          <w:bCs/>
        </w:rPr>
        <w:t>abiertos</w:t>
      </w:r>
      <w:proofErr w:type="spellEnd"/>
      <w:r w:rsidRPr="00EA2BEE">
        <w:t>—open town councils—emerged as a means for Creoles to claim power.</w:t>
      </w:r>
    </w:p>
    <w:p w14:paraId="68C8F0D3" w14:textId="77777777" w:rsidR="00EA2BEE" w:rsidRPr="00EA2BEE" w:rsidRDefault="00EA2BEE" w:rsidP="00EA2BEE">
      <w:pPr>
        <w:numPr>
          <w:ilvl w:val="0"/>
          <w:numId w:val="16"/>
        </w:numPr>
      </w:pPr>
      <w:r w:rsidRPr="00EA2BEE">
        <w:t xml:space="preserve">These gatherings were used by </w:t>
      </w:r>
      <w:r w:rsidRPr="00EA2BEE">
        <w:rPr>
          <w:b/>
          <w:bCs/>
        </w:rPr>
        <w:t>Creole elites in Buenos Aires and Caracas</w:t>
      </w:r>
      <w:r w:rsidRPr="00EA2BEE">
        <w:t xml:space="preserve"> to express loyalty to King Ferdinand, while asserting their own political autonomy.</w:t>
      </w:r>
    </w:p>
    <w:p w14:paraId="7FCBC795" w14:textId="77777777" w:rsidR="00EA2BEE" w:rsidRPr="00EA2BEE" w:rsidRDefault="00EA2BEE" w:rsidP="00EA2BEE">
      <w:pPr>
        <w:numPr>
          <w:ilvl w:val="0"/>
          <w:numId w:val="16"/>
        </w:numPr>
      </w:pPr>
      <w:r w:rsidRPr="00EA2BEE">
        <w:t xml:space="preserve">Although framed as loyalist, these assemblies </w:t>
      </w:r>
      <w:r w:rsidRPr="00EA2BEE">
        <w:rPr>
          <w:b/>
          <w:bCs/>
        </w:rPr>
        <w:t>laid the groundwork for independence</w:t>
      </w:r>
      <w:r w:rsidRPr="00EA2BEE">
        <w:t>.</w:t>
      </w:r>
    </w:p>
    <w:p w14:paraId="47B4A5C6" w14:textId="77777777" w:rsidR="00EA2BEE" w:rsidRPr="00EA2BEE" w:rsidRDefault="00EA2BEE" w:rsidP="00EA2BEE">
      <w:r w:rsidRPr="00EA2BEE">
        <w:t>Many Creoles were driven by frustration with Peninsular dominance but remained reluctant to dismantle the colonial order, especially the caste system. Their goal was political independence—not social revolution.</w:t>
      </w:r>
    </w:p>
    <w:p w14:paraId="78488680" w14:textId="77777777" w:rsidR="00EA2BEE" w:rsidRPr="00EA2BEE" w:rsidRDefault="00EA2BEE" w:rsidP="00EA2BEE">
      <w:r w:rsidRPr="00EA2BEE">
        <w:pict w14:anchorId="7D40FD7B">
          <v:rect id="_x0000_i1068" style="width:0;height:1.5pt" o:hralign="center" o:hrstd="t" o:hr="t" fillcolor="#a0a0a0" stroked="f"/>
        </w:pict>
      </w:r>
    </w:p>
    <w:p w14:paraId="115CDA15" w14:textId="77777777" w:rsidR="00EA2BEE" w:rsidRPr="00EA2BEE" w:rsidRDefault="00EA2BEE" w:rsidP="00EA2BEE">
      <w:pPr>
        <w:rPr>
          <w:b/>
          <w:bCs/>
        </w:rPr>
      </w:pPr>
      <w:r w:rsidRPr="00EA2BEE">
        <w:rPr>
          <w:b/>
          <w:bCs/>
        </w:rPr>
        <w:t>3. Mexico’s Radical Beginning</w:t>
      </w:r>
    </w:p>
    <w:p w14:paraId="32271B97" w14:textId="77777777" w:rsidR="00EA2BEE" w:rsidRPr="00EA2BEE" w:rsidRDefault="00EA2BEE" w:rsidP="00EA2BEE">
      <w:r w:rsidRPr="00EA2BEE">
        <w:t xml:space="preserve">In </w:t>
      </w:r>
      <w:r w:rsidRPr="00EA2BEE">
        <w:rPr>
          <w:b/>
          <w:bCs/>
        </w:rPr>
        <w:t>1810</w:t>
      </w:r>
      <w:r w:rsidRPr="00EA2BEE">
        <w:t xml:space="preserve">, the first large-scale popular rebellion came not from Creoles, but from </w:t>
      </w:r>
      <w:r w:rsidRPr="00EA2BEE">
        <w:rPr>
          <w:b/>
          <w:bCs/>
        </w:rPr>
        <w:t>Father Miguel Hidalgo</w:t>
      </w:r>
      <w:r w:rsidRPr="00EA2BEE">
        <w:t>, a Creole priest who called for the end of Spanish rule.</w:t>
      </w:r>
    </w:p>
    <w:p w14:paraId="215A4008" w14:textId="77777777" w:rsidR="00EA2BEE" w:rsidRPr="00EA2BEE" w:rsidRDefault="00EA2BEE" w:rsidP="00EA2BEE">
      <w:pPr>
        <w:numPr>
          <w:ilvl w:val="0"/>
          <w:numId w:val="17"/>
        </w:numPr>
      </w:pPr>
      <w:r w:rsidRPr="00EA2BEE">
        <w:lastRenderedPageBreak/>
        <w:t xml:space="preserve">Hidalgo rallied a massive army of Indigenous and Mestizo peasants under the banner of the </w:t>
      </w:r>
      <w:r w:rsidRPr="00EA2BEE">
        <w:rPr>
          <w:b/>
          <w:bCs/>
        </w:rPr>
        <w:t>Virgin of Guadalupe</w:t>
      </w:r>
      <w:r w:rsidRPr="00EA2BEE">
        <w:t xml:space="preserve">—a powerful </w:t>
      </w:r>
      <w:r w:rsidRPr="00EA2BEE">
        <w:rPr>
          <w:b/>
          <w:bCs/>
        </w:rPr>
        <w:t>symbol of religious and national identity</w:t>
      </w:r>
      <w:r w:rsidRPr="00EA2BEE">
        <w:t>.</w:t>
      </w:r>
    </w:p>
    <w:p w14:paraId="1E573405" w14:textId="77777777" w:rsidR="00EA2BEE" w:rsidRPr="00EA2BEE" w:rsidRDefault="00EA2BEE" w:rsidP="00EA2BEE">
      <w:pPr>
        <w:numPr>
          <w:ilvl w:val="0"/>
          <w:numId w:val="17"/>
        </w:numPr>
      </w:pPr>
      <w:r w:rsidRPr="00EA2BEE">
        <w:t>His rebellion quickly became violent, targeting Peninsular elites. This loss of control alienated Creole supporters.</w:t>
      </w:r>
    </w:p>
    <w:p w14:paraId="127377BD" w14:textId="77777777" w:rsidR="00EA2BEE" w:rsidRPr="00EA2BEE" w:rsidRDefault="00EA2BEE" w:rsidP="00EA2BEE">
      <w:pPr>
        <w:numPr>
          <w:ilvl w:val="0"/>
          <w:numId w:val="17"/>
        </w:numPr>
      </w:pPr>
      <w:r w:rsidRPr="00EA2BEE">
        <w:t>Hidalgo was captured and executed in 1811.</w:t>
      </w:r>
    </w:p>
    <w:p w14:paraId="72C551EB" w14:textId="77777777" w:rsidR="00EA2BEE" w:rsidRPr="00EA2BEE" w:rsidRDefault="00EA2BEE" w:rsidP="00EA2BEE">
      <w:r w:rsidRPr="00EA2BEE">
        <w:t xml:space="preserve">His successor, </w:t>
      </w:r>
      <w:r w:rsidRPr="00EA2BEE">
        <w:rPr>
          <w:b/>
          <w:bCs/>
        </w:rPr>
        <w:t>Father José María Morelos</w:t>
      </w:r>
      <w:r w:rsidRPr="00EA2BEE">
        <w:t>, offered a more focused and radical agenda:</w:t>
      </w:r>
    </w:p>
    <w:p w14:paraId="16E4906C" w14:textId="77777777" w:rsidR="00EA2BEE" w:rsidRPr="00EA2BEE" w:rsidRDefault="00EA2BEE" w:rsidP="00EA2BEE">
      <w:pPr>
        <w:numPr>
          <w:ilvl w:val="0"/>
          <w:numId w:val="18"/>
        </w:numPr>
      </w:pPr>
      <w:r w:rsidRPr="00EA2BEE">
        <w:rPr>
          <w:b/>
          <w:bCs/>
        </w:rPr>
        <w:t>End slavery</w:t>
      </w:r>
    </w:p>
    <w:p w14:paraId="59853003" w14:textId="77777777" w:rsidR="00EA2BEE" w:rsidRPr="00EA2BEE" w:rsidRDefault="00EA2BEE" w:rsidP="00EA2BEE">
      <w:pPr>
        <w:numPr>
          <w:ilvl w:val="0"/>
          <w:numId w:val="18"/>
        </w:numPr>
      </w:pPr>
      <w:r w:rsidRPr="00EA2BEE">
        <w:rPr>
          <w:b/>
          <w:bCs/>
        </w:rPr>
        <w:t>Abolish the caste system</w:t>
      </w:r>
    </w:p>
    <w:p w14:paraId="658FC671" w14:textId="77777777" w:rsidR="00EA2BEE" w:rsidRPr="00EA2BEE" w:rsidRDefault="00EA2BEE" w:rsidP="00EA2BEE">
      <w:pPr>
        <w:numPr>
          <w:ilvl w:val="0"/>
          <w:numId w:val="18"/>
        </w:numPr>
      </w:pPr>
      <w:r w:rsidRPr="00EA2BEE">
        <w:rPr>
          <w:b/>
          <w:bCs/>
        </w:rPr>
        <w:t>Eliminate Indigenous tribute</w:t>
      </w:r>
    </w:p>
    <w:p w14:paraId="57BCD7B5" w14:textId="77777777" w:rsidR="00EA2BEE" w:rsidRPr="00EA2BEE" w:rsidRDefault="00EA2BEE" w:rsidP="00EA2BEE">
      <w:r w:rsidRPr="00EA2BEE">
        <w:t xml:space="preserve">Morelos led a disciplined insurgency, but without elite backing, he too was defeated and executed in </w:t>
      </w:r>
      <w:r w:rsidRPr="00EA2BEE">
        <w:rPr>
          <w:b/>
          <w:bCs/>
        </w:rPr>
        <w:t>1815</w:t>
      </w:r>
      <w:r w:rsidRPr="00EA2BEE">
        <w:t>.</w:t>
      </w:r>
    </w:p>
    <w:p w14:paraId="02AC21DC" w14:textId="77777777" w:rsidR="00EA2BEE" w:rsidRPr="00EA2BEE" w:rsidRDefault="00EA2BEE" w:rsidP="00EA2BEE">
      <w:r w:rsidRPr="00EA2BEE">
        <w:pict w14:anchorId="41495FFA">
          <v:rect id="_x0000_i1069" style="width:0;height:1.5pt" o:hralign="center" o:hrstd="t" o:hr="t" fillcolor="#a0a0a0" stroked="f"/>
        </w:pict>
      </w:r>
    </w:p>
    <w:p w14:paraId="209BA601" w14:textId="77777777" w:rsidR="00EA2BEE" w:rsidRPr="00EA2BEE" w:rsidRDefault="00EA2BEE" w:rsidP="00EA2BEE">
      <w:pPr>
        <w:rPr>
          <w:b/>
          <w:bCs/>
        </w:rPr>
      </w:pPr>
      <w:r w:rsidRPr="00EA2BEE">
        <w:rPr>
          <w:b/>
          <w:bCs/>
        </w:rPr>
        <w:t>4. Revolutionary Rhetoric: Nativism and Popular Sovereignty</w:t>
      </w:r>
    </w:p>
    <w:p w14:paraId="0E3C26DF" w14:textId="77777777" w:rsidR="00EA2BEE" w:rsidRPr="00EA2BEE" w:rsidRDefault="00EA2BEE" w:rsidP="00EA2BEE">
      <w:r w:rsidRPr="00EA2BEE">
        <w:t xml:space="preserve">To expand support, Creole leaders began to adopt the language of </w:t>
      </w:r>
      <w:r w:rsidRPr="00EA2BEE">
        <w:rPr>
          <w:b/>
          <w:bCs/>
        </w:rPr>
        <w:t>nativism</w:t>
      </w:r>
      <w:r w:rsidRPr="00EA2BEE">
        <w:t>, a powerful ideological strategy:</w:t>
      </w:r>
    </w:p>
    <w:p w14:paraId="34ABED76" w14:textId="77777777" w:rsidR="00EA2BEE" w:rsidRPr="00EA2BEE" w:rsidRDefault="00EA2BEE" w:rsidP="00EA2BEE">
      <w:pPr>
        <w:numPr>
          <w:ilvl w:val="0"/>
          <w:numId w:val="19"/>
        </w:numPr>
      </w:pPr>
      <w:r w:rsidRPr="00EA2BEE">
        <w:t xml:space="preserve">Nativism </w:t>
      </w:r>
      <w:r w:rsidRPr="00EA2BEE">
        <w:rPr>
          <w:b/>
          <w:bCs/>
        </w:rPr>
        <w:t>united all American-born people (Americanos)</w:t>
      </w:r>
      <w:r w:rsidRPr="00EA2BEE">
        <w:t xml:space="preserve"> against foreign Peninsular elites.</w:t>
      </w:r>
    </w:p>
    <w:p w14:paraId="42C1A767" w14:textId="77777777" w:rsidR="00EA2BEE" w:rsidRPr="00EA2BEE" w:rsidRDefault="00EA2BEE" w:rsidP="00EA2BEE">
      <w:pPr>
        <w:numPr>
          <w:ilvl w:val="0"/>
          <w:numId w:val="19"/>
        </w:numPr>
      </w:pPr>
      <w:r w:rsidRPr="00EA2BEE">
        <w:t xml:space="preserve">The most important idea mobilized was </w:t>
      </w:r>
      <w:r w:rsidRPr="00EA2BEE">
        <w:rPr>
          <w:b/>
          <w:bCs/>
        </w:rPr>
        <w:t xml:space="preserve">popular </w:t>
      </w:r>
      <w:proofErr w:type="gramStart"/>
      <w:r w:rsidRPr="00EA2BEE">
        <w:rPr>
          <w:b/>
          <w:bCs/>
        </w:rPr>
        <w:t>sovereignty</w:t>
      </w:r>
      <w:r w:rsidRPr="00EA2BEE">
        <w:t>—</w:t>
      </w:r>
      <w:proofErr w:type="gramEnd"/>
      <w:r w:rsidRPr="00EA2BEE">
        <w:t>the notion that legitimate political authority arises from the people themselves.</w:t>
      </w:r>
    </w:p>
    <w:p w14:paraId="1A3FE49A" w14:textId="77777777" w:rsidR="00EA2BEE" w:rsidRPr="00EA2BEE" w:rsidRDefault="00EA2BEE" w:rsidP="00EA2BEE">
      <w:pPr>
        <w:numPr>
          <w:ilvl w:val="0"/>
          <w:numId w:val="19"/>
        </w:numPr>
      </w:pPr>
      <w:r w:rsidRPr="00EA2BEE">
        <w:t xml:space="preserve">This rhetoric allowed revolutionaries to recruit </w:t>
      </w:r>
      <w:r w:rsidRPr="00EA2BEE">
        <w:rPr>
          <w:b/>
          <w:bCs/>
        </w:rPr>
        <w:t>Indigenous peoples, Mestizos, and freedmen</w:t>
      </w:r>
      <w:r w:rsidRPr="00EA2BEE">
        <w:t>, even if their actual social goals remained conservative.</w:t>
      </w:r>
    </w:p>
    <w:p w14:paraId="203194AE" w14:textId="77777777" w:rsidR="00EA2BEE" w:rsidRPr="00EA2BEE" w:rsidRDefault="00EA2BEE" w:rsidP="00EA2BEE">
      <w:r w:rsidRPr="00EA2BEE">
        <w:t xml:space="preserve">This distinguished the Latin American wars of independence from the U.S. revolution. While U.S. independence largely excluded non-Whites, Latin American leaders at least </w:t>
      </w:r>
      <w:r w:rsidRPr="00EA2BEE">
        <w:rPr>
          <w:b/>
          <w:bCs/>
        </w:rPr>
        <w:t>included racially diverse populations</w:t>
      </w:r>
      <w:r w:rsidRPr="00EA2BEE">
        <w:t xml:space="preserve"> in their nationalist discourse, if not always in practice.</w:t>
      </w:r>
    </w:p>
    <w:p w14:paraId="29219B8C" w14:textId="77777777" w:rsidR="00EA2BEE" w:rsidRPr="00EA2BEE" w:rsidRDefault="00EA2BEE" w:rsidP="00EA2BEE">
      <w:r w:rsidRPr="00EA2BEE">
        <w:pict w14:anchorId="36F3E33F">
          <v:rect id="_x0000_i1070" style="width:0;height:1.5pt" o:hralign="center" o:hrstd="t" o:hr="t" fillcolor="#a0a0a0" stroked="f"/>
        </w:pict>
      </w:r>
    </w:p>
    <w:p w14:paraId="09591684" w14:textId="77777777" w:rsidR="00EA2BEE" w:rsidRPr="00EA2BEE" w:rsidRDefault="00EA2BEE" w:rsidP="00EA2BEE">
      <w:pPr>
        <w:rPr>
          <w:b/>
          <w:bCs/>
          <w:lang w:val="es-AR"/>
        </w:rPr>
      </w:pPr>
      <w:r w:rsidRPr="00EA2BEE">
        <w:rPr>
          <w:b/>
          <w:bCs/>
          <w:lang w:val="es-AR"/>
        </w:rPr>
        <w:t>5. Regional Paths: Peru, Brazil, and the Río de la Plata</w:t>
      </w:r>
    </w:p>
    <w:p w14:paraId="39C17276" w14:textId="77777777" w:rsidR="00EA2BEE" w:rsidRPr="00EA2BEE" w:rsidRDefault="00EA2BEE" w:rsidP="00EA2BEE">
      <w:pPr>
        <w:numPr>
          <w:ilvl w:val="0"/>
          <w:numId w:val="20"/>
        </w:numPr>
      </w:pPr>
      <w:r w:rsidRPr="00EA2BEE">
        <w:lastRenderedPageBreak/>
        <w:t xml:space="preserve">In </w:t>
      </w:r>
      <w:r w:rsidRPr="00EA2BEE">
        <w:rPr>
          <w:b/>
          <w:bCs/>
        </w:rPr>
        <w:t>Peru</w:t>
      </w:r>
      <w:r w:rsidRPr="00EA2BEE">
        <w:t xml:space="preserve">, Creole elites were especially cautious. The </w:t>
      </w:r>
      <w:r w:rsidRPr="00EA2BEE">
        <w:rPr>
          <w:b/>
          <w:bCs/>
        </w:rPr>
        <w:t>Tupac Amaru II uprising</w:t>
      </w:r>
      <w:r w:rsidRPr="00EA2BEE">
        <w:t xml:space="preserve"> of the 1780s had terrified them. As a result, </w:t>
      </w:r>
      <w:r w:rsidRPr="00EA2BEE">
        <w:rPr>
          <w:b/>
          <w:bCs/>
        </w:rPr>
        <w:t>Peruvian Creoles remained loyal to Spain</w:t>
      </w:r>
      <w:r w:rsidRPr="00EA2BEE">
        <w:t xml:space="preserve"> longer than their counterparts elsewhere.</w:t>
      </w:r>
    </w:p>
    <w:p w14:paraId="4D50EEA9" w14:textId="77777777" w:rsidR="00EA2BEE" w:rsidRPr="00EA2BEE" w:rsidRDefault="00EA2BEE" w:rsidP="00EA2BEE">
      <w:pPr>
        <w:numPr>
          <w:ilvl w:val="0"/>
          <w:numId w:val="20"/>
        </w:numPr>
      </w:pPr>
      <w:r w:rsidRPr="00EA2BEE">
        <w:t xml:space="preserve">In </w:t>
      </w:r>
      <w:r w:rsidRPr="00EA2BEE">
        <w:rPr>
          <w:b/>
          <w:bCs/>
        </w:rPr>
        <w:t>Brazil</w:t>
      </w:r>
      <w:r w:rsidRPr="00EA2BEE">
        <w:t xml:space="preserve">, the story was distinct. The </w:t>
      </w:r>
      <w:r w:rsidRPr="00EA2BEE">
        <w:rPr>
          <w:b/>
          <w:bCs/>
        </w:rPr>
        <w:t>Portuguese royal court relocated to Rio</w:t>
      </w:r>
      <w:r w:rsidRPr="00EA2BEE">
        <w:t xml:space="preserve"> in 1807. When King João returned to Portugal in 1821, his son </w:t>
      </w:r>
      <w:r w:rsidRPr="00EA2BEE">
        <w:rPr>
          <w:b/>
          <w:bCs/>
        </w:rPr>
        <w:t>Pedro remained</w:t>
      </w:r>
      <w:r w:rsidRPr="00EA2BEE">
        <w:t>.</w:t>
      </w:r>
    </w:p>
    <w:p w14:paraId="34E0A269" w14:textId="77777777" w:rsidR="00EA2BEE" w:rsidRPr="00EA2BEE" w:rsidRDefault="00EA2BEE" w:rsidP="00EA2BEE">
      <w:pPr>
        <w:numPr>
          <w:ilvl w:val="1"/>
          <w:numId w:val="20"/>
        </w:numPr>
      </w:pPr>
      <w:r w:rsidRPr="00EA2BEE">
        <w:t xml:space="preserve">Pressured by Portuguese liberals to recolonize Brazil, Pedro declared </w:t>
      </w:r>
      <w:r w:rsidRPr="00EA2BEE">
        <w:rPr>
          <w:b/>
          <w:bCs/>
        </w:rPr>
        <w:t>independence in 1822</w:t>
      </w:r>
      <w:r w:rsidRPr="00EA2BEE">
        <w:t xml:space="preserve"> and became </w:t>
      </w:r>
      <w:r w:rsidRPr="00EA2BEE">
        <w:rPr>
          <w:b/>
          <w:bCs/>
        </w:rPr>
        <w:t>Emperor Pedro I</w:t>
      </w:r>
      <w:r w:rsidRPr="00EA2BEE">
        <w:t>.</w:t>
      </w:r>
    </w:p>
    <w:p w14:paraId="28C367E5" w14:textId="77777777" w:rsidR="00EA2BEE" w:rsidRPr="00EA2BEE" w:rsidRDefault="00EA2BEE" w:rsidP="00EA2BEE">
      <w:pPr>
        <w:numPr>
          <w:ilvl w:val="1"/>
          <w:numId w:val="20"/>
        </w:numPr>
      </w:pPr>
      <w:r w:rsidRPr="00EA2BEE">
        <w:t xml:space="preserve">Brazil’s independence was </w:t>
      </w:r>
      <w:r w:rsidRPr="00EA2BEE">
        <w:rPr>
          <w:b/>
          <w:bCs/>
        </w:rPr>
        <w:t>monarchical</w:t>
      </w:r>
      <w:r w:rsidRPr="00EA2BEE">
        <w:t xml:space="preserve">, </w:t>
      </w:r>
      <w:r w:rsidRPr="00EA2BEE">
        <w:rPr>
          <w:b/>
          <w:bCs/>
        </w:rPr>
        <w:t>relatively peaceful</w:t>
      </w:r>
      <w:r w:rsidRPr="00EA2BEE">
        <w:t xml:space="preserve">, and preserved existing </w:t>
      </w:r>
      <w:r w:rsidRPr="00EA2BEE">
        <w:rPr>
          <w:b/>
          <w:bCs/>
        </w:rPr>
        <w:t>social hierarchies</w:t>
      </w:r>
      <w:r w:rsidRPr="00EA2BEE">
        <w:t>, including slavery.</w:t>
      </w:r>
    </w:p>
    <w:p w14:paraId="6B75762F" w14:textId="77777777" w:rsidR="00EA2BEE" w:rsidRPr="00EA2BEE" w:rsidRDefault="00EA2BEE" w:rsidP="00EA2BEE">
      <w:pPr>
        <w:numPr>
          <w:ilvl w:val="0"/>
          <w:numId w:val="20"/>
        </w:numPr>
      </w:pPr>
      <w:r w:rsidRPr="00EA2BEE">
        <w:t xml:space="preserve">In the </w:t>
      </w:r>
      <w:r w:rsidRPr="00EA2BEE">
        <w:rPr>
          <w:b/>
          <w:bCs/>
        </w:rPr>
        <w:t>Río de la Plata</w:t>
      </w:r>
      <w:r w:rsidRPr="00EA2BEE">
        <w:t>, Creoles in Buenos Aires were early movers. Independence came in 1816, and the region’s economic orientation toward Atlantic trade helped fuel separatist sentiment.</w:t>
      </w:r>
    </w:p>
    <w:p w14:paraId="1443D98B" w14:textId="77777777" w:rsidR="00EA2BEE" w:rsidRPr="00EA2BEE" w:rsidRDefault="00EA2BEE" w:rsidP="00EA2BEE">
      <w:r w:rsidRPr="00EA2BEE">
        <w:pict w14:anchorId="4561B12B">
          <v:rect id="_x0000_i1071" style="width:0;height:1.5pt" o:hralign="center" o:hrstd="t" o:hr="t" fillcolor="#a0a0a0" stroked="f"/>
        </w:pict>
      </w:r>
    </w:p>
    <w:p w14:paraId="09FD75B4" w14:textId="77777777" w:rsidR="00EA2BEE" w:rsidRPr="00EA2BEE" w:rsidRDefault="00EA2BEE" w:rsidP="00EA2BEE">
      <w:pPr>
        <w:rPr>
          <w:b/>
          <w:bCs/>
        </w:rPr>
      </w:pPr>
      <w:r w:rsidRPr="00EA2BEE">
        <w:rPr>
          <w:b/>
          <w:bCs/>
        </w:rPr>
        <w:t>6. The Liberation Campaigns</w:t>
      </w:r>
    </w:p>
    <w:p w14:paraId="5B992373" w14:textId="77777777" w:rsidR="00EA2BEE" w:rsidRPr="00EA2BEE" w:rsidRDefault="00EA2BEE" w:rsidP="00EA2BEE">
      <w:r w:rsidRPr="00EA2BEE">
        <w:t>Two major military campaigns finally secured independence:</w:t>
      </w:r>
    </w:p>
    <w:p w14:paraId="1CF1E14D" w14:textId="77777777" w:rsidR="00EA2BEE" w:rsidRPr="00EA2BEE" w:rsidRDefault="00EA2BEE" w:rsidP="00EA2BEE">
      <w:pPr>
        <w:numPr>
          <w:ilvl w:val="0"/>
          <w:numId w:val="21"/>
        </w:numPr>
      </w:pPr>
      <w:r w:rsidRPr="00EA2BEE">
        <w:rPr>
          <w:b/>
          <w:bCs/>
        </w:rPr>
        <w:t>Simón Bolívar</w:t>
      </w:r>
      <w:r w:rsidRPr="00EA2BEE">
        <w:t xml:space="preserve">, a Venezuelan Creole, led a bold campaign through the Andes, liberating </w:t>
      </w:r>
      <w:r w:rsidRPr="00EA2BEE">
        <w:rPr>
          <w:b/>
          <w:bCs/>
        </w:rPr>
        <w:t>Colombia, Venezuela, Ecuador</w:t>
      </w:r>
      <w:r w:rsidRPr="00EA2BEE">
        <w:t xml:space="preserve">, and later </w:t>
      </w:r>
      <w:r w:rsidRPr="00EA2BEE">
        <w:rPr>
          <w:b/>
          <w:bCs/>
        </w:rPr>
        <w:t>Bolivia</w:t>
      </w:r>
      <w:r w:rsidRPr="00EA2BEE">
        <w:t xml:space="preserve">. His victories at </w:t>
      </w:r>
      <w:r w:rsidRPr="00EA2BEE">
        <w:rPr>
          <w:b/>
          <w:bCs/>
        </w:rPr>
        <w:t>Boyacá (1819)</w:t>
      </w:r>
      <w:r w:rsidRPr="00EA2BEE">
        <w:t xml:space="preserve"> and </w:t>
      </w:r>
      <w:r w:rsidRPr="00EA2BEE">
        <w:rPr>
          <w:b/>
          <w:bCs/>
        </w:rPr>
        <w:t>Carabobo (1821)</w:t>
      </w:r>
      <w:r w:rsidRPr="00EA2BEE">
        <w:t xml:space="preserve"> were decisive.</w:t>
      </w:r>
    </w:p>
    <w:p w14:paraId="065CF761" w14:textId="77777777" w:rsidR="00EA2BEE" w:rsidRPr="00EA2BEE" w:rsidRDefault="00EA2BEE" w:rsidP="00EA2BEE">
      <w:pPr>
        <w:numPr>
          <w:ilvl w:val="0"/>
          <w:numId w:val="21"/>
        </w:numPr>
      </w:pPr>
      <w:r w:rsidRPr="00EA2BEE">
        <w:rPr>
          <w:b/>
          <w:bCs/>
        </w:rPr>
        <w:t>José de San Martín</w:t>
      </w:r>
      <w:r w:rsidRPr="00EA2BEE">
        <w:t xml:space="preserve">, an Argentine general, led forces across the Andes into </w:t>
      </w:r>
      <w:r w:rsidRPr="00EA2BEE">
        <w:rPr>
          <w:b/>
          <w:bCs/>
        </w:rPr>
        <w:t>Chile and Peru</w:t>
      </w:r>
      <w:r w:rsidRPr="00EA2BEE">
        <w:t xml:space="preserve">. He met Bolívar in </w:t>
      </w:r>
      <w:r w:rsidRPr="00EA2BEE">
        <w:rPr>
          <w:b/>
          <w:bCs/>
        </w:rPr>
        <w:t>Guayaquil (1822)</w:t>
      </w:r>
      <w:r w:rsidRPr="00EA2BEE">
        <w:t xml:space="preserve"> and ceded leadership to him.</w:t>
      </w:r>
    </w:p>
    <w:p w14:paraId="378B04C1" w14:textId="77777777" w:rsidR="00EA2BEE" w:rsidRPr="00EA2BEE" w:rsidRDefault="00EA2BEE" w:rsidP="00EA2BEE">
      <w:r w:rsidRPr="00EA2BEE">
        <w:t xml:space="preserve">The final battle of the war came at </w:t>
      </w:r>
      <w:r w:rsidRPr="00EA2BEE">
        <w:rPr>
          <w:b/>
          <w:bCs/>
        </w:rPr>
        <w:t>Ayacucho in 1824</w:t>
      </w:r>
      <w:r w:rsidRPr="00EA2BEE">
        <w:t>, where Spanish power in South America was decisively crushed.</w:t>
      </w:r>
    </w:p>
    <w:p w14:paraId="6B4222A6" w14:textId="77777777" w:rsidR="00EA2BEE" w:rsidRPr="00EA2BEE" w:rsidRDefault="00EA2BEE" w:rsidP="00EA2BEE">
      <w:r w:rsidRPr="00EA2BEE">
        <w:pict w14:anchorId="4FD68AD3">
          <v:rect id="_x0000_i1072" style="width:0;height:1.5pt" o:hralign="center" o:hrstd="t" o:hr="t" fillcolor="#a0a0a0" stroked="f"/>
        </w:pict>
      </w:r>
    </w:p>
    <w:p w14:paraId="63381F88" w14:textId="77777777" w:rsidR="00EA2BEE" w:rsidRPr="00EA2BEE" w:rsidRDefault="00EA2BEE" w:rsidP="00EA2BEE">
      <w:pPr>
        <w:rPr>
          <w:b/>
          <w:bCs/>
        </w:rPr>
      </w:pPr>
      <w:r w:rsidRPr="00EA2BEE">
        <w:rPr>
          <w:b/>
          <w:bCs/>
        </w:rPr>
        <w:t>7. The Role of Women and Marginalized Groups</w:t>
      </w:r>
    </w:p>
    <w:p w14:paraId="7B1E8D87" w14:textId="77777777" w:rsidR="00EA2BEE" w:rsidRPr="00EA2BEE" w:rsidRDefault="00EA2BEE" w:rsidP="00EA2BEE">
      <w:r w:rsidRPr="00EA2BEE">
        <w:t>Women participated actively—both on the battlefield and symbolically:</w:t>
      </w:r>
    </w:p>
    <w:p w14:paraId="5E286E2D" w14:textId="77777777" w:rsidR="00EA2BEE" w:rsidRPr="00EA2BEE" w:rsidRDefault="00EA2BEE" w:rsidP="00EA2BEE">
      <w:pPr>
        <w:numPr>
          <w:ilvl w:val="0"/>
          <w:numId w:val="22"/>
        </w:numPr>
      </w:pPr>
      <w:r w:rsidRPr="00EA2BEE">
        <w:t xml:space="preserve">The </w:t>
      </w:r>
      <w:r w:rsidRPr="00EA2BEE">
        <w:rPr>
          <w:b/>
          <w:bCs/>
        </w:rPr>
        <w:t>“women of Cochabamba”</w:t>
      </w:r>
      <w:r w:rsidRPr="00EA2BEE">
        <w:t xml:space="preserve"> defended their town with valor, becoming patriotic icons.</w:t>
      </w:r>
    </w:p>
    <w:p w14:paraId="5017912F" w14:textId="77777777" w:rsidR="00EA2BEE" w:rsidRPr="00EA2BEE" w:rsidRDefault="00EA2BEE" w:rsidP="00EA2BEE">
      <w:pPr>
        <w:numPr>
          <w:ilvl w:val="0"/>
          <w:numId w:val="22"/>
        </w:numPr>
      </w:pPr>
      <w:r w:rsidRPr="00EA2BEE">
        <w:rPr>
          <w:b/>
          <w:bCs/>
        </w:rPr>
        <w:t xml:space="preserve">Policarpa </w:t>
      </w:r>
      <w:proofErr w:type="spellStart"/>
      <w:r w:rsidRPr="00EA2BEE">
        <w:rPr>
          <w:b/>
          <w:bCs/>
        </w:rPr>
        <w:t>Salavarrieta</w:t>
      </w:r>
      <w:proofErr w:type="spellEnd"/>
      <w:r w:rsidRPr="00EA2BEE">
        <w:t xml:space="preserve"> (Colombia) and </w:t>
      </w:r>
      <w:r w:rsidRPr="00EA2BEE">
        <w:rPr>
          <w:b/>
          <w:bCs/>
        </w:rPr>
        <w:t>Juana Azurduy</w:t>
      </w:r>
      <w:r w:rsidRPr="00EA2BEE">
        <w:t xml:space="preserve"> (Bolivia) served and died for the cause.</w:t>
      </w:r>
    </w:p>
    <w:p w14:paraId="332993F0" w14:textId="77777777" w:rsidR="00EA2BEE" w:rsidRPr="00EA2BEE" w:rsidRDefault="00EA2BEE" w:rsidP="00EA2BEE">
      <w:r w:rsidRPr="00EA2BEE">
        <w:lastRenderedPageBreak/>
        <w:t xml:space="preserve">Despite their contributions, women, Indigenous people, and African descendants were </w:t>
      </w:r>
      <w:r w:rsidRPr="00EA2BEE">
        <w:rPr>
          <w:b/>
          <w:bCs/>
        </w:rPr>
        <w:t>excluded from political rights</w:t>
      </w:r>
      <w:r w:rsidRPr="00EA2BEE">
        <w:t xml:space="preserve"> in the new republics.</w:t>
      </w:r>
    </w:p>
    <w:p w14:paraId="5D1D2C30" w14:textId="77777777" w:rsidR="00EA2BEE" w:rsidRPr="00EA2BEE" w:rsidRDefault="00EA2BEE" w:rsidP="00EA2BEE">
      <w:r w:rsidRPr="00EA2BEE">
        <w:pict w14:anchorId="74989013">
          <v:rect id="_x0000_i1073" style="width:0;height:1.5pt" o:hralign="center" o:hrstd="t" o:hr="t" fillcolor="#a0a0a0" stroked="f"/>
        </w:pict>
      </w:r>
    </w:p>
    <w:p w14:paraId="43350AA6" w14:textId="77777777" w:rsidR="00EA2BEE" w:rsidRPr="00EA2BEE" w:rsidRDefault="00EA2BEE" w:rsidP="00EA2BEE">
      <w:pPr>
        <w:rPr>
          <w:b/>
          <w:bCs/>
        </w:rPr>
      </w:pPr>
      <w:r w:rsidRPr="00EA2BEE">
        <w:rPr>
          <w:b/>
          <w:bCs/>
        </w:rPr>
        <w:t>8. Outcomes and Contradictions</w:t>
      </w:r>
    </w:p>
    <w:p w14:paraId="64E65AA5" w14:textId="77777777" w:rsidR="00EA2BEE" w:rsidRPr="00EA2BEE" w:rsidRDefault="00EA2BEE" w:rsidP="00EA2BEE">
      <w:r w:rsidRPr="00EA2BEE">
        <w:t xml:space="preserve">After 1825, </w:t>
      </w:r>
      <w:r w:rsidRPr="00EA2BEE">
        <w:rPr>
          <w:b/>
          <w:bCs/>
        </w:rPr>
        <w:t>most of Latin America was independent</w:t>
      </w:r>
      <w:r w:rsidRPr="00EA2BEE">
        <w:t xml:space="preserve">, with the exceptions of </w:t>
      </w:r>
      <w:r w:rsidRPr="00EA2BEE">
        <w:rPr>
          <w:b/>
          <w:bCs/>
        </w:rPr>
        <w:t>Cuba and Puerto Rico</w:t>
      </w:r>
      <w:r w:rsidRPr="00EA2BEE">
        <w:t>, which remained Spanish colonies.</w:t>
      </w:r>
    </w:p>
    <w:p w14:paraId="74304BB2" w14:textId="77777777" w:rsidR="00EA2BEE" w:rsidRPr="00EA2BEE" w:rsidRDefault="00EA2BEE" w:rsidP="00EA2BEE">
      <w:r w:rsidRPr="00EA2BEE">
        <w:t xml:space="preserve">But independence did </w:t>
      </w:r>
      <w:r w:rsidRPr="00EA2BEE">
        <w:rPr>
          <w:b/>
          <w:bCs/>
        </w:rPr>
        <w:t>not</w:t>
      </w:r>
      <w:r w:rsidRPr="00EA2BEE">
        <w:t xml:space="preserve"> lead to radical social change:</w:t>
      </w:r>
    </w:p>
    <w:p w14:paraId="7BD4F11C" w14:textId="77777777" w:rsidR="00EA2BEE" w:rsidRPr="00EA2BEE" w:rsidRDefault="00EA2BEE" w:rsidP="00EA2BEE">
      <w:pPr>
        <w:numPr>
          <w:ilvl w:val="0"/>
          <w:numId w:val="23"/>
        </w:numPr>
      </w:pPr>
      <w:r w:rsidRPr="00EA2BEE">
        <w:rPr>
          <w:b/>
          <w:bCs/>
        </w:rPr>
        <w:t>The caste system persisted informally</w:t>
      </w:r>
      <w:r w:rsidRPr="00EA2BEE">
        <w:t xml:space="preserve">, and </w:t>
      </w:r>
      <w:r w:rsidRPr="00EA2BEE">
        <w:rPr>
          <w:b/>
          <w:bCs/>
        </w:rPr>
        <w:t>slavery remained legal</w:t>
      </w:r>
      <w:r w:rsidRPr="00EA2BEE">
        <w:t xml:space="preserve"> in many countries, especially Brazil.</w:t>
      </w:r>
    </w:p>
    <w:p w14:paraId="3332AC58" w14:textId="77777777" w:rsidR="00EA2BEE" w:rsidRPr="00EA2BEE" w:rsidRDefault="00EA2BEE" w:rsidP="00EA2BEE">
      <w:pPr>
        <w:numPr>
          <w:ilvl w:val="0"/>
          <w:numId w:val="23"/>
        </w:numPr>
      </w:pPr>
      <w:r w:rsidRPr="00EA2BEE">
        <w:t xml:space="preserve">The </w:t>
      </w:r>
      <w:r w:rsidRPr="00EA2BEE">
        <w:rPr>
          <w:b/>
          <w:bCs/>
        </w:rPr>
        <w:t>new republics and empires</w:t>
      </w:r>
      <w:r w:rsidRPr="00EA2BEE">
        <w:t xml:space="preserve"> were dominated by </w:t>
      </w:r>
      <w:proofErr w:type="gramStart"/>
      <w:r w:rsidRPr="00EA2BEE">
        <w:t>Creole</w:t>
      </w:r>
      <w:proofErr w:type="gramEnd"/>
      <w:r w:rsidRPr="00EA2BEE">
        <w:t xml:space="preserve"> elites.</w:t>
      </w:r>
    </w:p>
    <w:p w14:paraId="3A0A7879" w14:textId="77777777" w:rsidR="00EA2BEE" w:rsidRPr="00EA2BEE" w:rsidRDefault="00EA2BEE" w:rsidP="00EA2BEE">
      <w:pPr>
        <w:numPr>
          <w:ilvl w:val="0"/>
          <w:numId w:val="23"/>
        </w:numPr>
      </w:pPr>
      <w:r w:rsidRPr="00EA2BEE">
        <w:rPr>
          <w:b/>
          <w:bCs/>
        </w:rPr>
        <w:t>Mexico and Brazil</w:t>
      </w:r>
      <w:r w:rsidRPr="00EA2BEE">
        <w:t xml:space="preserve">, despite different paths, both preserved </w:t>
      </w:r>
      <w:r w:rsidRPr="00EA2BEE">
        <w:rPr>
          <w:b/>
          <w:bCs/>
        </w:rPr>
        <w:t>existing social hierarchies</w:t>
      </w:r>
      <w:r w:rsidRPr="00EA2BEE">
        <w:t>.</w:t>
      </w:r>
    </w:p>
    <w:p w14:paraId="3EBC7EE4" w14:textId="77777777" w:rsidR="00EA2BEE" w:rsidRPr="00EA2BEE" w:rsidRDefault="00EA2BEE" w:rsidP="00EA2BEE">
      <w:r w:rsidRPr="00EA2BEE">
        <w:t xml:space="preserve">The </w:t>
      </w:r>
      <w:r w:rsidRPr="00EA2BEE">
        <w:rPr>
          <w:b/>
          <w:bCs/>
        </w:rPr>
        <w:t>ideals of equality and popular sovereignty</w:t>
      </w:r>
      <w:r w:rsidRPr="00EA2BEE">
        <w:t xml:space="preserve"> were selectively applied, but they left a legacy. Over time, the </w:t>
      </w:r>
      <w:r w:rsidRPr="00EA2BEE">
        <w:rPr>
          <w:b/>
          <w:bCs/>
        </w:rPr>
        <w:t>rhetoric of inclusion</w:t>
      </w:r>
      <w:r w:rsidRPr="00EA2BEE">
        <w:t xml:space="preserve"> would return to </w:t>
      </w:r>
      <w:proofErr w:type="gramStart"/>
      <w:r w:rsidRPr="00EA2BEE">
        <w:t>challenge</w:t>
      </w:r>
      <w:proofErr w:type="gramEnd"/>
      <w:r w:rsidRPr="00EA2BEE">
        <w:t xml:space="preserve"> </w:t>
      </w:r>
      <w:proofErr w:type="gramStart"/>
      <w:r w:rsidRPr="00EA2BEE">
        <w:t>the social</w:t>
      </w:r>
      <w:proofErr w:type="gramEnd"/>
      <w:r w:rsidRPr="00EA2BEE">
        <w:t xml:space="preserve"> order, even if independence itself brought limited transformation.</w:t>
      </w:r>
    </w:p>
    <w:p w14:paraId="24C44E46" w14:textId="77777777" w:rsidR="00434452" w:rsidRDefault="00434452"/>
    <w:sectPr w:rsidR="00434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41B"/>
    <w:multiLevelType w:val="multilevel"/>
    <w:tmpl w:val="D588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E7567"/>
    <w:multiLevelType w:val="multilevel"/>
    <w:tmpl w:val="9FE45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73C9A"/>
    <w:multiLevelType w:val="multilevel"/>
    <w:tmpl w:val="28CA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2339F"/>
    <w:multiLevelType w:val="multilevel"/>
    <w:tmpl w:val="139C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D565A"/>
    <w:multiLevelType w:val="multilevel"/>
    <w:tmpl w:val="876EED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315CD"/>
    <w:multiLevelType w:val="multilevel"/>
    <w:tmpl w:val="201E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A0D56"/>
    <w:multiLevelType w:val="multilevel"/>
    <w:tmpl w:val="B9B87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369B5"/>
    <w:multiLevelType w:val="multilevel"/>
    <w:tmpl w:val="1F16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3148A"/>
    <w:multiLevelType w:val="multilevel"/>
    <w:tmpl w:val="581A7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DC7DAB"/>
    <w:multiLevelType w:val="multilevel"/>
    <w:tmpl w:val="C138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95639"/>
    <w:multiLevelType w:val="multilevel"/>
    <w:tmpl w:val="3092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64131"/>
    <w:multiLevelType w:val="multilevel"/>
    <w:tmpl w:val="91EA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06A9E"/>
    <w:multiLevelType w:val="multilevel"/>
    <w:tmpl w:val="ECD0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771DED"/>
    <w:multiLevelType w:val="multilevel"/>
    <w:tmpl w:val="A430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F189F"/>
    <w:multiLevelType w:val="multilevel"/>
    <w:tmpl w:val="5CCC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50DFC"/>
    <w:multiLevelType w:val="multilevel"/>
    <w:tmpl w:val="8406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35724"/>
    <w:multiLevelType w:val="multilevel"/>
    <w:tmpl w:val="911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D26D56"/>
    <w:multiLevelType w:val="multilevel"/>
    <w:tmpl w:val="B5609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03CBB"/>
    <w:multiLevelType w:val="multilevel"/>
    <w:tmpl w:val="49F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07B2D"/>
    <w:multiLevelType w:val="multilevel"/>
    <w:tmpl w:val="94982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435C23"/>
    <w:multiLevelType w:val="multilevel"/>
    <w:tmpl w:val="876EED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1F2B22"/>
    <w:multiLevelType w:val="multilevel"/>
    <w:tmpl w:val="EF12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047F1E"/>
    <w:multiLevelType w:val="multilevel"/>
    <w:tmpl w:val="0F8CE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97680">
    <w:abstractNumId w:val="6"/>
  </w:num>
  <w:num w:numId="2" w16cid:durableId="1179857113">
    <w:abstractNumId w:val="1"/>
  </w:num>
  <w:num w:numId="3" w16cid:durableId="587882397">
    <w:abstractNumId w:val="8"/>
  </w:num>
  <w:num w:numId="4" w16cid:durableId="1803188503">
    <w:abstractNumId w:val="19"/>
  </w:num>
  <w:num w:numId="5" w16cid:durableId="1471943573">
    <w:abstractNumId w:val="12"/>
  </w:num>
  <w:num w:numId="6" w16cid:durableId="432015590">
    <w:abstractNumId w:val="22"/>
  </w:num>
  <w:num w:numId="7" w16cid:durableId="1150823445">
    <w:abstractNumId w:val="4"/>
  </w:num>
  <w:num w:numId="8" w16cid:durableId="907154821">
    <w:abstractNumId w:val="20"/>
  </w:num>
  <w:num w:numId="9" w16cid:durableId="362441978">
    <w:abstractNumId w:val="3"/>
  </w:num>
  <w:num w:numId="10" w16cid:durableId="1798792803">
    <w:abstractNumId w:val="0"/>
  </w:num>
  <w:num w:numId="11" w16cid:durableId="1142885501">
    <w:abstractNumId w:val="7"/>
  </w:num>
  <w:num w:numId="12" w16cid:durableId="2032950859">
    <w:abstractNumId w:val="16"/>
  </w:num>
  <w:num w:numId="13" w16cid:durableId="247230661">
    <w:abstractNumId w:val="10"/>
  </w:num>
  <w:num w:numId="14" w16cid:durableId="1050880529">
    <w:abstractNumId w:val="2"/>
  </w:num>
  <w:num w:numId="15" w16cid:durableId="1499614967">
    <w:abstractNumId w:val="14"/>
  </w:num>
  <w:num w:numId="16" w16cid:durableId="632826443">
    <w:abstractNumId w:val="5"/>
  </w:num>
  <w:num w:numId="17" w16cid:durableId="1095326616">
    <w:abstractNumId w:val="15"/>
  </w:num>
  <w:num w:numId="18" w16cid:durableId="2059738179">
    <w:abstractNumId w:val="11"/>
  </w:num>
  <w:num w:numId="19" w16cid:durableId="1419207651">
    <w:abstractNumId w:val="21"/>
  </w:num>
  <w:num w:numId="20" w16cid:durableId="850878308">
    <w:abstractNumId w:val="17"/>
  </w:num>
  <w:num w:numId="21" w16cid:durableId="1080636787">
    <w:abstractNumId w:val="18"/>
  </w:num>
  <w:num w:numId="22" w16cid:durableId="1308318042">
    <w:abstractNumId w:val="13"/>
  </w:num>
  <w:num w:numId="23" w16cid:durableId="9991165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BEE"/>
    <w:rsid w:val="00227B8A"/>
    <w:rsid w:val="00254DA1"/>
    <w:rsid w:val="0035718C"/>
    <w:rsid w:val="00434452"/>
    <w:rsid w:val="005254DE"/>
    <w:rsid w:val="005B1D0D"/>
    <w:rsid w:val="00A05A98"/>
    <w:rsid w:val="00BF39FD"/>
    <w:rsid w:val="00EA2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0CB84"/>
  <w15:chartTrackingRefBased/>
  <w15:docId w15:val="{A2F9D7A7-A5F2-4B40-A6BF-020EEC0C5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2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A2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2B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2B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2B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2B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2B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2B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2B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2B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A2B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2B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2B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2B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2B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2B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2B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2BEE"/>
    <w:rPr>
      <w:rFonts w:eastAsiaTheme="majorEastAsia" w:cstheme="majorBidi"/>
      <w:color w:val="272727" w:themeColor="text1" w:themeTint="D8"/>
    </w:rPr>
  </w:style>
  <w:style w:type="paragraph" w:styleId="Ttulo">
    <w:name w:val="Title"/>
    <w:basedOn w:val="Normal"/>
    <w:next w:val="Normal"/>
    <w:link w:val="TtuloCar"/>
    <w:uiPriority w:val="10"/>
    <w:qFormat/>
    <w:rsid w:val="00EA2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2B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2B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2B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2BEE"/>
    <w:pPr>
      <w:spacing w:before="160"/>
      <w:jc w:val="center"/>
    </w:pPr>
    <w:rPr>
      <w:i/>
      <w:iCs/>
      <w:color w:val="404040" w:themeColor="text1" w:themeTint="BF"/>
    </w:rPr>
  </w:style>
  <w:style w:type="character" w:customStyle="1" w:styleId="CitaCar">
    <w:name w:val="Cita Car"/>
    <w:basedOn w:val="Fuentedeprrafopredeter"/>
    <w:link w:val="Cita"/>
    <w:uiPriority w:val="29"/>
    <w:rsid w:val="00EA2BEE"/>
    <w:rPr>
      <w:i/>
      <w:iCs/>
      <w:color w:val="404040" w:themeColor="text1" w:themeTint="BF"/>
    </w:rPr>
  </w:style>
  <w:style w:type="paragraph" w:styleId="Prrafodelista">
    <w:name w:val="List Paragraph"/>
    <w:basedOn w:val="Normal"/>
    <w:uiPriority w:val="34"/>
    <w:qFormat/>
    <w:rsid w:val="00EA2BEE"/>
    <w:pPr>
      <w:ind w:left="720"/>
      <w:contextualSpacing/>
    </w:pPr>
  </w:style>
  <w:style w:type="character" w:styleId="nfasisintenso">
    <w:name w:val="Intense Emphasis"/>
    <w:basedOn w:val="Fuentedeprrafopredeter"/>
    <w:uiPriority w:val="21"/>
    <w:qFormat/>
    <w:rsid w:val="00EA2BEE"/>
    <w:rPr>
      <w:i/>
      <w:iCs/>
      <w:color w:val="0F4761" w:themeColor="accent1" w:themeShade="BF"/>
    </w:rPr>
  </w:style>
  <w:style w:type="paragraph" w:styleId="Citadestacada">
    <w:name w:val="Intense Quote"/>
    <w:basedOn w:val="Normal"/>
    <w:next w:val="Normal"/>
    <w:link w:val="CitadestacadaCar"/>
    <w:uiPriority w:val="30"/>
    <w:qFormat/>
    <w:rsid w:val="00EA2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2BEE"/>
    <w:rPr>
      <w:i/>
      <w:iCs/>
      <w:color w:val="0F4761" w:themeColor="accent1" w:themeShade="BF"/>
    </w:rPr>
  </w:style>
  <w:style w:type="character" w:styleId="Referenciaintensa">
    <w:name w:val="Intense Reference"/>
    <w:basedOn w:val="Fuentedeprrafopredeter"/>
    <w:uiPriority w:val="32"/>
    <w:qFormat/>
    <w:rsid w:val="00EA2B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516657">
      <w:bodyDiv w:val="1"/>
      <w:marLeft w:val="0"/>
      <w:marRight w:val="0"/>
      <w:marTop w:val="0"/>
      <w:marBottom w:val="0"/>
      <w:divBdr>
        <w:top w:val="none" w:sz="0" w:space="0" w:color="auto"/>
        <w:left w:val="none" w:sz="0" w:space="0" w:color="auto"/>
        <w:bottom w:val="none" w:sz="0" w:space="0" w:color="auto"/>
        <w:right w:val="none" w:sz="0" w:space="0" w:color="auto"/>
      </w:divBdr>
    </w:div>
    <w:div w:id="790634659">
      <w:bodyDiv w:val="1"/>
      <w:marLeft w:val="0"/>
      <w:marRight w:val="0"/>
      <w:marTop w:val="0"/>
      <w:marBottom w:val="0"/>
      <w:divBdr>
        <w:top w:val="none" w:sz="0" w:space="0" w:color="auto"/>
        <w:left w:val="none" w:sz="0" w:space="0" w:color="auto"/>
        <w:bottom w:val="none" w:sz="0" w:space="0" w:color="auto"/>
        <w:right w:val="none" w:sz="0" w:space="0" w:color="auto"/>
      </w:divBdr>
    </w:div>
    <w:div w:id="1022627189">
      <w:bodyDiv w:val="1"/>
      <w:marLeft w:val="0"/>
      <w:marRight w:val="0"/>
      <w:marTop w:val="0"/>
      <w:marBottom w:val="0"/>
      <w:divBdr>
        <w:top w:val="none" w:sz="0" w:space="0" w:color="auto"/>
        <w:left w:val="none" w:sz="0" w:space="0" w:color="auto"/>
        <w:bottom w:val="none" w:sz="0" w:space="0" w:color="auto"/>
        <w:right w:val="none" w:sz="0" w:space="0" w:color="auto"/>
      </w:divBdr>
    </w:div>
    <w:div w:id="1039747608">
      <w:bodyDiv w:val="1"/>
      <w:marLeft w:val="0"/>
      <w:marRight w:val="0"/>
      <w:marTop w:val="0"/>
      <w:marBottom w:val="0"/>
      <w:divBdr>
        <w:top w:val="none" w:sz="0" w:space="0" w:color="auto"/>
        <w:left w:val="none" w:sz="0" w:space="0" w:color="auto"/>
        <w:bottom w:val="none" w:sz="0" w:space="0" w:color="auto"/>
        <w:right w:val="none" w:sz="0" w:space="0" w:color="auto"/>
      </w:divBdr>
    </w:div>
    <w:div w:id="1370688362">
      <w:bodyDiv w:val="1"/>
      <w:marLeft w:val="0"/>
      <w:marRight w:val="0"/>
      <w:marTop w:val="0"/>
      <w:marBottom w:val="0"/>
      <w:divBdr>
        <w:top w:val="none" w:sz="0" w:space="0" w:color="auto"/>
        <w:left w:val="none" w:sz="0" w:space="0" w:color="auto"/>
        <w:bottom w:val="none" w:sz="0" w:space="0" w:color="auto"/>
        <w:right w:val="none" w:sz="0" w:space="0" w:color="auto"/>
      </w:divBdr>
    </w:div>
    <w:div w:id="1752922274">
      <w:bodyDiv w:val="1"/>
      <w:marLeft w:val="0"/>
      <w:marRight w:val="0"/>
      <w:marTop w:val="0"/>
      <w:marBottom w:val="0"/>
      <w:divBdr>
        <w:top w:val="none" w:sz="0" w:space="0" w:color="auto"/>
        <w:left w:val="none" w:sz="0" w:space="0" w:color="auto"/>
        <w:bottom w:val="none" w:sz="0" w:space="0" w:color="auto"/>
        <w:right w:val="none" w:sz="0" w:space="0" w:color="auto"/>
      </w:divBdr>
    </w:div>
    <w:div w:id="1942370240">
      <w:bodyDiv w:val="1"/>
      <w:marLeft w:val="0"/>
      <w:marRight w:val="0"/>
      <w:marTop w:val="0"/>
      <w:marBottom w:val="0"/>
      <w:divBdr>
        <w:top w:val="none" w:sz="0" w:space="0" w:color="auto"/>
        <w:left w:val="none" w:sz="0" w:space="0" w:color="auto"/>
        <w:bottom w:val="none" w:sz="0" w:space="0" w:color="auto"/>
        <w:right w:val="none" w:sz="0" w:space="0" w:color="auto"/>
      </w:divBdr>
    </w:div>
    <w:div w:id="2118600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863</Words>
  <Characters>4921</Characters>
  <Application>Microsoft Office Word</Application>
  <DocSecurity>0</DocSecurity>
  <Lines>41</Lines>
  <Paragraphs>11</Paragraphs>
  <ScaleCrop>false</ScaleCrop>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Robelo</dc:creator>
  <cp:keywords/>
  <dc:description/>
  <cp:lastModifiedBy>Claudio Robelo</cp:lastModifiedBy>
  <cp:revision>1</cp:revision>
  <dcterms:created xsi:type="dcterms:W3CDTF">2025-05-20T02:58:00Z</dcterms:created>
  <dcterms:modified xsi:type="dcterms:W3CDTF">2025-05-20T03:04:00Z</dcterms:modified>
</cp:coreProperties>
</file>