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domestic or external definition without a placed instance. Add Component creates or selects a definition and places one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domestic definitions first, then expandable imported-file groups containing all definitions and any nested imported files. Retain instance counts.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Keep the file first as the pinned top-level container, with the FreeCAD icon and file name. Show component occurrences beneath it; Part001 is an ordinary component.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domestic definitions first, followed by nested imported-file groups and component instance counts.</w:t>
      </w:r>
    </w:p>
    <w:p w:rsidR="00000000" w:rsidDel="00000000" w:rsidP="00000000" w:rsidRDefault="00000000" w:rsidRPr="00000000" w14:paraId="00000533">
      <w:pPr>
        <w:numPr>
          <w:ilvl w:val="0"/>
          <w:numId w:val="6"/>
        </w:numPr>
        <w:tabs>
          <w:tab w:val="left" w:leader="none" w:pos="810"/>
        </w:tabs>
        <w:ind w:left="720" w:hanging="360"/>
        <w:rPr/>
      </w:pPr>
      <w:r>
        <w:t>Part Tree: the file is the pinned top-level container, identified by its file name and FreeCAD icon. Linked component instances appear beneath it. The file container is not a component model in Models. Renaming the file row changes the file display name without renaming any component.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domestic definitions first, then expandable imported-file groups. Include unused definitions and nested imported files, with component instance counts.</w:t>
      </w:r>
    </w:p>
    <w:p w:rsidR="00000000" w:rsidDel="00000000" w:rsidP="00000000" w:rsidRDefault="00000000" w:rsidRPr="00000000" w14:paraId="00000539">
      <w:pPr>
        <w:numPr>
          <w:ilvl w:val="1"/>
          <w:numId w:val="1"/>
        </w:numPr>
        <w:ind w:left="1440" w:hanging="360"/>
        <w:rPr/>
      </w:pPr>
      <w:r>
        <w:t>A new document creates a domestic Part001 definition, places its first occurrence beneath the file, and enters Edit for that component. Part001 is ordinary: it can be renamed, removed or deleted. An empty file is valid. Existing documents gain the file container without adding another Part001 or changing component identities, geometry, placements or references.</w:t>
      </w:r>
      <w:r>
        <w:t xml:space="preserve"> Opening an older .cadprt file adds this container in memory after checking the saved file. The original on disk stays unchanged until Save. The added file row stays pinned through Undo; reopening an upgraded file does not add another container.</w:t>
      </w:r>
      <w:r>
        <w:t xml:space="preserve"> In Models, select one unused domestic definition and choose Delete component or press Delete. Remove its occurrences and outside references first; otherwise explain why deletion is blocked. Imported definitions must be opened in their defining file before deletion. Deleting the edited unused model restores the file view and closes its isolated component tab. Undo restores the definition and geometry without reopening that tab. Part Tree Delete removes occurrences only; the file row remains protected. Reference checks cover open files, not other closed assemblies on disk.</w:t>
      </w:r>
    </w:p>
    <w:p w:rsidR="00000000" w:rsidDel="00000000" w:rsidP="00000000" w:rsidRDefault="00000000" w:rsidRPr="00000000" w14:paraId="0000053A">
      <w:pPr>
        <w:numPr>
          <w:ilvl w:val="1"/>
          <w:numId w:val="1"/>
        </w:numPr>
        <w:ind w:left="1440" w:hanging="360"/>
        <w:rPr/>
      </w:pPr>
      <w:r>
        <w:t>Edit is the user-facing term for making a component active. Double-click or Edit in Models or Part Tree changes the active component and displays its History within the current file tab. Single-click only selects. Open in new window is available in both context menus and opens a component in a new file tab.</w:t>
      </w:r>
      <w:r>
        <w:t xml:space="preserve"> Opening, closing or switching component tabs preserves the original tab’s edited occurrence and camera view. A child component can also be edited in the separate tab, with the same contextual transparency behavior.</w:t>
      </w:r>
    </w:p>
    <w:p>
      <w:pPr/>
      <w:r>
        <w:t>All occurrences of the active definition use bold name text and the configured active-item fill color in Models and Part Tree. The chosen occurrence retains a separate selection indicator. Models Edit reuses the last edited occurrence in the current tab, otherwise the first occurrence in Part Tree.</w:t>
      </w:r>
    </w:p>
    <w:p>
      <w:pPr/>
      <w:r>
        <w:t>Geometry outside the chosen active occurrence and all its descendants is at least 75% transparent, preserving any greater existing transparency. Other occurrences of the same definition are also faded. Restore normal appearance when the edit context changes; authored visibility and transparency are preserved. Preserve component and individual face colors. Apply the transparency floor separately to each material, retaining faces already more transparent than 75%. This display belongs to the current file tab and does not change saved appearance settings.</w:t>
      </w:r>
    </w:p>
    <w:p>
      <w:pPr/>
      <w:r>
        <w:t>Editing the file row shows only its fixed Origin and origin planes in History, with visibility controls. These establish global coordinates and support placement and assembly alignment. Geometry creation and editing require explicitly activating a component. Every component retains its own origin. When the file is active, all components use their normal transparency.</w:t>
      </w:r>
      <w:r>
        <w:t xml:space="preserve"> File Edit refreshes references within its domestic component assembly without creating file-owned geometry or History entries.</w:t>
      </w:r>
      <w:r>
        <w:t xml:space="preserve"> The Datum Plane action is disabled while the file is being edited; selecting a component alone does not enable it. Sketch and datum-plane commands must refuse the file as their destination before opening a task or changing the document. Move Components can change occurrence placements beneath the file, with Undo and Redo, without adding modeling History to the file.</w:t>
      </w:r>
      <w:r>
        <w:t xml:space="preserve"> In a component document, the Part workbench Primitive, Extrude, Revolve, Loft and Sweep commands use the shared component tasks; Sweep opens Pipe. They require an edited component and must not fall back to a legacy dialog when file Edit refuses modeling. Legacy documents retain their existing Part dialogs.</w:t>
      </w:r>
      <w:r>
        <w:t xml:space="preserve"> Native Part Boolean, copy, shape, datum, direct primitive and link-array commands are disabled during file Edit. Selecting geometry does not enable them. Direct invocation must leave objects, visibility and undo history unchanged. Inspection and display controls remain available.</w:t>
      </w:r>
    </w:p>
    <w:p>
      <w:pPr/>
      <w:r>
        <w:t>Importing external files adds their models to Models only; an entire external file cannot be inserted as a Part Tree occurrence. Changes to the Add Component workflow are deferred.</w:t>
      </w:r>
    </w:p>
    <w:p w:rsidR="00000000" w:rsidDel="00000000" w:rsidP="00000000" w:rsidRDefault="00000000" w:rsidRPr="00000000" w14:paraId="0000053B">
      <w:pPr>
        <w:numPr>
          <w:ilvl w:val="1"/>
          <w:numId w:val="1"/>
        </w:numPr>
        <w:ind w:left="1440" w:hanging="360"/>
        <w:rPr/>
      </w:pPr>
      <w:r>
        <w:t>Editing an unused model temporarily displays it as the last Part Tree item, labelled Component name (unused model), retaining external-file qualification. Apply active fill and bold text. The temporary item supports editing but cannot be reordered or treated as a permanent assembly occurrence. Unused models otherwise remain in Models only; they do not appear as additional permanent Part Tree roots. Child components remain available for editing within the temporary view.</w:t>
      </w:r>
    </w:p>
    <w:p w:rsidR="00000000" w:rsidDel="00000000" w:rsidP="00000000" w:rsidRDefault="00000000" w:rsidRPr="00000000" w14:paraId="0000053C">
      <w:pPr>
        <w:numPr>
          <w:ilvl w:val="1"/>
          <w:numId w:val="1"/>
        </w:numPr>
        <w:ind w:left="1440" w:hanging="360"/>
        <w:rPr/>
      </w:pPr>
      <w:r>
        <w:t>While editing an unused model, gray all existing Part Tree entries and force their geometry hidden. Those entries remain selectable and available for Edit; visibility controls cannot override this hiding. Editing another component or the file removes the temporary item and restores prior visibility. Saving retains component edits but excludes the temporary entry and temporary hiding state. The temporary view does not change the assembly visibility settings saved with the file.</w:t>
      </w:r>
    </w:p>
    <w:p w:rsidR="00000000" w:rsidDel="00000000" w:rsidP="00000000" w:rsidRDefault="00000000" w:rsidRPr="00000000" w14:paraId="0000053D">
      <w:pPr>
        <w:numPr>
          <w:ilvl w:val="0"/>
          <w:numId w:val="6"/>
        </w:numPr>
        <w:tabs>
          <w:tab w:val="left" w:leader="none" w:pos="810"/>
        </w:tabs>
        <w:ind w:left="720" w:hanging="360"/>
        <w:rPr/>
      </w:pPr>
      <w:r>
        <w:t>Part Tree: linked component instances support Cut/Paste and drag/drop rearrangement beneath the pinned file container. File-level assembly relationships and placement controls are managed here without file-owned modeling geometry.</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New Component offers domestic storage in the active component’s defining file, a new external file, or an existing external file. Choose a location for a new file or select the existing file, then enter a unique component name. Creation does not place an instance in the current assembly. A new external file contains the named component beneath its pinned file row, without an extra Part001.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Domestic components belong to the current file. External components belong to imported files. Display a domestic name as M3 screw and an external name as M3 screw (Hardware). The qualifier is the source filename; use its path when identical filenames would be ambiguous. Names must be unique within a file, but different files may contain components with the same name.</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Import Component File adds a collapsible file group to Models without placing a component. Show all components in that file, including unused components, and nested file imports beneath its definitions. Removing the last placed instance retains the imported file in Models. A missing file remains visible with Locate Component File for recovery.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Activating an external component edits its defining file. New components and file imports use that defining file. A subcomponent must be domestic to that file or available through a file imported directly there. For example, activate M3 screw (Hardware), import Coatings into Hardware, then add a Coatings component beneath M3 screw. Block circular file imports and circular component nesting immediately.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Edits to an external component save to its defining file. Other assemblies using that file receive the saved change when they reopen. Display the external file qualifier in the editing indication so the destination of shared edits is clear.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Domestic Components creates a separate definition and copies its domestic subcomponent hierarchy. Existing external child definitions remain shared. Prompt with a checklist of placements in the domestic file to replace; leave all unchecked by default. Cancel keeps the new copy and leaves placements unchanged. Preserve placement positions when replacing. Explain any downstream reference or display override that must be repaired before replacement.</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Copy to External File creates an independent file definition and retains the original definition and its placements. Do not offer an identity-preserving move between domestic and external storage. Editing a copied definition does not change the original definition. The destination file places the copied component beneath its pinned file row, without creating an extra Part001.</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w:t>
      </w:r>
    </w:p>
    <w:p>
      <w:pPr>
        <w:rPr/>
      </w:pPr>
      <w:r>
        <w:t>Pattern editing must show individual instance suppression controls immediately on opening. Suppress or restore a selected copy without losing direction, reference collectors or the shared Linear/Circular settings; accepting with live preview disabled must still apply the final parameters. MultiTransform supports Circular, Path and Point Pattern entries and opens the matching native parameter editor. Preserve the Plus unified Pattern entry and its existing ribbon groups.</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Preserve the existing CAM workflows while applying the inherited controls and behavior below.</w:t>
      </w:r>
    </w:p>
    <w:p w:rsidR="00000000" w:rsidDel="00000000" w:rsidP="00000000" w:rsidRDefault="00000000" w:rsidRPr="00000000" w14:paraId="000005B9">
      <w:pPr>
        <w:rPr/>
      </w:pPr>
      <w:r>
        <w:t>CAM operations and dress-ups use the selected work plane origin and orientation consistently in preview, inspection and post-processing. Avoid Faces keeps the selected regions protected with the corrected Safe STL clearance. Missing or invalid inputs must clear the generated toolpath and report the failure, including failed holding-tag generation and probe-map points outside the valid area. The CAM Job preferences include the Sanity report output-file setting; Mill Facing offers Circular clearing, and Simple Copy opens its native task.</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pinned file row.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r>
        <w:t xml:space="preserve"> Conversion and geometry-only recovery both add the pinned file row, with its global Origin, above the converted domestic component. Recovered outputs belong to that component; the file has no modeling geometry. The file row is excluded from Models. One Undo reverses the entire conversion, including the file container, and Redo restores it. No additional Part001 is created.</w:t>
      </w:r>
    </w:p>
    <w:p>
      <w:pPr>
        <w:keepLines/>
      </w:pPr>
      <w:r>
        <w:t>Inherited interface requirements: the TechDraw face-color preference explains that it affects projected faces; existing saved colors remain respected. The Start Page must not leave an overlay dock covering its content, and overlay menu colors follow the active theme. Sketch editing preserves the saved non-edit toolbar layout. Closing a document removes its task dialog and any attachment or feature-picker callbacks.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