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r>
        <w:t xml:space="preserve"> Opening an older .cadprt file adds this container in memory after checking the saved file. The original on disk stays unchanged until Save. The added file row stays pinned through Undo; reopening an upgraded file does not add another container.</w:t>
      </w:r>
      <w:r>
        <w:t xml:space="preserve"> In Models, select one unused domestic definition and choose Delete component or press Delete. Remove its occurrences and outside references first; otherwise explain why deletion is blocked. Imported definitions must be opened in their defining file before deletion. Deleting the edited unused model restores the file view and closes its isolated component tab. Undo restores the definition and geometry without reopening that tab. Part Tree Delete removes occurrences only; the file row remains protected. Reference checks cover open files, not other closed assemblies on disk.</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r>
        <w:t xml:space="preserve"> Opening, closing or switching component tabs preserves the original tab’s edited occurrence and camera view. A child component can also be edited in the separate tab, with the same contextual transparency behavior.</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r>
        <w:t xml:space="preserve"> File Edit refreshes references within its domestic component assembly without creating file-owned geometry or History entries.</w:t>
      </w:r>
      <w:r>
        <w:t xml:space="preserve"> The Datum Plane action is disabled while the file is being edited; selecting a component alone does not enable it. Sketch and datum-plane commands must refuse the file as their destination before opening a task or changing the document. Move Components can change occurrence placements beneath the file, with Undo and Redo, without adding modeling History to the file.</w:t>
      </w:r>
      <w:r>
        <w:t xml:space="preserve"> In a component document, the Part workbench Primitive, Extrude, Revolve, Loft and Sweep commands use the shared component tasks; Sweep opens Pipe. They require an edited component and must not fall back to a legacy dialog when file Edit refuses modeling. Legacy documents retain their existing Part dialogs.</w:t>
      </w:r>
      <w:r>
        <w:t xml:space="preserve"> Native Part Boolean, copy, shape, datum, direct primitive and link-array commands are disabled during file Edit. Selecting geometry does not enable them. Direct invocation must leave objects, visibility and undo history unchanged. Inspection and display controls remain available.</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r>
        <w:t xml:space="preserve"> With the file in Edit, right-click one top-level occurrence to Ground component at its current position or Unground component. Grounding applies to that occurrence, including occurrences of external models, and does not change the shared definition. Expand grouped instances to choose one occurrence. Nested or multiple selections, component Edit, unused-model Edit and unfinished tasks cannot change file grounding. Selecting the file once does not enter Edit. Grounding and ungrounding support Undo/Redo and keep the current tab and origin-only Model History. Changing Edit context while a menu is open cancels that action.</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pinned file row.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r>
        <w:t xml:space="preserve"> Conversion and geometry-only recovery both add the pinned file row, with its global Origin, above the converted domestic component. Recovered outputs belong to that component; the file has no modeling geometry. The file row is excluded from Models. One Undo reverses the entire conversion, including the file container, and Redo restores it. No additional Part001 is created.</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