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Source validation is separate from incorporation into the next batched owner build.</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