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p>
      <w:r>
        <w:t>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
        <w:t>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
        <w:t>Datum-plane creation: the new-file Tasks action and New Sketch share Define Plane, Define Origin and Define Orientation. Retain origin-plane, planar-face and user-plane attachments, zero-origin defaults and Rotation X/Y/Z. Define Origin adds signed X/Y coordinates alongside the normal offset. Axis directions accepts an X-axis or Y-axis vector and a Z-axis vector in the base attachment frame; Z defines the normal and the other vector is projected onto the plane. Reject zero or parallel directions. Create Datum Plane keeps New Sketch open and immediately selects the new plane as an available attachment. Cancel then keeps the explicitly created plane; Undo removes it. Without explicit plane creation, sketch OK creates both objects together and Cancel creates neither. Native ownership, attachment properties and save/reopen identities are retained. Isolated runtime validation is separate from the next batched owner-build delivery.</w:t>
      </w:r>
    </w:p>
    <w:p>
      <w:r>
        <w:t>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
        <w:t>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
        <w:t>Preview offers Recompute on change, enabled by default, and None, Overlay or Final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
        <w:t>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
        <w:t>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Final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
        <w:t>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
        <w:t>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
        <w:t>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
        <w:t>Pipe Preview retains Recompute on change enabled, None/Overlay/Final 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