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DIE </w:t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0"/>
        <w:gridCol w:w="3071"/>
        <w:gridCol w:w="3071"/>
        <w:tblGridChange w:id="0">
          <w:tblGrid>
            <w:gridCol w:w="3070"/>
            <w:gridCol w:w="3071"/>
            <w:gridCol w:w="3071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Auteur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Contenu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Guillaume GARDERE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3"/>
        </w:numPr>
        <w:ind w:left="432" w:hanging="43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Introduction :</w:t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3"/>
        </w:numPr>
        <w:ind w:left="1427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Glossaire :</w:t>
      </w:r>
    </w:p>
    <w:tbl>
      <w:tblPr>
        <w:tblStyle w:val="Table2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692"/>
        <w:tblGridChange w:id="0">
          <w:tblGrid>
            <w:gridCol w:w="2518"/>
            <w:gridCol w:w="669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Termes, abréviations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Définition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Secure Shell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 d’installation et d’exploitation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3"/>
        </w:numPr>
        <w:ind w:left="1427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Objet du document 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Ce document présente la procédure à suivre pour l’installation de tomcat version 7.0.75 ainsi que le déploiement de jenkins version 2.32.3 Mr Gogmos.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L’installation complète correspond à une première installation de  Jenkins.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Serveurs et pré-requis à l’installation : </w:t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3"/>
        </w:numPr>
        <w:ind w:left="1427" w:hanging="576"/>
        <w:contextualSpacing w:val="0"/>
        <w:rPr/>
      </w:pPr>
      <w:r w:rsidDel="00000000" w:rsidR="00000000" w:rsidRPr="00000000">
        <w:rPr>
          <w:rtl w:val="0"/>
        </w:rPr>
        <w:t xml:space="preserve">Rappel : architecture des briques Office : </w:t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406650" cy="12852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28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3"/>
        </w:numPr>
        <w:ind w:left="1427" w:hanging="576"/>
        <w:contextualSpacing w:val="0"/>
        <w:rPr/>
      </w:pPr>
      <w:r w:rsidDel="00000000" w:rsidR="00000000" w:rsidRPr="00000000">
        <w:rPr>
          <w:rtl w:val="0"/>
        </w:rPr>
        <w:t xml:space="preserve">Pré-requis à l’installation 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12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Mise en place d’une machine virtuelle dont le système d’exploitation est Ubuntu version 16.10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Installation complète du serveur :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3"/>
        </w:numPr>
        <w:ind w:left="1427" w:hanging="576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Composants requis pour le serveur 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2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458"/>
        <w:gridCol w:w="1452"/>
        <w:gridCol w:w="6312"/>
        <w:tblGridChange w:id="0">
          <w:tblGrid>
            <w:gridCol w:w="1458"/>
            <w:gridCol w:w="1452"/>
            <w:gridCol w:w="631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Composants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Recommandation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Serveur d'application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7.0.75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Jenkins se lance avec le serveur d'application Tomcat.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Jenkins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2.32.3.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Outil d’intégration continue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3"/>
        </w:numPr>
        <w:ind w:left="1427" w:hanging="576"/>
        <w:contextualSpacing w:val="0"/>
        <w:rPr/>
      </w:pPr>
      <w:r w:rsidDel="00000000" w:rsidR="00000000" w:rsidRPr="00000000">
        <w:rPr>
          <w:rtl w:val="0"/>
        </w:rPr>
        <w:t xml:space="preserve">Configuration du serveur 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à jour les dépôts 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update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du service ssh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ssh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Afin de lancer le service ssh l’on effectura la commande: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ssh start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Pour connaitre l’adresse IP de votre machine vous devrez entrer 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ifconfig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Cette adresse sera nécessaire pour effectuer la connexion par pont afin de transférer des fichiers plus-tard.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de java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openjdk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ind w:left="1427" w:hanging="576"/>
        <w:contextualSpacing w:val="0"/>
        <w:rPr/>
      </w:pPr>
      <w:r w:rsidDel="00000000" w:rsidR="00000000" w:rsidRPr="00000000">
        <w:rPr>
          <w:rtl w:val="0"/>
        </w:rPr>
        <w:t xml:space="preserve">Créer de nouveaux utilisateurs 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2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Créer l’utilisateur jenkins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adduser jenkins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Mot de passe Jenkins: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12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Accorder les droits à  l’utilsateur jenkins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usermod –a –G sudo jenkins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2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Créer l’utilisateur tomcat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adduser tomcat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Mo de passe tomcat: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tomcat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120" w:line="240" w:lineRule="auto"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Accorder les droits à  l’utilisateur tomcat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usermod –a –G sudo tomcat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3"/>
        </w:numPr>
        <w:ind w:left="1427" w:hanging="576"/>
        <w:contextualSpacing w:val="0"/>
        <w:rPr/>
      </w:pPr>
      <w:r w:rsidDel="00000000" w:rsidR="00000000" w:rsidRPr="00000000">
        <w:rPr>
          <w:rtl w:val="0"/>
        </w:rPr>
        <w:t xml:space="preserve">Transfert des fichiers du package</w:t>
      </w:r>
    </w:p>
    <w:p w:rsidR="00000000" w:rsidDel="00000000" w:rsidP="00000000" w:rsidRDefault="00000000" w:rsidRPr="00000000" w14:paraId="0000005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Dans le package vous trouverez 5 fichiers :</w:t>
      </w:r>
    </w:p>
    <w:p w:rsidR="00000000" w:rsidDel="00000000" w:rsidP="00000000" w:rsidRDefault="00000000" w:rsidRPr="00000000" w14:paraId="0000005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 un README</w:t>
      </w:r>
    </w:p>
    <w:p w:rsidR="00000000" w:rsidDel="00000000" w:rsidP="00000000" w:rsidRDefault="00000000" w:rsidRPr="00000000" w14:paraId="0000005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 le DIE</w:t>
      </w:r>
    </w:p>
    <w:p w:rsidR="00000000" w:rsidDel="00000000" w:rsidP="00000000" w:rsidRDefault="00000000" w:rsidRPr="00000000" w14:paraId="0000005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-une archive tomcat</w:t>
      </w:r>
    </w:p>
    <w:p w:rsidR="00000000" w:rsidDel="00000000" w:rsidP="00000000" w:rsidRDefault="00000000" w:rsidRPr="00000000" w14:paraId="0000005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 une archive jenkins</w:t>
      </w:r>
    </w:p>
    <w:p w:rsidR="00000000" w:rsidDel="00000000" w:rsidP="00000000" w:rsidRDefault="00000000" w:rsidRPr="00000000" w14:paraId="0000005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- un script d’installation de tomcat et déploiement de jenkins</w:t>
      </w:r>
    </w:p>
    <w:p w:rsidR="00000000" w:rsidDel="00000000" w:rsidP="00000000" w:rsidRDefault="00000000" w:rsidRPr="00000000" w14:paraId="0000005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Sur votre poste vous aurez besoin d’un logiciel permettant le transfert (cygwin).</w:t>
      </w:r>
    </w:p>
    <w:p w:rsidR="00000000" w:rsidDel="00000000" w:rsidP="00000000" w:rsidRDefault="00000000" w:rsidRPr="00000000" w14:paraId="0000005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Vous placerez les trois fichiers suivant l’archive tomcat, l’archive jenkins et le script dans l’arborescence de votre cygwin plus précisément dans le  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 home/&lt;nom_utilisateur&gt;</w:t>
      </w:r>
    </w:p>
    <w:p w:rsidR="00000000" w:rsidDel="00000000" w:rsidP="00000000" w:rsidRDefault="00000000" w:rsidRPr="00000000" w14:paraId="0000005D">
      <w:pPr>
        <w:spacing w:after="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Vous exécuterez cygwin et testerez la connexion avec votre serveur ubuntu avec la commande suivante 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tomcat@&lt;adresse_ip&gt;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Vous entrerez le mot de passé de tomcat.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Pour sortir de cette connexion vous taperez la commande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63">
      <w:pPr>
        <w:pStyle w:val="Heading3"/>
        <w:numPr>
          <w:ilvl w:val="2"/>
          <w:numId w:val="3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Envoi des fichiers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Pour envoyer les trois fichiers sur le serveur on utilisera la commande suivante: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&lt;nom_du_fichier&gt; tomcat@&lt;adresse_ip&gt;:&lt;path&gt;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Les archives doivent être placer dans le /usr/share et le script dans le /home/tomcat</w:t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3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Modification du mode du script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Afin que de script soit exécutable il faut fait un changement de mod.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chmod 755 &lt;nom_du_fichier&gt;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numPr>
          <w:ilvl w:val="2"/>
          <w:numId w:val="3"/>
        </w:numPr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Exécution du script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L’utilisateur doit se placer dans son fichier utilisateur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$home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Execution du script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./&lt;nom_du_script&gt;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L’utilisateur peut voir si le script s’exécute.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Afin de vérifier si le Tomcat s’est bien initialiser, l’utilisateur exécute sur son poste un navigateur internet et entre dans la barre de recherche l’adresse ip du serveur.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color="bfbfbf" w:space="10" w:sz="24" w:val="single"/>
          <w:bottom w:space="0" w:sz="0" w:val="nil"/>
          <w:right w:space="0" w:sz="0" w:val="nil"/>
          <w:between w:space="0" w:sz="0" w:val="nil"/>
        </w:pBdr>
        <w:shd w:fill="f2f2f2" w:val="clear"/>
        <w:spacing w:after="0" w:before="6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&lt;ip_serveur&gt;:8080/jenkins45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1427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432" w:hanging="432"/>
      <w:contextualSpacing w:val="0"/>
      <w:jc w:val="both"/>
    </w:pPr>
    <w:rPr>
      <w:rFonts w:ascii="Calibri" w:cs="Calibri" w:eastAsia="Calibri" w:hAnsi="Calibri"/>
      <w:b w:val="1"/>
      <w:sz w:val="42"/>
      <w:szCs w:val="4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240" w:lineRule="auto"/>
      <w:ind w:left="1427" w:hanging="576"/>
      <w:contextualSpacing w:val="0"/>
      <w:jc w:val="both"/>
    </w:pPr>
    <w:rPr>
      <w:rFonts w:ascii="Calibri" w:cs="Calibri" w:eastAsia="Calibri" w:hAnsi="Calibri"/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00" w:line="240" w:lineRule="auto"/>
      <w:ind w:left="720" w:hanging="720"/>
      <w:contextualSpacing w:val="0"/>
      <w:jc w:val="both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200" w:line="240" w:lineRule="auto"/>
      <w:ind w:left="864" w:hanging="864"/>
      <w:contextualSpacing w:val="0"/>
      <w:jc w:val="both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200" w:line="240" w:lineRule="auto"/>
      <w:ind w:left="1008" w:hanging="1008"/>
      <w:contextualSpacing w:val="0"/>
      <w:jc w:val="both"/>
    </w:pPr>
    <w:rPr>
      <w:rFonts w:ascii="Arial" w:cs="Arial" w:eastAsia="Arial" w:hAnsi="Arial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  <w:ind w:left="1152" w:hanging="1152"/>
      <w:contextualSpacing w:val="0"/>
      <w:jc w:val="both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