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C9" w:rsidRDefault="006D6BC9" w:rsidP="00442904">
      <w:pPr>
        <w:jc w:val="center"/>
        <w:rPr>
          <w:rFonts w:ascii="Arial" w:hAnsi="Arial" w:cs="Arial"/>
          <w:b/>
        </w:rPr>
      </w:pPr>
      <w:bookmarkStart w:id="0" w:name="_Toc440807719"/>
    </w:p>
    <w:p w:rsidR="00442904" w:rsidRDefault="0035017E" w:rsidP="0044290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</w:t>
      </w:r>
      <w:r w:rsidR="009064A3" w:rsidRPr="00775D5F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19"/>
        <w:gridCol w:w="3023"/>
      </w:tblGrid>
      <w:tr w:rsidR="00442904" w:rsidTr="00442904">
        <w:tc>
          <w:tcPr>
            <w:tcW w:w="3070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2904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uteur</w:t>
            </w: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ontenu</w:t>
            </w:r>
          </w:p>
        </w:tc>
      </w:tr>
      <w:tr w:rsidR="00442904" w:rsidTr="00442904">
        <w:tc>
          <w:tcPr>
            <w:tcW w:w="3070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904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071" w:type="dxa"/>
          </w:tcPr>
          <w:p w:rsidR="00442904" w:rsidRPr="00442904" w:rsidRDefault="00442904" w:rsidP="004429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2904" w:rsidRPr="00775D5F" w:rsidRDefault="00442904" w:rsidP="00775D5F">
      <w:pPr>
        <w:jc w:val="center"/>
        <w:rPr>
          <w:rFonts w:ascii="Arial" w:hAnsi="Arial" w:cs="Arial"/>
          <w:b/>
        </w:rPr>
      </w:pPr>
    </w:p>
    <w:p w:rsidR="00575AF4" w:rsidRDefault="00575AF4" w:rsidP="00575AF4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Introduction :</w:t>
      </w:r>
      <w:bookmarkEnd w:id="0"/>
    </w:p>
    <w:p w:rsidR="00575AF4" w:rsidRDefault="00575AF4" w:rsidP="00575AF4">
      <w:pPr>
        <w:pStyle w:val="Heading2"/>
      </w:pPr>
      <w:bookmarkStart w:id="1" w:name="_Toc440807720"/>
      <w:r>
        <w:t>Glossaire :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0"/>
        <w:gridCol w:w="6572"/>
      </w:tblGrid>
      <w:tr w:rsidR="00575AF4" w:rsidTr="001B5093">
        <w:tc>
          <w:tcPr>
            <w:tcW w:w="2490" w:type="dxa"/>
            <w:shd w:val="clear" w:color="auto" w:fill="auto"/>
          </w:tcPr>
          <w:p w:rsidR="00575AF4" w:rsidRPr="00CD646A" w:rsidRDefault="00575AF4" w:rsidP="00055A98">
            <w:r w:rsidRPr="00CD646A">
              <w:t>Termes, abréviations</w:t>
            </w:r>
          </w:p>
        </w:tc>
        <w:tc>
          <w:tcPr>
            <w:tcW w:w="6572" w:type="dxa"/>
            <w:shd w:val="clear" w:color="auto" w:fill="auto"/>
          </w:tcPr>
          <w:p w:rsidR="00575AF4" w:rsidRPr="00CD646A" w:rsidRDefault="00575AF4" w:rsidP="00055A98">
            <w:r>
              <w:t>Dé</w:t>
            </w:r>
            <w:r w:rsidRPr="00CD646A">
              <w:t>finition</w:t>
            </w:r>
          </w:p>
        </w:tc>
      </w:tr>
      <w:tr w:rsidR="00C62588" w:rsidTr="001B5093">
        <w:tc>
          <w:tcPr>
            <w:tcW w:w="2490" w:type="dxa"/>
            <w:shd w:val="clear" w:color="auto" w:fill="auto"/>
          </w:tcPr>
          <w:p w:rsidR="00C62588" w:rsidRPr="00CD646A" w:rsidRDefault="001B5093" w:rsidP="00055A98">
            <w:r>
              <w:t>Apache Tomcat</w:t>
            </w:r>
          </w:p>
        </w:tc>
        <w:tc>
          <w:tcPr>
            <w:tcW w:w="6572" w:type="dxa"/>
            <w:shd w:val="clear" w:color="auto" w:fill="auto"/>
          </w:tcPr>
          <w:p w:rsidR="00C62588" w:rsidRDefault="001B5093" w:rsidP="00055A98">
            <w:r>
              <w:t>Conteneur web permettant d’exécuter des applications web reposant sur les technologies du Java EE (servlets et JSP)</w:t>
            </w:r>
          </w:p>
        </w:tc>
      </w:tr>
      <w:tr w:rsidR="00C62588" w:rsidTr="001B5093">
        <w:tc>
          <w:tcPr>
            <w:tcW w:w="2490" w:type="dxa"/>
            <w:shd w:val="clear" w:color="auto" w:fill="auto"/>
          </w:tcPr>
          <w:p w:rsidR="00C62588" w:rsidRDefault="001B5093" w:rsidP="00055A98">
            <w:r>
              <w:t>Jenkins</w:t>
            </w:r>
          </w:p>
        </w:tc>
        <w:tc>
          <w:tcPr>
            <w:tcW w:w="6572" w:type="dxa"/>
            <w:shd w:val="clear" w:color="auto" w:fill="auto"/>
          </w:tcPr>
          <w:p w:rsidR="001B5093" w:rsidRDefault="001B5093" w:rsidP="00055A98">
            <w:r>
              <w:t>Outil open</w:t>
            </w:r>
            <w:r w:rsidR="008E32A3">
              <w:t xml:space="preserve"> </w:t>
            </w:r>
            <w:r>
              <w:t>source d’intégration continue</w:t>
            </w:r>
          </w:p>
        </w:tc>
      </w:tr>
      <w:tr w:rsidR="001B5093" w:rsidTr="001B5093">
        <w:tc>
          <w:tcPr>
            <w:tcW w:w="2490" w:type="dxa"/>
            <w:shd w:val="clear" w:color="auto" w:fill="auto"/>
          </w:tcPr>
          <w:p w:rsidR="001B5093" w:rsidRDefault="001B5093" w:rsidP="001B5093">
            <w:r>
              <w:t>DIE</w:t>
            </w:r>
          </w:p>
        </w:tc>
        <w:tc>
          <w:tcPr>
            <w:tcW w:w="6572" w:type="dxa"/>
            <w:shd w:val="clear" w:color="auto" w:fill="auto"/>
          </w:tcPr>
          <w:p w:rsidR="001B5093" w:rsidRDefault="001B5093" w:rsidP="001B5093">
            <w:r>
              <w:t>Document d’installation et d’exploitation</w:t>
            </w:r>
          </w:p>
        </w:tc>
      </w:tr>
    </w:tbl>
    <w:p w:rsidR="00575AF4" w:rsidRPr="00527904" w:rsidRDefault="00575AF4" w:rsidP="00575AF4"/>
    <w:p w:rsidR="00575AF4" w:rsidRDefault="00575AF4" w:rsidP="00575AF4">
      <w:pPr>
        <w:pStyle w:val="Heading2"/>
      </w:pPr>
      <w:bookmarkStart w:id="2" w:name="_Toc440807721"/>
      <w:r>
        <w:t>Objet du document :</w:t>
      </w:r>
      <w:bookmarkEnd w:id="2"/>
    </w:p>
    <w:p w:rsidR="00055A98" w:rsidRDefault="001B5093" w:rsidP="00055A98">
      <w:r>
        <w:t>Ce document présente le système et les composants en vue de leur installation.</w:t>
      </w:r>
      <w:r w:rsidR="00D010B0">
        <w:t xml:space="preserve"> Il décrit les prérequis et la procédure d’installation et de déploiement de jenkins via tomcat sur une serveur fonctionnant sous Linux.</w:t>
      </w:r>
      <w:bookmarkStart w:id="3" w:name="_GoBack"/>
      <w:bookmarkEnd w:id="3"/>
    </w:p>
    <w:p w:rsidR="006D6BC9" w:rsidRDefault="006D6BC9" w:rsidP="00055A98"/>
    <w:p w:rsidR="006D6BC9" w:rsidRPr="0081181F" w:rsidRDefault="006D6BC9" w:rsidP="00055A98"/>
    <w:p w:rsidR="00055A98" w:rsidRDefault="00055A98" w:rsidP="00055A98">
      <w:pPr>
        <w:pStyle w:val="Heading1"/>
        <w:rPr>
          <w:rFonts w:cs="Arial"/>
        </w:rPr>
      </w:pPr>
      <w:r>
        <w:rPr>
          <w:rFonts w:cs="Arial"/>
        </w:rPr>
        <w:t>Serveurs et pré-requis à l’installation :</w:t>
      </w:r>
      <w:r w:rsidRPr="00527904">
        <w:rPr>
          <w:rFonts w:cs="Arial"/>
        </w:rPr>
        <w:t xml:space="preserve"> </w:t>
      </w:r>
    </w:p>
    <w:p w:rsidR="00055A98" w:rsidRPr="006B773B" w:rsidRDefault="00055A98" w:rsidP="00055A98">
      <w:pPr>
        <w:pStyle w:val="Heading2"/>
      </w:pPr>
      <w:r>
        <w:t xml:space="preserve">Rappel : architecture des briques Office : </w:t>
      </w:r>
    </w:p>
    <w:p w:rsidR="00055A98" w:rsidRDefault="00055A98" w:rsidP="00055A98">
      <w:pPr>
        <w:jc w:val="center"/>
      </w:pPr>
      <w:r>
        <w:rPr>
          <w:noProof/>
        </w:rPr>
        <w:drawing>
          <wp:inline distT="0" distB="0" distL="0" distR="0">
            <wp:extent cx="2406650" cy="1285240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A98" w:rsidRDefault="00055A98" w:rsidP="00055A98">
      <w:pPr>
        <w:jc w:val="center"/>
      </w:pPr>
    </w:p>
    <w:p w:rsidR="00055A98" w:rsidRDefault="00055A98" w:rsidP="00055A98">
      <w:pPr>
        <w:pStyle w:val="Heading2"/>
      </w:pPr>
      <w:r w:rsidRPr="00FC7A2A">
        <w:lastRenderedPageBreak/>
        <w:t>Pré-requis à l’installation :</w:t>
      </w:r>
    </w:p>
    <w:p w:rsidR="00575AF4" w:rsidRDefault="00575AF4" w:rsidP="00575AF4"/>
    <w:p w:rsidR="00DA40CF" w:rsidRDefault="00DA40CF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Avoir un serveur Ubuntu opérationnel.</w:t>
      </w:r>
    </w:p>
    <w:p w:rsidR="00200824" w:rsidRDefault="00200824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Avoir un super-utilisateur.</w:t>
      </w:r>
    </w:p>
    <w:p w:rsidR="00200824" w:rsidRDefault="00200824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Disposer des fichiers sources à l’emplacement :</w:t>
      </w:r>
    </w:p>
    <w:p w:rsidR="00200824" w:rsidRPr="00DA40CF" w:rsidRDefault="00200824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ab/>
        <w:t>$HOME</w:t>
      </w:r>
    </w:p>
    <w:p w:rsidR="00DA40CF" w:rsidRPr="00DA40CF" w:rsidRDefault="00DA40CF" w:rsidP="00575AF4"/>
    <w:p w:rsidR="006D6BC9" w:rsidRPr="00DA40CF" w:rsidRDefault="006D6BC9" w:rsidP="00575AF4"/>
    <w:p w:rsidR="00575AF4" w:rsidRPr="00DA40CF" w:rsidRDefault="00575AF4" w:rsidP="00575AF4"/>
    <w:p w:rsidR="00575AF4" w:rsidRPr="00DA40CF" w:rsidRDefault="00575AF4" w:rsidP="00575AF4"/>
    <w:p w:rsidR="00575AF4" w:rsidRPr="00DA40CF" w:rsidRDefault="00575AF4" w:rsidP="00575AF4"/>
    <w:p w:rsidR="00575AF4" w:rsidRDefault="00575AF4" w:rsidP="00575AF4">
      <w:pPr>
        <w:pStyle w:val="Heading1"/>
      </w:pPr>
      <w:bookmarkStart w:id="4" w:name="_Toc440807725"/>
      <w:r>
        <w:t>Installation complète</w:t>
      </w:r>
      <w:r w:rsidR="005F2FE1">
        <w:t xml:space="preserve"> du serveur</w:t>
      </w:r>
      <w:r>
        <w:t> :</w:t>
      </w:r>
      <w:bookmarkEnd w:id="4"/>
    </w:p>
    <w:p w:rsidR="00575AF4" w:rsidRPr="004B6253" w:rsidRDefault="00575AF4" w:rsidP="00575AF4">
      <w:pPr>
        <w:ind w:left="720"/>
      </w:pPr>
    </w:p>
    <w:p w:rsidR="00575AF4" w:rsidRDefault="00575AF4" w:rsidP="0035017E">
      <w:pPr>
        <w:pStyle w:val="Heading2"/>
      </w:pPr>
      <w:bookmarkStart w:id="5" w:name="_Toc440807730"/>
      <w:r>
        <w:t>Composants requis pour l</w:t>
      </w:r>
      <w:r w:rsidR="005F2FE1">
        <w:t>e serveur</w:t>
      </w:r>
      <w:r>
        <w:t xml:space="preserve"> :</w:t>
      </w:r>
      <w:bookmarkEnd w:id="5"/>
    </w:p>
    <w:p w:rsidR="00575AF4" w:rsidRPr="004434AF" w:rsidRDefault="00575AF4" w:rsidP="00575AF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33"/>
        <w:gridCol w:w="1425"/>
        <w:gridCol w:w="6198"/>
      </w:tblGrid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Composants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>
              <w:rPr>
                <w:rFonts w:ascii="Arial" w:hAnsi="Arial"/>
                <w:sz w:val="22"/>
                <w:szCs w:val="22"/>
                <w:lang w:eastAsia="en-US" w:bidi="en-US"/>
              </w:rPr>
              <w:t>Versions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Recommandation</w:t>
            </w:r>
          </w:p>
        </w:tc>
      </w:tr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Pr="00CA4755" w:rsidRDefault="00575AF4" w:rsidP="00055A98">
            <w:r>
              <w:t>Serveur d'application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Default="00575AF4" w:rsidP="00B151AE">
            <w:r>
              <w:t>7.0.</w:t>
            </w:r>
            <w:r w:rsidR="00B151AE">
              <w:t>75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Pr="00CA4755" w:rsidRDefault="00D127E8" w:rsidP="00D127E8">
            <w:r>
              <w:t>Jenkins</w:t>
            </w:r>
            <w:r w:rsidR="00575AF4">
              <w:t xml:space="preserve"> se lance avec le serveur d'application Tomcat</w:t>
            </w:r>
            <w:r w:rsidR="00575AF4" w:rsidRPr="00CA4755">
              <w:t>.</w:t>
            </w:r>
          </w:p>
        </w:tc>
      </w:tr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Default="0035017E" w:rsidP="0035017E">
            <w:r>
              <w:t>Jenkins</w:t>
            </w:r>
            <w:r w:rsidR="00575AF4">
              <w:t xml:space="preserve"> 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Default="00B151AE" w:rsidP="00055A98">
            <w:r w:rsidRPr="00A87D7C">
              <w:t>2.32.3.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Default="0035017E" w:rsidP="00055A98">
            <w:r>
              <w:t>Outil d’intégration continue</w:t>
            </w:r>
          </w:p>
        </w:tc>
      </w:tr>
    </w:tbl>
    <w:p w:rsidR="00575AF4" w:rsidRDefault="00575AF4" w:rsidP="00575AF4"/>
    <w:p w:rsidR="00B87153" w:rsidRDefault="00D57863" w:rsidP="006363DE">
      <w:pPr>
        <w:pStyle w:val="Heading2"/>
      </w:pPr>
      <w:r>
        <w:t>Configuration du serveur :</w:t>
      </w:r>
    </w:p>
    <w:p w:rsidR="00D57863" w:rsidRPr="00DA40CF" w:rsidRDefault="00D57863" w:rsidP="00DA40CF">
      <w:pPr>
        <w:rPr>
          <w:lang w:val="en-US" w:eastAsia="en-US" w:bidi="en-US"/>
        </w:rPr>
      </w:pPr>
    </w:p>
    <w:p w:rsidR="00DA40CF" w:rsidRDefault="00DA40CF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Installation de java JRE :</w:t>
      </w:r>
    </w:p>
    <w:p w:rsidR="00DA40CF" w:rsidRDefault="00DA40CF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ab/>
        <w:t>Sudo apt-get update</w:t>
      </w:r>
    </w:p>
    <w:p w:rsidR="00DA40CF" w:rsidRPr="00DA40CF" w:rsidRDefault="00DA40CF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DA40CF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Sudo apt-get install default-jdk</w:t>
      </w:r>
    </w:p>
    <w:p w:rsidR="006D6BC9" w:rsidRPr="00DA40CF" w:rsidRDefault="006D6BC9" w:rsidP="00DA40CF">
      <w:pPr>
        <w:rPr>
          <w:lang w:val="en-US" w:eastAsia="en-US" w:bidi="en-US"/>
        </w:rPr>
      </w:pPr>
    </w:p>
    <w:p w:rsidR="006363DE" w:rsidRDefault="006363DE" w:rsidP="006363DE">
      <w:pPr>
        <w:pStyle w:val="Heading2"/>
      </w:pPr>
      <w:r>
        <w:lastRenderedPageBreak/>
        <w:t>Créer de nouveaux utilisateurs :</w:t>
      </w:r>
    </w:p>
    <w:p w:rsidR="00DA40CF" w:rsidRDefault="00DA40CF" w:rsidP="00575AF4"/>
    <w:p w:rsidR="00DA40CF" w:rsidRDefault="00DA40CF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En ligne de commande :</w:t>
      </w:r>
    </w:p>
    <w:p w:rsidR="00DA40CF" w:rsidRDefault="00DA40CF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ab/>
        <w:t>Sudo grouppadd tomcat</w:t>
      </w:r>
    </w:p>
    <w:p w:rsidR="00DA40CF" w:rsidRPr="00DA40CF" w:rsidRDefault="00DA40CF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DA40CF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Sudo useradd -s /bin/false -g tomcat</w:t>
      </w:r>
    </w:p>
    <w:p w:rsidR="006D6BC9" w:rsidRDefault="006D6BC9" w:rsidP="00575AF4">
      <w:pP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DA40CF" w:rsidRPr="00713A8B" w:rsidRDefault="00DA40CF" w:rsidP="00575AF4">
      <w:pPr>
        <w:rPr>
          <w:lang w:val="en-US"/>
        </w:rPr>
      </w:pPr>
    </w:p>
    <w:p w:rsidR="0027011F" w:rsidRDefault="007E2D29" w:rsidP="007E2D29">
      <w:pPr>
        <w:pStyle w:val="Heading2"/>
      </w:pPr>
      <w:r>
        <w:t>Transfert des fichiers du package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Dans le package vous trouverez 5 fichiers :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>- un README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>- le DIE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>-une archive tomcat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>- une archive jenkins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 un script d’installation de tomcat et </w:t>
      </w:r>
      <w:r w:rsidR="00C62588">
        <w:rPr>
          <w:lang w:eastAsia="en-US" w:bidi="en-US"/>
        </w:rPr>
        <w:t>déploiement</w:t>
      </w:r>
      <w:r>
        <w:rPr>
          <w:lang w:eastAsia="en-US" w:bidi="en-US"/>
        </w:rPr>
        <w:t xml:space="preserve"> de jenkins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Sur votre poste vous aurez besoin d’un logiciel permettant le transfert (cygwin).</w:t>
      </w: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Pr="00200824" w:rsidRDefault="002C431C" w:rsidP="006D6BC9">
      <w:pPr>
        <w:pStyle w:val="Heading3"/>
        <w:rPr>
          <w:lang w:val="en-US"/>
        </w:rPr>
      </w:pPr>
      <w:r w:rsidRPr="006D6BC9">
        <w:rPr>
          <w:lang w:val="en-US"/>
        </w:rPr>
        <w:t>Envoi des fichiers</w:t>
      </w:r>
    </w:p>
    <w:p w:rsidR="006D6BC9" w:rsidRPr="006D6BC9" w:rsidRDefault="006D6BC9" w:rsidP="006D6BC9">
      <w:pPr>
        <w:rPr>
          <w:lang w:val="en-US" w:eastAsia="en-US" w:bidi="en-US"/>
        </w:rPr>
      </w:pPr>
    </w:p>
    <w:p w:rsidR="002C431C" w:rsidRDefault="002C431C" w:rsidP="002C431C">
      <w:pPr>
        <w:pStyle w:val="Heading3"/>
      </w:pPr>
      <w:r>
        <w:t>Modification du mode du script</w:t>
      </w:r>
    </w:p>
    <w:p w:rsidR="006D6BC9" w:rsidRDefault="006D6BC9" w:rsidP="002C431C">
      <w:pPr>
        <w:rPr>
          <w:lang w:eastAsia="en-US" w:bidi="en-US"/>
        </w:rPr>
      </w:pPr>
    </w:p>
    <w:p w:rsidR="002C431C" w:rsidRDefault="00C62588" w:rsidP="00C62588">
      <w:pPr>
        <w:pStyle w:val="Heading3"/>
      </w:pPr>
      <w:r>
        <w:t>Exécution du script</w:t>
      </w:r>
      <w:r w:rsidR="006D6BC9">
        <w:t xml:space="preserve"> </w:t>
      </w:r>
    </w:p>
    <w:p w:rsidR="00235D46" w:rsidRPr="00235D46" w:rsidRDefault="00235D46" w:rsidP="00235D46">
      <w:pPr>
        <w:rPr>
          <w:lang w:eastAsia="en-US" w:bidi="en-US"/>
        </w:rPr>
      </w:pPr>
    </w:p>
    <w:p w:rsidR="006D6BC9" w:rsidRDefault="006D6BC9" w:rsidP="006D6BC9">
      <w:pPr>
        <w:pStyle w:val="Heading3"/>
      </w:pPr>
      <w:r>
        <w:t xml:space="preserve">Accès à l’application </w:t>
      </w:r>
    </w:p>
    <w:p w:rsidR="006D6BC9" w:rsidRPr="006D6BC9" w:rsidRDefault="006D6BC9" w:rsidP="006D6BC9">
      <w:pPr>
        <w:rPr>
          <w:lang w:eastAsia="en-US" w:bidi="en-US"/>
        </w:rPr>
      </w:pPr>
    </w:p>
    <w:p w:rsidR="00200824" w:rsidRPr="00DA40CF" w:rsidRDefault="00200824" w:rsidP="002008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Localhost:8080/jenkins45</w:t>
      </w:r>
    </w:p>
    <w:p w:rsidR="006D6BC9" w:rsidRPr="00200824" w:rsidRDefault="006D6BC9" w:rsidP="006D6BC9">
      <w:pPr>
        <w:rPr>
          <w:lang w:val="en-US" w:eastAsia="en-US" w:bidi="en-US"/>
        </w:rPr>
      </w:pPr>
    </w:p>
    <w:p w:rsidR="00C62588" w:rsidRPr="00200824" w:rsidRDefault="00C62588" w:rsidP="00C62588">
      <w:pPr>
        <w:rPr>
          <w:lang w:val="en-US" w:eastAsia="en-US" w:bidi="en-US"/>
        </w:rPr>
      </w:pPr>
    </w:p>
    <w:p w:rsidR="00575AF4" w:rsidRPr="00200824" w:rsidRDefault="00575AF4" w:rsidP="007E2D29">
      <w:pPr>
        <w:spacing w:after="0"/>
        <w:rPr>
          <w:lang w:val="en-US"/>
        </w:rPr>
      </w:pPr>
    </w:p>
    <w:sectPr w:rsidR="00575AF4" w:rsidRPr="00200824" w:rsidSect="0016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4E63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F50C9"/>
    <w:multiLevelType w:val="hybridMultilevel"/>
    <w:tmpl w:val="FA786EC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E1558"/>
    <w:multiLevelType w:val="hybridMultilevel"/>
    <w:tmpl w:val="5ED2FF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F09E2"/>
    <w:multiLevelType w:val="hybridMultilevel"/>
    <w:tmpl w:val="E1E81A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D2029"/>
    <w:multiLevelType w:val="hybridMultilevel"/>
    <w:tmpl w:val="8CCE22FC"/>
    <w:lvl w:ilvl="0" w:tplc="A77A63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531D4D04"/>
    <w:multiLevelType w:val="multilevel"/>
    <w:tmpl w:val="7DE42E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46D16C8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B26EB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F6E20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908A1"/>
    <w:multiLevelType w:val="hybridMultilevel"/>
    <w:tmpl w:val="E99208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F622E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201CF"/>
    <w:multiLevelType w:val="hybridMultilevel"/>
    <w:tmpl w:val="068459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A72A5"/>
    <w:multiLevelType w:val="hybridMultilevel"/>
    <w:tmpl w:val="E2C2D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40E92"/>
    <w:multiLevelType w:val="hybridMultilevel"/>
    <w:tmpl w:val="782C919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8C5D69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76C24"/>
    <w:multiLevelType w:val="hybridMultilevel"/>
    <w:tmpl w:val="148EDAB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13"/>
  </w:num>
  <w:num w:numId="6">
    <w:abstractNumId w:val="14"/>
  </w:num>
  <w:num w:numId="7">
    <w:abstractNumId w:val="9"/>
  </w:num>
  <w:num w:numId="8">
    <w:abstractNumId w:val="12"/>
  </w:num>
  <w:num w:numId="9">
    <w:abstractNumId w:val="15"/>
  </w:num>
  <w:num w:numId="10">
    <w:abstractNumId w:val="6"/>
  </w:num>
  <w:num w:numId="11">
    <w:abstractNumId w:val="10"/>
  </w:num>
  <w:num w:numId="12">
    <w:abstractNumId w:val="0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4"/>
    <w:rsid w:val="00055A98"/>
    <w:rsid w:val="000A2FF3"/>
    <w:rsid w:val="000D646B"/>
    <w:rsid w:val="001643CE"/>
    <w:rsid w:val="001B5093"/>
    <w:rsid w:val="00200824"/>
    <w:rsid w:val="00235D46"/>
    <w:rsid w:val="0027011F"/>
    <w:rsid w:val="00271757"/>
    <w:rsid w:val="002C431C"/>
    <w:rsid w:val="003255C2"/>
    <w:rsid w:val="0035017E"/>
    <w:rsid w:val="0037528D"/>
    <w:rsid w:val="00431D57"/>
    <w:rsid w:val="004366B0"/>
    <w:rsid w:val="00442904"/>
    <w:rsid w:val="004A2B0E"/>
    <w:rsid w:val="0055137D"/>
    <w:rsid w:val="00575AF4"/>
    <w:rsid w:val="005F2FE1"/>
    <w:rsid w:val="00600368"/>
    <w:rsid w:val="00621894"/>
    <w:rsid w:val="006363DE"/>
    <w:rsid w:val="006D6BC9"/>
    <w:rsid w:val="00713A8B"/>
    <w:rsid w:val="00775D5F"/>
    <w:rsid w:val="00783055"/>
    <w:rsid w:val="00785F8C"/>
    <w:rsid w:val="007E2D29"/>
    <w:rsid w:val="008A36B1"/>
    <w:rsid w:val="008E32A3"/>
    <w:rsid w:val="009064A3"/>
    <w:rsid w:val="009240D2"/>
    <w:rsid w:val="00925B8C"/>
    <w:rsid w:val="00970B7F"/>
    <w:rsid w:val="009C30C8"/>
    <w:rsid w:val="00A87D7C"/>
    <w:rsid w:val="00B151AE"/>
    <w:rsid w:val="00B5030D"/>
    <w:rsid w:val="00B87153"/>
    <w:rsid w:val="00C607F9"/>
    <w:rsid w:val="00C62588"/>
    <w:rsid w:val="00C82239"/>
    <w:rsid w:val="00CE442F"/>
    <w:rsid w:val="00D010B0"/>
    <w:rsid w:val="00D127E8"/>
    <w:rsid w:val="00D57863"/>
    <w:rsid w:val="00DA40CF"/>
    <w:rsid w:val="00F05046"/>
    <w:rsid w:val="00F72AD6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D78A"/>
  <w15:docId w15:val="{73DCAAFF-DF9D-4029-B17C-FBB5ADED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3CE"/>
  </w:style>
  <w:style w:type="paragraph" w:styleId="Heading1">
    <w:name w:val="heading 1"/>
    <w:basedOn w:val="Normal"/>
    <w:next w:val="Normal"/>
    <w:link w:val="Heading1Char"/>
    <w:uiPriority w:val="9"/>
    <w:qFormat/>
    <w:rsid w:val="00575AF4"/>
    <w:pPr>
      <w:keepNext/>
      <w:keepLines/>
      <w:numPr>
        <w:numId w:val="1"/>
      </w:numPr>
      <w:spacing w:before="480" w:after="120" w:line="240" w:lineRule="auto"/>
      <w:jc w:val="both"/>
      <w:outlineLvl w:val="0"/>
    </w:pPr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5AF4"/>
    <w:pPr>
      <w:keepNext/>
      <w:keepLines/>
      <w:numPr>
        <w:ilvl w:val="1"/>
        <w:numId w:val="1"/>
      </w:numPr>
      <w:spacing w:before="200" w:after="120" w:line="240" w:lineRule="auto"/>
      <w:jc w:val="both"/>
      <w:outlineLvl w:val="1"/>
    </w:pPr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5AF4"/>
    <w:pPr>
      <w:keepNext/>
      <w:keepLines/>
      <w:numPr>
        <w:ilvl w:val="2"/>
        <w:numId w:val="1"/>
      </w:numPr>
      <w:spacing w:before="200" w:after="120" w:line="240" w:lineRule="auto"/>
      <w:jc w:val="both"/>
      <w:outlineLvl w:val="2"/>
    </w:pPr>
    <w:rPr>
      <w:rFonts w:ascii="Calibri" w:eastAsia="Times New Roman" w:hAnsi="Calibri" w:cs="Times New Roman"/>
      <w:b/>
      <w:bCs/>
      <w:sz w:val="26"/>
      <w:lang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AF4"/>
    <w:pPr>
      <w:keepNext/>
      <w:keepLines/>
      <w:numPr>
        <w:ilvl w:val="3"/>
        <w:numId w:val="1"/>
      </w:numPr>
      <w:spacing w:before="200" w:after="120" w:line="240" w:lineRule="auto"/>
      <w:jc w:val="both"/>
      <w:outlineLvl w:val="3"/>
    </w:pPr>
    <w:rPr>
      <w:rFonts w:ascii="Calibri" w:eastAsia="Times New Roman" w:hAnsi="Calibri" w:cs="Times New Roman"/>
      <w:b/>
      <w:bCs/>
      <w:i/>
      <w:iCs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5AF4"/>
    <w:pPr>
      <w:keepNext/>
      <w:keepLines/>
      <w:numPr>
        <w:ilvl w:val="4"/>
        <w:numId w:val="1"/>
      </w:numPr>
      <w:spacing w:before="200" w:after="120" w:line="240" w:lineRule="auto"/>
      <w:jc w:val="both"/>
      <w:outlineLvl w:val="4"/>
    </w:pPr>
    <w:rPr>
      <w:rFonts w:ascii="Arial" w:eastAsia="Times New Roman" w:hAnsi="Arial" w:cs="Times New Roman"/>
      <w:color w:val="243F60"/>
      <w:lang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AF4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AF4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AF4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AF4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AF4"/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75AF4"/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75AF4"/>
    <w:rPr>
      <w:rFonts w:ascii="Calibri" w:eastAsia="Times New Roman" w:hAnsi="Calibri" w:cs="Times New Roman"/>
      <w:b/>
      <w:bCs/>
      <w:sz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75AF4"/>
    <w:rPr>
      <w:rFonts w:ascii="Calibri" w:eastAsia="Times New Roman" w:hAnsi="Calibri" w:cs="Times New Roman"/>
      <w:b/>
      <w:bCs/>
      <w:i/>
      <w:iCs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575AF4"/>
    <w:rPr>
      <w:rFonts w:ascii="Arial" w:eastAsia="Times New Roman" w:hAnsi="Arial" w:cs="Times New Roman"/>
      <w:color w:val="243F60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AF4"/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AF4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AF4"/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AF4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customStyle="1" w:styleId="CodeCar">
    <w:name w:val="Code Car"/>
    <w:link w:val="Code"/>
    <w:locked/>
    <w:rsid w:val="00575AF4"/>
    <w:rPr>
      <w:rFonts w:ascii="Courier New" w:hAnsi="Courier New" w:cs="Courier New"/>
      <w:szCs w:val="24"/>
      <w:shd w:val="clear" w:color="auto" w:fill="F2F2F2"/>
      <w:lang w:val="en-US"/>
    </w:rPr>
  </w:style>
  <w:style w:type="paragraph" w:customStyle="1" w:styleId="Code">
    <w:name w:val="Code"/>
    <w:basedOn w:val="Normal"/>
    <w:next w:val="Normal"/>
    <w:link w:val="CodeCar"/>
    <w:qFormat/>
    <w:rsid w:val="00575AF4"/>
    <w:pPr>
      <w:pBdr>
        <w:left w:val="single" w:sz="24" w:space="10" w:color="BFBFBF"/>
      </w:pBdr>
      <w:shd w:val="clear" w:color="auto" w:fill="F2F2F2"/>
      <w:spacing w:before="60" w:after="0" w:line="240" w:lineRule="auto"/>
    </w:pPr>
    <w:rPr>
      <w:rFonts w:ascii="Courier New" w:hAnsi="Courier New" w:cs="Courier New"/>
      <w:szCs w:val="24"/>
      <w:lang w:val="en-US"/>
    </w:rPr>
  </w:style>
  <w:style w:type="paragraph" w:customStyle="1" w:styleId="p">
    <w:name w:val="p"/>
    <w:basedOn w:val="Normal"/>
    <w:rsid w:val="0057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575AF4"/>
  </w:style>
  <w:style w:type="paragraph" w:styleId="BalloonText">
    <w:name w:val="Balloon Text"/>
    <w:basedOn w:val="Normal"/>
    <w:link w:val="BalloonTextChar"/>
    <w:uiPriority w:val="99"/>
    <w:semiHidden/>
    <w:unhideWhenUsed/>
    <w:rsid w:val="00575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528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9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290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429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646B"/>
    <w:rPr>
      <w:b/>
      <w:bCs/>
    </w:rPr>
  </w:style>
  <w:style w:type="character" w:customStyle="1" w:styleId="searchhit">
    <w:name w:val="search_hit"/>
    <w:basedOn w:val="DefaultParagraphFont"/>
    <w:rsid w:val="000D646B"/>
  </w:style>
  <w:style w:type="paragraph" w:styleId="ListParagraph">
    <w:name w:val="List Paragraph"/>
    <w:basedOn w:val="Normal"/>
    <w:uiPriority w:val="34"/>
    <w:qFormat/>
    <w:rsid w:val="0027011F"/>
    <w:pPr>
      <w:ind w:left="720"/>
      <w:contextualSpacing/>
    </w:pPr>
  </w:style>
  <w:style w:type="paragraph" w:styleId="NoSpacing">
    <w:name w:val="No Spacing"/>
    <w:uiPriority w:val="1"/>
    <w:qFormat/>
    <w:rsid w:val="00C625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262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Guillaume BLIN</cp:lastModifiedBy>
  <cp:revision>5</cp:revision>
  <dcterms:created xsi:type="dcterms:W3CDTF">2018-08-01T09:49:00Z</dcterms:created>
  <dcterms:modified xsi:type="dcterms:W3CDTF">2018-08-02T09:53:00Z</dcterms:modified>
</cp:coreProperties>
</file>