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PROTECTED B ENVIRONMENT</w:t>
      </w:r>
    </w:p>
    <w:p>
      <w:pPr>
        <w:pStyle w:val="Heading1"/>
        <w:spacing w:after="200"/>
        <w:jc w:val="center"/>
      </w:pPr>
      <w:r>
        <w:rPr>
          <w:b/>
          <w:bCs/>
          <w:sz w:val="32"/>
          <w:szCs w:val="32"/>
        </w:rPr>
        <w:t xml:space="preserve">MASTER DEPLOYMENT REQUEST FORM</w:t>
      </w:r>
    </w:p>
    <w:p>
      <w:pPr>
        <w:spacing w:after="50" w:before="150"/>
      </w:pPr>
      <w:r>
        <w:rPr>
          <w:b/>
          <w:bCs/>
        </w:rPr>
        <w:t xml:space="preserve">Government of Canada — Technology Deployment Authorization</w:t>
      </w:r>
    </w:p>
    <w:p>
      <w:pPr>
        <w:spacing w:after="100"/>
        <w:ind w:left="720"/>
      </w:pPr>
      <w:r>
        <w:rPr>
          <w:i/>
          <w:iCs/>
        </w:rPr>
        <w:t xml:space="preserve">**INSTRUCTIONS:** This modular form covers all technology deployment types. Select only the sections relevant to your specific deployment. Sections marked with ⚙️ are REQUIRED for all submissions. Sections marked with 📋 are CONDITIONAL based on deployment type.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1: PROJECT OVERVIEW &amp; DEPLOYMENT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**Project Name**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**Project ID**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**Deployment Date**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**Technology Type**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VPN ☐ Firewall ☐ Load Balancer ☐ API Gateway ☐ Network Switch ☐ Router ☐ IDS/IPS ☐ WAF ☐ Other: _____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**Requestor Name**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**Requestor Title**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**Requestor Email**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**Requestor Phone**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**Approving Authority**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**Budget Code**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2: EXECUTIVE SUMMARY</w:t>
      </w:r>
    </w:p>
    <w:p>
      <w:pPr>
        <w:spacing w:after="50" w:before="150"/>
      </w:pPr>
      <w:r>
        <w:rPr>
          <w:b/>
          <w:bCs/>
        </w:rPr>
        <w:t xml:space="preserve">Business Justification: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50" w:before="150"/>
      </w:pPr>
      <w:r>
        <w:rPr>
          <w:b/>
          <w:bCs/>
        </w:rPr>
        <w:t xml:space="preserve">Expected Benefits: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50" w:before="150"/>
      </w:pPr>
      <w:r>
        <w:rPr>
          <w:b/>
          <w:bCs/>
        </w:rPr>
        <w:t xml:space="preserve">Project Timeline: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 Complete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Complete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Post-Implementation Review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3: INFRASTRUCTURE &amp; SYSTEM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System/Component Name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Dev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Dev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Dev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Dev ☐ Test ☐ Prod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Dev ☐ Test ☐ Prod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4: NETWORK COMMUNICATION MATRIX (INTERNAL)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In ☐ Out ☐ Both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In ☐ Out ☐ Both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In ☐ Out ☐ Both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In ☐ Out ☐ Both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TCP ☐ UDP ☐ ICMP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In ☐ Out ☐ Both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5: EXTERNAL COMMUNICATION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Required for deployments with external network connectivity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Sensitivity</w:t>
            </w:r>
          </w:p>
        </w:tc>
        <w:tc>
          <w:tcPr>
            <w:tcW w:type="pct" w:w="14.285714285714286%"/>
          </w:tcPr>
          <w:p>
            <w:r>
              <w:rPr>
                <w:b/>
                <w:bCs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4.28571428571428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Continuous ☐ Scheduled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Internal ☐ Confidential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Continuous ☐ Scheduled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Internal ☐ Confidential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Continuous ☐ Scheduled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Public ☐ Internal ☐ Confidential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6: SECURITY &amp; ENCRYPTION REQUIREMENTS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Data Classification</w:t>
      </w:r>
    </w:p>
    <w:p>
      <w:pPr>
        <w:spacing w:after="50"/>
      </w:pPr>
      <w:r>
        <w:t xml:space="preserve">☐ Unclassified  ☐ Protected A  ☐ Protected B  ☐ Secret  ☐ Top Secret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In-Transit Encryption (per ITSP.40.111)</w:t>
      </w:r>
    </w:p>
    <w:p>
      <w:pPr>
        <w:spacing w:after="50"/>
      </w:pPr>
      <w:r>
        <w:t xml:space="preserve">☐ TLS 1.2  ☐ TLS 1.3  ☐ IPSec  ☐ SSH  ☐ Other: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At-Rest Encryption</w:t>
      </w:r>
    </w:p>
    <w:p>
      <w:pPr>
        <w:spacing w:after="50"/>
      </w:pPr>
      <w:r>
        <w:t xml:space="preserve">☐ AES-256  ☐ AES-192  ☐ AES-128  ☐ N/A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Authentication Methods</w:t>
      </w:r>
    </w:p>
    <w:p>
      <w:pPr>
        <w:spacing w:after="50"/>
      </w:pPr>
      <w:r>
        <w:t xml:space="preserve">☐ Username/Password  </w:t>
      </w:r>
    </w:p>
    <w:p>
      <w:pPr>
        <w:spacing w:after="50"/>
      </w:pPr>
      <w:r>
        <w:t xml:space="preserve">☐ Multi-Factor Authentication (MFA)  </w:t>
      </w:r>
    </w:p>
    <w:p>
      <w:pPr>
        <w:spacing w:after="50"/>
      </w:pPr>
      <w:r>
        <w:t xml:space="preserve">☐ Certificate-Based  </w:t>
      </w:r>
    </w:p>
    <w:p>
      <w:pPr>
        <w:spacing w:after="50"/>
      </w:pPr>
      <w:r>
        <w:t xml:space="preserve">☐ OAuth 2.0  </w:t>
      </w:r>
    </w:p>
    <w:p>
      <w:pPr>
        <w:spacing w:after="50"/>
      </w:pPr>
      <w:r>
        <w:t xml:space="preserve">☐ SAML 2.0  </w:t>
      </w:r>
    </w:p>
    <w:p>
      <w:pPr>
        <w:spacing w:after="50"/>
      </w:pPr>
      <w:r>
        <w:t xml:space="preserve">☐ Kerberos  </w:t>
      </w:r>
    </w:p>
    <w:p>
      <w:pPr>
        <w:spacing w:after="50"/>
      </w:pPr>
      <w:r>
        <w:t xml:space="preserve">☐ Other: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Access Control Model</w:t>
      </w:r>
    </w:p>
    <w:p>
      <w:pPr>
        <w:spacing w:after="50"/>
      </w:pPr>
      <w:r>
        <w:t xml:space="preserve">☐ Role-Based Access Control (RBAC)  </w:t>
      </w:r>
    </w:p>
    <w:p>
      <w:pPr>
        <w:spacing w:after="50"/>
      </w:pPr>
      <w:r>
        <w:t xml:space="preserve">☐ Attribute-Based Access Control (ABAC)  </w:t>
      </w:r>
    </w:p>
    <w:p>
      <w:pPr>
        <w:spacing w:after="50"/>
      </w:pPr>
      <w:r>
        <w:t xml:space="preserve">☐ Zero Trust Architecture  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Principle of Least Privilege</w:t>
      </w:r>
    </w:p>
    <w:p>
      <w:pPr>
        <w:spacing w:after="50"/>
      </w:pPr>
      <w:r>
        <w:t xml:space="preserve">☐ Implemented  ☐ Planned  ☐ Not Applicable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7: FIREWALL &amp; NETWORK SECURITY RULES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Required for Firewall, VPN, and perimeter deployments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Rule #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Port(s)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pct" w:w="12.5%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Allow ☐ Deny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High ☐ Med ☐ 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Allow ☐ Deny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High ☐ Med ☐ 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Allow ☐ Deny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High ☐ Med ☐ 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Allow ☐ Deny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High ☐ Med ☐ Low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Allow ☐ Deny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High ☐ Med ☐ Low</w:t>
            </w:r>
          </w:p>
        </w:tc>
      </w:tr>
    </w:tbl>
    <w:p>
      <w:pPr>
        <w:spacing w:after="150"/>
      </w:pPr>
    </w:p>
    <w:p>
      <w:pPr>
        <w:spacing w:after="100"/>
      </w:pPr>
      <w:r>
        <w:t xml:space="preserve">**Default Policy:** ☐ Deny All (Whitelist)  ☐ Allow All (Blacklist)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8: COMPLIANCE &amp; REGULATORY REQUIREMENTS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Applicable Frameworks (select all that apply)</w:t>
      </w:r>
    </w:p>
    <w:p>
      <w:pPr>
        <w:spacing w:after="50"/>
      </w:pPr>
      <w:r>
        <w:t xml:space="preserve">☐ ITSP.40.111 (Cryptographic Algorithms for Unclassified, Protected A &amp; B)  </w:t>
      </w:r>
    </w:p>
    <w:p>
      <w:pPr>
        <w:spacing w:after="50"/>
      </w:pPr>
      <w:r>
        <w:t xml:space="preserve">☐ PIPEDA (Personal Information Protection and Electronic Documents Act)  </w:t>
      </w:r>
    </w:p>
    <w:p>
      <w:pPr>
        <w:spacing w:after="50"/>
      </w:pPr>
      <w:r>
        <w:t xml:space="preserve">☐ SOC 2 Type II  </w:t>
      </w:r>
    </w:p>
    <w:p>
      <w:pPr>
        <w:spacing w:after="50"/>
      </w:pPr>
      <w:r>
        <w:t xml:space="preserve">☐ ISO 27001  </w:t>
      </w:r>
    </w:p>
    <w:p>
      <w:pPr>
        <w:spacing w:after="50"/>
      </w:pPr>
      <w:r>
        <w:t xml:space="preserve">☐ NIST Cybersecurity Framework (GC Adoption)  </w:t>
      </w:r>
    </w:p>
    <w:p>
      <w:pPr>
        <w:spacing w:after="50"/>
      </w:pPr>
      <w:r>
        <w:t xml:space="preserve">☐ POCTIA (Policy on Communications and Federal Identity)  </w:t>
      </w:r>
    </w:p>
    <w:p>
      <w:pPr>
        <w:spacing w:after="50"/>
      </w:pPr>
      <w:r>
        <w:t xml:space="preserve">☐ TBS Policy on Service and Digital  </w:t>
      </w:r>
    </w:p>
    <w:p>
      <w:pPr>
        <w:spacing w:after="50"/>
      </w:pPr>
      <w:r>
        <w:t xml:space="preserve">☐ TBS Directive on Security Management  </w:t>
      </w:r>
    </w:p>
    <w:p>
      <w:pPr>
        <w:spacing w:after="50"/>
      </w:pPr>
      <w:r>
        <w:t xml:space="preserve">☐ Other: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Data Residency Requirements</w:t>
      </w:r>
    </w:p>
    <w:p>
      <w:pPr>
        <w:spacing w:after="50"/>
      </w:pPr>
      <w:r>
        <w:t xml:space="preserve">☐ Canada Only  ☐ North America  ☐ International (specify):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Logging Requirements</w:t>
      </w:r>
    </w:p>
    <w:p>
      <w:pPr>
        <w:spacing w:after="100"/>
      </w:pPr>
      <w:r>
        <w:t xml:space="preserve">**Level:** ☐ Minimal  ☐ Standard  ☐ Comprehensive  ☐ Forensic</w:t>
      </w:r>
    </w:p>
    <w:p>
      <w:pPr>
        <w:spacing w:after="100"/>
      </w:pPr>
      <w:r>
        <w:t xml:space="preserve">**Retention Period:** ☐ 30 days  ☐ 90 days  ☐ 1 year  ☐ 7 years  ☐ Other: 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Incident Response</w:t>
      </w:r>
    </w:p>
    <w:p>
      <w:pPr>
        <w:spacing w:after="100"/>
      </w:pPr>
      <w:r>
        <w:t xml:space="preserve">**Incident Response Plan in Place:** ☐ Yes  ☐ No</w:t>
      </w:r>
    </w:p>
    <w:p>
      <w:pPr>
        <w:spacing w:after="100"/>
      </w:pPr>
      <w:r>
        <w:t xml:space="preserve">**Event Reporting Timeline:** ☐ Immediate  ☐ 24 hours  ☐ 72 hours  ☐ As per SLA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9: VULNERABILITY MANAGEMENT &amp; PATCHING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Required for all internet-facing or critical infrastructure deployments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Vulnerability Scanning Frequency</w:t>
      </w:r>
    </w:p>
    <w:p>
      <w:pPr>
        <w:spacing w:after="50"/>
      </w:pPr>
      <w:r>
        <w:t xml:space="preserve">☐ Weekly  ☐ Monthly  ☐ Quarterly  ☐ N/A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Patching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Critical/Emergency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24 hours  ☐ 48 hours  ☐ 72 hours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High/Urgent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1 week  ☐ 2 weeks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Medium/Regular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30 days  ☐ 60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Next maintenance window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10: CYBER THREAT &amp; DDoS PROTECTION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Required for internet-facing deployments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DDoS Mitigation</w:t>
      </w:r>
    </w:p>
    <w:p>
      <w:pPr>
        <w:spacing w:after="100"/>
      </w:pPr>
      <w:r>
        <w:t xml:space="preserve">**Enabled:** ☐ Yes  ☐ No</w:t>
      </w:r>
    </w:p>
    <w:p>
      <w:pPr>
        <w:spacing w:after="100"/>
      </w:pPr>
      <w:r>
        <w:t xml:space="preserve">**Type:** ☐ Rate-Based Filtering  ☐ Behavioral Analysis  ☐ WAF Integration  ☐ CDN-Based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Intrusion Detection/Prevention System (IDS/IPS)</w:t>
      </w:r>
    </w:p>
    <w:p>
      <w:pPr>
        <w:spacing w:after="100"/>
      </w:pPr>
      <w:r>
        <w:t xml:space="preserve">**Enabled:** ☐ Yes  ☐ No</w:t>
      </w:r>
    </w:p>
    <w:p>
      <w:pPr>
        <w:spacing w:after="100"/>
      </w:pPr>
      <w:r>
        <w:t xml:space="preserve">**Mode:** ☐ Detection Only  ☐ Prevention  ☐ Both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GC Threat Feed Integration</w:t>
      </w:r>
    </w:p>
    <w:p>
      <w:pPr>
        <w:spacing w:after="100"/>
      </w:pPr>
      <w:r>
        <w:t xml:space="preserve">**Enabled:** ☐ Yes  ☐ No</w:t>
      </w:r>
    </w:p>
    <w:p>
      <w:pPr>
        <w:spacing w:after="100"/>
      </w:pPr>
      <w:r>
        <w:t xml:space="preserve">**Real-time Updates:** ☐ Yes  ☐ No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11: PACKET ANALYSIS &amp; NETWORK MONITORING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Required for network infrastructure deployments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Monitoring Technologies</w:t>
      </w:r>
    </w:p>
    <w:p>
      <w:pPr>
        <w:spacing w:after="50"/>
      </w:pPr>
      <w:r>
        <w:t xml:space="preserve">☐ NetFlow  </w:t>
      </w:r>
    </w:p>
    <w:p>
      <w:pPr>
        <w:spacing w:after="50"/>
      </w:pPr>
      <w:r>
        <w:t xml:space="preserve">☐ sFlow  </w:t>
      </w:r>
    </w:p>
    <w:p>
      <w:pPr>
        <w:spacing w:after="50"/>
      </w:pPr>
      <w:r>
        <w:t xml:space="preserve">☐ IPFIX  </w:t>
      </w:r>
    </w:p>
    <w:p>
      <w:pPr>
        <w:spacing w:after="50"/>
      </w:pPr>
      <w:r>
        <w:t xml:space="preserve">☐ Full Packet Capture  </w:t>
      </w:r>
    </w:p>
    <w:p>
      <w:pPr>
        <w:spacing w:after="50"/>
      </w:pPr>
      <w:r>
        <w:t xml:space="preserve">☐ Deep Packet Inspection (DPI)  </w:t>
      </w:r>
    </w:p>
    <w:p>
      <w:pPr>
        <w:spacing w:after="50"/>
      </w:pPr>
      <w:r>
        <w:t xml:space="preserve">☐ SNMP  </w:t>
      </w:r>
    </w:p>
    <w:p>
      <w:pPr>
        <w:spacing w:after="50"/>
      </w:pPr>
      <w:r>
        <w:t xml:space="preserve">☐ Other: _____________________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Bandwidth Monitoring</w:t>
      </w:r>
    </w:p>
    <w:p>
      <w:pPr>
        <w:spacing w:after="50"/>
      </w:pPr>
      <w:r>
        <w:t xml:space="preserve">☐ Required  ☐ Not Required</w:t>
      </w:r>
    </w:p>
    <w:p>
      <w:pPr>
        <w:spacing w:after="100"/>
      </w:pPr>
      <w:r>
        <w:t xml:space="preserve">**Expected Bandwidth:** __________ Mbps/Gbps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Quality of Service (QoS)</w:t>
      </w:r>
    </w:p>
    <w:p>
      <w:pPr>
        <w:spacing w:after="50"/>
      </w:pPr>
      <w:r>
        <w:t xml:space="preserve">☐ Required  ☐ Not Required</w:t>
      </w:r>
    </w:p>
    <w:p>
      <w:pPr>
        <w:spacing w:after="100"/>
      </w:pPr>
      <w:r>
        <w:t xml:space="preserve">**SLA Requirements:** _____________________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12: BACKUP &amp; DISASTER RECOVERY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Backup Strategy</w:t>
      </w:r>
    </w:p>
    <w:p>
      <w:pPr>
        <w:spacing w:after="50"/>
      </w:pPr>
      <w:r>
        <w:t xml:space="preserve">☐ Full Backup  </w:t>
      </w:r>
    </w:p>
    <w:p>
      <w:pPr>
        <w:spacing w:after="50"/>
      </w:pPr>
      <w:r>
        <w:t xml:space="preserve">☐ Incremental  </w:t>
      </w:r>
    </w:p>
    <w:p>
      <w:pPr>
        <w:spacing w:after="50"/>
      </w:pPr>
      <w:r>
        <w:t xml:space="preserve">☐ Differential  </w:t>
      </w:r>
    </w:p>
    <w:p>
      <w:pPr>
        <w:spacing w:after="50"/>
      </w:pPr>
      <w:r>
        <w:t xml:space="preserve">☐ Continuous Replication  </w:t>
      </w:r>
    </w:p>
    <w:p>
      <w:pPr>
        <w:spacing w:after="50"/>
      </w:pPr>
      <w:r>
        <w:t xml:space="preserve">☐ N/A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Recovery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**RTO (Recovery Time Objective)**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hours/days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**RPO (Recovery Point Objective)**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__________ hours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Backup Location</w:t>
      </w:r>
    </w:p>
    <w:p>
      <w:pPr>
        <w:spacing w:after="50"/>
      </w:pPr>
      <w:r>
        <w:t xml:space="preserve">☐ On-Premises  ☐ Cloud (GC-approved)  ☐ Geo-Redundant  ☐ Hybrid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Backup Testing Frequency</w:t>
      </w:r>
    </w:p>
    <w:p>
      <w:pPr>
        <w:spacing w:after="50"/>
      </w:pPr>
      <w:r>
        <w:t xml:space="preserve">☐ Monthly  ☐ Quarterly  ☐ Annually  ☐ N/A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13: CHANGE MANAGEMENT &amp; TESTING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Pre-Production Testing</w:t>
      </w:r>
    </w:p>
    <w:p>
      <w:pPr>
        <w:spacing w:after="50"/>
      </w:pPr>
      <w:r>
        <w:t xml:space="preserve">☐ Required  ☐ Not Required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Test Environment(s)</w:t>
      </w:r>
    </w:p>
    <w:p>
      <w:pPr>
        <w:spacing w:after="50"/>
      </w:pPr>
      <w:r>
        <w:t xml:space="preserve">☐ Development  ☐ Test  ☐ Staging  ☐ Production (limited)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Change Advisory Board (CAB) Approval</w:t>
      </w:r>
    </w:p>
    <w:p>
      <w:pPr>
        <w:spacing w:after="50"/>
      </w:pPr>
      <w:r>
        <w:t xml:space="preserve">☐ Required  ☐ Not Required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Rollback Plan Documented</w:t>
      </w:r>
    </w:p>
    <w:p>
      <w:pPr>
        <w:spacing w:after="50"/>
      </w:pPr>
      <w:r>
        <w:t xml:space="preserve">☐ Yes  ☐ No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📋 SECTION 14: VENDOR &amp; THIRD-PARTY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Vendor/Product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Support Level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SLA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Security Certification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------------------------</w:t>
            </w:r>
          </w:p>
        </w:tc>
        <w:tc>
          <w:tcPr>
            <w:tcW w:type="pct" w:w="16.666666666666668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Platinum ☐ Gold ☐ Silver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Platinum ☐ Gold ☐ Silver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Platinum ☐ Gold ☐ Silver ☐ Bronze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 SOC 2 ☐ ISO 27001 ☐ FedRAMP</w:t>
            </w:r>
          </w:p>
        </w:tc>
      </w:tr>
    </w:tbl>
    <w:p>
      <w:pPr>
        <w:spacing w:after="150"/>
      </w:pP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SECTION 15: ADDITIONAL REQUIREMENTS &amp; COMMENTS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>
      <w:pPr>
        <w:spacing w:after="100"/>
        <w:ind w:left="720"/>
      </w:pPr>
      <w:r>
        <w:rPr>
          <w:i/>
          <w:iCs/>
        </w:rPr>
        <w:t xml:space="preserve">____________________</w:t>
      </w:r>
    </w:p>
    <w:p/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⚙️ SECTION 16: APPROVALS &amp;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-----------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------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**Requestor**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**Technical Lead**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**Security Officer**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**Compliance Officer**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**Approving Authority**</w:t>
            </w:r>
          </w:p>
        </w:tc>
      </w:tr>
    </w:tbl>
    <w:p>
      <w:pPr>
        <w:spacing w:after="150"/>
      </w:pPr>
    </w:p>
    <w:p/>
    <w:p>
      <w:pPr>
        <w:spacing w:after="100"/>
      </w:pPr>
      <w:r>
        <w:t xml:space="preserve">**Document Version:** 1.0  </w:t>
      </w:r>
    </w:p>
    <w:p>
      <w:pPr>
        <w:spacing w:after="100"/>
      </w:pPr>
      <w:r>
        <w:t xml:space="preserve">**Classification:** Protected B  </w:t>
      </w:r>
    </w:p>
    <w:p>
      <w:pPr>
        <w:spacing w:after="100"/>
      </w:pPr>
      <w:r>
        <w:t xml:space="preserve">**Last Updated:** _____________________</w:t>
      </w:r>
    </w:p>
    <w:p/>
    <w:p>
      <w:pPr>
        <w:spacing w:after="100"/>
      </w:pPr>
      <w:r>
        <w:rPr>
          <w:i/>
          <w:iCs/>
          <w:sz w:val="18"/>
          <w:szCs w:val="18"/>
        </w:rPr>
        <w:t xml:space="preserve">This form is designed to meet Government of Canada Protected B requirements for technology deployments. Ensure all applicable sections are completed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2026-02-25T14:31:47.486Z</dcterms:created>
  <dcterms:modified xsi:type="dcterms:W3CDTF">2026-02-25T14:31:47.486Z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