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ENVIRONNEMENT PROTÉGÉ B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FORMULAIRE MAÎTRE DE DEMANDE DE DÉPLOIEMENT</w:t>
      </w:r>
    </w:p>
    <w:p>
      <w:pPr>
        <w:spacing w:after="50" w:before="150"/>
      </w:pPr>
      <w:r>
        <w:rPr>
          <w:b/>
          <w:bCs/>
        </w:rPr>
        <w:t xml:space="preserve">Gouvernement du Canada — Autorisation de déploiement technologique</w:t>
      </w:r>
    </w:p>
    <w:p>
      <w:pPr>
        <w:spacing w:after="100"/>
        <w:ind w:left="720"/>
      </w:pPr>
      <w:r>
        <w:rPr>
          <w:i/>
          <w:iCs/>
        </w:rPr>
        <w:t xml:space="preserve">**INSTRUCTIONS :** Ce formulaire modulaire couvre tous les types de déploiement technologique. Sélectionnez uniquement les sections pertinentes à votre déploiement spécifique. Les sections marquées ⚙️ sont OBLIGATOIRES pour toutes les soumissions. Les sections marquées 📋 sont CONDITIONNELLES selon le type de déploiement.</w:t>
      </w:r>
    </w:p>
    <w:p/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⚙️ SECTION 1 : APERÇU DU PROJET ET TYPE DE DÉPLOIEMENT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r>
              <w:rPr>
                <w:b/>
                <w:bCs/>
                <w:sz w:val="20"/>
                <w:szCs w:val="20"/>
              </w:rPr>
              <w:t xml:space="preserve">Champ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  <w:sz w:val="20"/>
                <w:szCs w:val="20"/>
              </w:rPr>
              <w:t xml:space="preserve">Requis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-------------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**Nom du projet**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**ID du projet**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**Date de déploiement**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**Type de technologie**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RPN ☐ Pare-feu ☐ Équilibreur de charge ☐ Passerelle API ☐ Commutateur réseau ☐ Routeur ☐ IDS/IPS ☐ WAF ☐ Autre : _____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**Nom du demandeur**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**Titre du demandeur**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**Courriel du demandeur**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**Téléphone du demandeur**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**Autorité approbatrice**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**Code budgétaire**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</w:t>
            </w:r>
          </w:p>
        </w:tc>
      </w:tr>
    </w:tbl>
    <w:p>
      <w:pPr>
        <w:spacing w:after="150"/>
      </w:pPr>
    </w:p>
    <w:p/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⚙️ SECTION 2 : RÉSUMÉ EXÉCUTIF</w:t>
      </w:r>
    </w:p>
    <w:p>
      <w:pPr>
        <w:spacing w:after="50" w:before="150"/>
      </w:pPr>
      <w:r>
        <w:rPr>
          <w:b/>
          <w:bCs/>
        </w:rPr>
        <w:t xml:space="preserve">Justification commerciale :</w:t>
      </w:r>
    </w:p>
    <w:p>
      <w:pPr>
        <w:spacing w:after="100"/>
        <w:ind w:left="720"/>
      </w:pPr>
      <w:r>
        <w:rPr>
          <w:i/>
          <w:iCs/>
        </w:rPr>
        <w:t xml:space="preserve">____________________</w:t>
      </w:r>
    </w:p>
    <w:p>
      <w:pPr>
        <w:spacing w:after="100"/>
        <w:ind w:left="720"/>
      </w:pPr>
      <w:r>
        <w:rPr>
          <w:i/>
          <w:iCs/>
        </w:rPr>
        <w:t xml:space="preserve">____________________</w:t>
      </w:r>
    </w:p>
    <w:p>
      <w:pPr>
        <w:spacing w:after="50" w:before="150"/>
      </w:pPr>
      <w:r>
        <w:rPr>
          <w:b/>
          <w:bCs/>
        </w:rPr>
        <w:t xml:space="preserve">Avantages attendus :</w:t>
      </w:r>
    </w:p>
    <w:p>
      <w:pPr>
        <w:spacing w:after="100"/>
        <w:ind w:left="720"/>
      </w:pPr>
      <w:r>
        <w:rPr>
          <w:i/>
          <w:iCs/>
        </w:rPr>
        <w:t xml:space="preserve">____________________</w:t>
      </w:r>
    </w:p>
    <w:p>
      <w:pPr>
        <w:spacing w:after="100"/>
        <w:ind w:left="720"/>
      </w:pPr>
      <w:r>
        <w:rPr>
          <w:i/>
          <w:iCs/>
        </w:rPr>
        <w:t xml:space="preserve">____________________</w:t>
      </w:r>
    </w:p>
    <w:p>
      <w:pPr>
        <w:spacing w:after="50" w:before="150"/>
      </w:pPr>
      <w:r>
        <w:rPr>
          <w:b/>
          <w:bCs/>
        </w:rPr>
        <w:t xml:space="preserve">Calendrier du projet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Jalon</w:t>
            </w:r>
          </w:p>
        </w:tc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Date cible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------------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Planification terminée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Tests terminés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Déploiement en production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Revue post-implantation</w:t>
            </w:r>
          </w:p>
        </w:tc>
      </w:tr>
    </w:tbl>
    <w:p>
      <w:pPr>
        <w:spacing w:after="150"/>
      </w:pPr>
    </w:p>
    <w:p/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⚙️ SECTION 3 : INVENTAIRE DE L'INFRASTRUCTURE ET DES SYSTÈMES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5714285714286%"/>
          </w:tcPr>
          <w:p>
            <w:r>
              <w:rPr>
                <w:b/>
                <w:bCs/>
                <w:sz w:val="20"/>
                <w:szCs w:val="20"/>
              </w:rPr>
              <w:t xml:space="preserve">Nom du système/composant</w:t>
            </w:r>
          </w:p>
        </w:tc>
        <w:tc>
          <w:tcPr>
            <w:tcW w:type="pct" w:w="14.285714285714286%"/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pct" w:w="14.285714285714286%"/>
          </w:tcPr>
          <w:p>
            <w:r>
              <w:rPr>
                <w:b/>
                <w:bCs/>
                <w:sz w:val="20"/>
                <w:szCs w:val="20"/>
              </w:rPr>
              <w:t xml:space="preserve">Nom d'hôte</w:t>
            </w:r>
          </w:p>
        </w:tc>
        <w:tc>
          <w:tcPr>
            <w:tcW w:type="pct" w:w="14.285714285714286%"/>
          </w:tcPr>
          <w:p>
            <w:r>
              <w:rPr>
                <w:b/>
                <w:bCs/>
                <w:sz w:val="20"/>
                <w:szCs w:val="20"/>
              </w:rPr>
              <w:t xml:space="preserve">Adresse IP</w:t>
            </w:r>
          </w:p>
        </w:tc>
        <w:tc>
          <w:tcPr>
            <w:tcW w:type="pct" w:w="14.285714285714286%"/>
          </w:tcPr>
          <w:p>
            <w:r>
              <w:rPr>
                <w:b/>
                <w:bCs/>
                <w:sz w:val="20"/>
                <w:szCs w:val="20"/>
              </w:rPr>
              <w:t xml:space="preserve">Environnement</w:t>
            </w:r>
          </w:p>
        </w:tc>
        <w:tc>
          <w:tcPr>
            <w:tcW w:type="pct" w:w="14.285714285714286%"/>
          </w:tcPr>
          <w:p>
            <w:r>
              <w:rPr>
                <w:b/>
                <w:bCs/>
                <w:sz w:val="20"/>
                <w:szCs w:val="20"/>
              </w:rPr>
              <w:t xml:space="preserve">Propriétaire</w:t>
            </w:r>
          </w:p>
        </w:tc>
        <w:tc>
          <w:tcPr>
            <w:tcW w:type="pct" w:w="14.285714285714286%"/>
          </w:tcPr>
          <w:p>
            <w:r>
              <w:rPr>
                <w:b/>
                <w:bCs/>
                <w:sz w:val="20"/>
                <w:szCs w:val="20"/>
              </w:rPr>
              <w:t xml:space="preserve">Remarques</w:t>
            </w:r>
          </w:p>
        </w:tc>
      </w:tr>
      <w:tr>
        <w:tc>
          <w:tcPr>
            <w:tcW w:type="pct" w:w="14.28571428571428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--------------------------</w:t>
            </w:r>
          </w:p>
        </w:tc>
        <w:tc>
          <w:tcPr>
            <w:tcW w:type="pct" w:w="14.28571428571428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</w:t>
            </w:r>
          </w:p>
        </w:tc>
        <w:tc>
          <w:tcPr>
            <w:tcW w:type="pct" w:w="14.28571428571428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------------</w:t>
            </w:r>
          </w:p>
        </w:tc>
        <w:tc>
          <w:tcPr>
            <w:tcW w:type="pct" w:w="14.28571428571428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------------</w:t>
            </w:r>
          </w:p>
        </w:tc>
        <w:tc>
          <w:tcPr>
            <w:tcW w:type="pct" w:w="14.28571428571428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---------------</w:t>
            </w:r>
          </w:p>
        </w:tc>
        <w:tc>
          <w:tcPr>
            <w:tcW w:type="pct" w:w="14.28571428571428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--------------</w:t>
            </w:r>
          </w:p>
        </w:tc>
        <w:tc>
          <w:tcPr>
            <w:tcW w:type="pct" w:w="14.28571428571428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-----------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Dév ☐ Test ☐ Prod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Dév ☐ Test ☐ Prod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Dév ☐ Test ☐ Prod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Dév ☐ Test ☐ Prod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Dév ☐ Test ☐ Prod</w:t>
            </w:r>
          </w:p>
        </w:tc>
      </w:tr>
    </w:tbl>
    <w:p>
      <w:pPr>
        <w:spacing w:after="150"/>
      </w:pPr>
    </w:p>
    <w:p/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⚙️ SECTION 4 : MATRICE DE COMMUNICATION RÉSEAU (INTERNE)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5714285714286%"/>
          </w:tcPr>
          <w:p>
            <w:r>
              <w:rPr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pct" w:w="14.285714285714286%"/>
          </w:tcPr>
          <w:p>
            <w:r>
              <w:rPr>
                <w:b/>
                <w:bCs/>
                <w:sz w:val="20"/>
                <w:szCs w:val="20"/>
              </w:rPr>
              <w:t xml:space="preserve">Destination</w:t>
            </w:r>
          </w:p>
        </w:tc>
        <w:tc>
          <w:tcPr>
            <w:tcW w:type="pct" w:w="14.285714285714286%"/>
          </w:tcPr>
          <w:p>
            <w:r>
              <w:rPr>
                <w:b/>
                <w:bCs/>
                <w:sz w:val="20"/>
                <w:szCs w:val="20"/>
              </w:rPr>
              <w:t xml:space="preserve">Protocole</w:t>
            </w:r>
          </w:p>
        </w:tc>
        <w:tc>
          <w:tcPr>
            <w:tcW w:type="pct" w:w="14.285714285714286%"/>
          </w:tcPr>
          <w:p>
            <w:r>
              <w:rPr>
                <w:b/>
                <w:bCs/>
                <w:sz w:val="20"/>
                <w:szCs w:val="20"/>
              </w:rPr>
              <w:t xml:space="preserve">Port(s)</w:t>
            </w:r>
          </w:p>
        </w:tc>
        <w:tc>
          <w:tcPr>
            <w:tcW w:type="pct" w:w="14.285714285714286%"/>
          </w:tcPr>
          <w:p>
            <w:r>
              <w:rPr>
                <w:b/>
                <w:bCs/>
                <w:sz w:val="20"/>
                <w:szCs w:val="20"/>
              </w:rPr>
              <w:t xml:space="preserve">Direction</w:t>
            </w:r>
          </w:p>
        </w:tc>
        <w:tc>
          <w:tcPr>
            <w:tcW w:type="pct" w:w="14.285714285714286%"/>
          </w:tcPr>
          <w:p>
            <w:r>
              <w:rPr>
                <w:b/>
                <w:bCs/>
                <w:sz w:val="20"/>
                <w:szCs w:val="20"/>
              </w:rPr>
              <w:t xml:space="preserve">Objet</w:t>
            </w:r>
          </w:p>
        </w:tc>
        <w:tc>
          <w:tcPr>
            <w:tcW w:type="pct" w:w="14.285714285714286%"/>
          </w:tcPr>
          <w:p>
            <w:r>
              <w:rPr>
                <w:b/>
                <w:bCs/>
                <w:sz w:val="20"/>
                <w:szCs w:val="20"/>
              </w:rPr>
              <w:t xml:space="preserve">Chiffré</w:t>
            </w:r>
          </w:p>
        </w:tc>
      </w:tr>
      <w:tr>
        <w:tc>
          <w:tcPr>
            <w:tcW w:type="pct" w:w="14.28571428571428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</w:t>
            </w:r>
          </w:p>
        </w:tc>
        <w:tc>
          <w:tcPr>
            <w:tcW w:type="pct" w:w="14.28571428571428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-------------</w:t>
            </w:r>
          </w:p>
        </w:tc>
        <w:tc>
          <w:tcPr>
            <w:tcW w:type="pct" w:w="14.28571428571428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-----------</w:t>
            </w:r>
          </w:p>
        </w:tc>
        <w:tc>
          <w:tcPr>
            <w:tcW w:type="pct" w:w="14.28571428571428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---------</w:t>
            </w:r>
          </w:p>
        </w:tc>
        <w:tc>
          <w:tcPr>
            <w:tcW w:type="pct" w:w="14.28571428571428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-----------</w:t>
            </w:r>
          </w:p>
        </w:tc>
        <w:tc>
          <w:tcPr>
            <w:tcW w:type="pct" w:w="14.28571428571428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</w:t>
            </w:r>
          </w:p>
        </w:tc>
        <w:tc>
          <w:tcPr>
            <w:tcW w:type="pct" w:w="14.28571428571428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---------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TCP ☐ UDP ☐ ICMP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Entrant ☐ Sortant ☐ Les deux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Oui ☐ Non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TCP ☐ UDP ☐ ICMP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Entrant ☐ Sortant ☐ Les deux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Oui ☐ Non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TCP ☐ UDP ☐ ICMP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Entrant ☐ Sortant ☐ Les deux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Oui ☐ Non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TCP ☐ UDP ☐ ICMP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Entrant ☐ Sortant ☐ Les deux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Oui ☐ Non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TCP ☐ UDP ☐ ICMP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Entrant ☐ Sortant ☐ Les deux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Oui ☐ Non</w:t>
            </w:r>
          </w:p>
        </w:tc>
      </w:tr>
    </w:tbl>
    <w:p>
      <w:pPr>
        <w:spacing w:after="150"/>
      </w:pPr>
    </w:p>
    <w:p/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📋 SECTION 5 : COMMUNICATION EXTERNE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Requis pour les déploiements avec connectivité réseau externe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5714285714286%"/>
          </w:tcPr>
          <w:p>
            <w:r>
              <w:rPr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pct" w:w="14.285714285714286%"/>
          </w:tcPr>
          <w:p>
            <w:r>
              <w:rPr>
                <w:b/>
                <w:bCs/>
                <w:sz w:val="20"/>
                <w:szCs w:val="20"/>
              </w:rPr>
              <w:t xml:space="preserve">Destination</w:t>
            </w:r>
          </w:p>
        </w:tc>
        <w:tc>
          <w:tcPr>
            <w:tcW w:type="pct" w:w="14.285714285714286%"/>
          </w:tcPr>
          <w:p>
            <w:r>
              <w:rPr>
                <w:b/>
                <w:bCs/>
                <w:sz w:val="20"/>
                <w:szCs w:val="20"/>
              </w:rPr>
              <w:t xml:space="preserve">Protocole</w:t>
            </w:r>
          </w:p>
        </w:tc>
        <w:tc>
          <w:tcPr>
            <w:tcW w:type="pct" w:w="14.285714285714286%"/>
          </w:tcPr>
          <w:p>
            <w:r>
              <w:rPr>
                <w:b/>
                <w:bCs/>
                <w:sz w:val="20"/>
                <w:szCs w:val="20"/>
              </w:rPr>
              <w:t xml:space="preserve">Port(s)</w:t>
            </w:r>
          </w:p>
        </w:tc>
        <w:tc>
          <w:tcPr>
            <w:tcW w:type="pct" w:w="14.285714285714286%"/>
          </w:tcPr>
          <w:p>
            <w:r>
              <w:rPr>
                <w:b/>
                <w:bCs/>
                <w:sz w:val="20"/>
                <w:szCs w:val="20"/>
              </w:rPr>
              <w:t xml:space="preserve">Fréquence</w:t>
            </w:r>
          </w:p>
        </w:tc>
        <w:tc>
          <w:tcPr>
            <w:tcW w:type="pct" w:w="14.285714285714286%"/>
          </w:tcPr>
          <w:p>
            <w:r>
              <w:rPr>
                <w:b/>
                <w:bCs/>
                <w:sz w:val="20"/>
                <w:szCs w:val="20"/>
              </w:rPr>
              <w:t xml:space="preserve">Sensibilité</w:t>
            </w:r>
          </w:p>
        </w:tc>
        <w:tc>
          <w:tcPr>
            <w:tcW w:type="pct" w:w="14.285714285714286%"/>
          </w:tcPr>
          <w:p>
            <w:r>
              <w:rPr>
                <w:b/>
                <w:bCs/>
                <w:sz w:val="20"/>
                <w:szCs w:val="20"/>
              </w:rPr>
              <w:t xml:space="preserve">Chiffré</w:t>
            </w:r>
          </w:p>
        </w:tc>
      </w:tr>
      <w:tr>
        <w:tc>
          <w:tcPr>
            <w:tcW w:type="pct" w:w="14.28571428571428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</w:t>
            </w:r>
          </w:p>
        </w:tc>
        <w:tc>
          <w:tcPr>
            <w:tcW w:type="pct" w:w="14.28571428571428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-------------</w:t>
            </w:r>
          </w:p>
        </w:tc>
        <w:tc>
          <w:tcPr>
            <w:tcW w:type="pct" w:w="14.28571428571428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-----------</w:t>
            </w:r>
          </w:p>
        </w:tc>
        <w:tc>
          <w:tcPr>
            <w:tcW w:type="pct" w:w="14.28571428571428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---------</w:t>
            </w:r>
          </w:p>
        </w:tc>
        <w:tc>
          <w:tcPr>
            <w:tcW w:type="pct" w:w="14.28571428571428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-----------</w:t>
            </w:r>
          </w:p>
        </w:tc>
        <w:tc>
          <w:tcPr>
            <w:tcW w:type="pct" w:w="14.28571428571428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-------------</w:t>
            </w:r>
          </w:p>
        </w:tc>
        <w:tc>
          <w:tcPr>
            <w:tcW w:type="pct" w:w="14.28571428571428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---------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Continu ☐ Planifié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Public ☐ Interne ☐ Confidentiel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Oui ☐ Non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Continu ☐ Planifié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Public ☐ Interne ☐ Confidentiel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Oui ☐ Non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Continu ☐ Planifié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Public ☐ Interne ☐ Confidentiel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Oui ☐ Non</w:t>
            </w:r>
          </w:p>
        </w:tc>
      </w:tr>
    </w:tbl>
    <w:p>
      <w:pPr>
        <w:spacing w:after="150"/>
      </w:pPr>
    </w:p>
    <w:p/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⚙️ SECTION 6 : EXIGENCES EN MATIÈRE DE SÉCURITÉ ET DE CHIFFREMENT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Classification des données</w:t>
      </w:r>
    </w:p>
    <w:p>
      <w:pPr>
        <w:spacing w:after="50"/>
      </w:pPr>
      <w:r>
        <w:t xml:space="preserve">☐ Non classifié  ☐ Protégé A  ☐ Protégé B  ☐ Secret  ☐ Très secret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Chiffrement en transit (selon ITSP.40.111)</w:t>
      </w:r>
    </w:p>
    <w:p>
      <w:pPr>
        <w:spacing w:after="50"/>
      </w:pPr>
      <w:r>
        <w:t xml:space="preserve">☐ TLS 1.2  ☐ TLS 1.3  ☐ IPSec  ☐ SSH  ☐ Autre : _____________________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Chiffrement au repos</w:t>
      </w:r>
    </w:p>
    <w:p>
      <w:pPr>
        <w:spacing w:after="50"/>
      </w:pPr>
      <w:r>
        <w:t xml:space="preserve">☐ AES-256  ☐ AES-192  ☐ AES-128  ☐ S/O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Méthodes d'authentification</w:t>
      </w:r>
    </w:p>
    <w:p>
      <w:pPr>
        <w:spacing w:after="50"/>
      </w:pPr>
      <w:r>
        <w:t xml:space="preserve">☐ Nom d'utilisateur/Mot de passe  </w:t>
      </w:r>
    </w:p>
    <w:p>
      <w:pPr>
        <w:spacing w:after="50"/>
      </w:pPr>
      <w:r>
        <w:t xml:space="preserve">☐ Authentification multifacteur (AMF)  </w:t>
      </w:r>
    </w:p>
    <w:p>
      <w:pPr>
        <w:spacing w:after="50"/>
      </w:pPr>
      <w:r>
        <w:t xml:space="preserve">☐ Basée sur les certificats  </w:t>
      </w:r>
    </w:p>
    <w:p>
      <w:pPr>
        <w:spacing w:after="50"/>
      </w:pPr>
      <w:r>
        <w:t xml:space="preserve">☐ OAuth 2.0  </w:t>
      </w:r>
    </w:p>
    <w:p>
      <w:pPr>
        <w:spacing w:after="50"/>
      </w:pPr>
      <w:r>
        <w:t xml:space="preserve">☐ SAML 2.0  </w:t>
      </w:r>
    </w:p>
    <w:p>
      <w:pPr>
        <w:spacing w:after="50"/>
      </w:pPr>
      <w:r>
        <w:t xml:space="preserve">☐ Kerberos  </w:t>
      </w:r>
    </w:p>
    <w:p>
      <w:pPr>
        <w:spacing w:after="50"/>
      </w:pPr>
      <w:r>
        <w:t xml:space="preserve">☐ Autre : _____________________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Modèle de contrôle d'accès</w:t>
      </w:r>
    </w:p>
    <w:p>
      <w:pPr>
        <w:spacing w:after="50"/>
      </w:pPr>
      <w:r>
        <w:t xml:space="preserve">☐ Contrôle d'accès basé sur les rôles (CABR)  </w:t>
      </w:r>
    </w:p>
    <w:p>
      <w:pPr>
        <w:spacing w:after="50"/>
      </w:pPr>
      <w:r>
        <w:t xml:space="preserve">☐ Contrôle d'accès basé sur les attributs (CABA)  </w:t>
      </w:r>
    </w:p>
    <w:p>
      <w:pPr>
        <w:spacing w:after="50"/>
      </w:pPr>
      <w:r>
        <w:t xml:space="preserve">☐ Architecture à confiance zéro  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Principe du moindre privilège</w:t>
      </w:r>
    </w:p>
    <w:p>
      <w:pPr>
        <w:spacing w:after="50"/>
      </w:pPr>
      <w:r>
        <w:t xml:space="preserve">☐ Implémenté  ☐ Planifié  ☐ Non applicable</w:t>
      </w:r>
    </w:p>
    <w:p/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📋 SECTION 7 : RÈGLES DE SÉCURITÉ PARE-FEU ET RÉSEAU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Requis pour les déploiements de pare-feu, RPN et périmètre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.5%"/>
          </w:tcPr>
          <w:p>
            <w:r>
              <w:rPr>
                <w:b/>
                <w:bCs/>
                <w:sz w:val="20"/>
                <w:szCs w:val="20"/>
              </w:rPr>
              <w:t xml:space="preserve">Règle #</w:t>
            </w:r>
          </w:p>
        </w:tc>
        <w:tc>
          <w:tcPr>
            <w:tcW w:type="pct" w:w="12.5%"/>
          </w:tcPr>
          <w:p>
            <w:r>
              <w:rPr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pct" w:w="12.5%"/>
          </w:tcPr>
          <w:p>
            <w:r>
              <w:rPr>
                <w:b/>
                <w:bCs/>
                <w:sz w:val="20"/>
                <w:szCs w:val="20"/>
              </w:rPr>
              <w:t xml:space="preserve">Destination</w:t>
            </w:r>
          </w:p>
        </w:tc>
        <w:tc>
          <w:tcPr>
            <w:tcW w:type="pct" w:w="12.5%"/>
          </w:tcPr>
          <w:p>
            <w:r>
              <w:rPr>
                <w:b/>
                <w:bCs/>
                <w:sz w:val="20"/>
                <w:szCs w:val="20"/>
              </w:rPr>
              <w:t xml:space="preserve">Protocole</w:t>
            </w:r>
          </w:p>
        </w:tc>
        <w:tc>
          <w:tcPr>
            <w:tcW w:type="pct" w:w="12.5%"/>
          </w:tcPr>
          <w:p>
            <w:r>
              <w:rPr>
                <w:b/>
                <w:bCs/>
                <w:sz w:val="20"/>
                <w:szCs w:val="20"/>
              </w:rPr>
              <w:t xml:space="preserve">Port(s)</w:t>
            </w:r>
          </w:p>
        </w:tc>
        <w:tc>
          <w:tcPr>
            <w:tcW w:type="pct" w:w="12.5%"/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pct" w:w="12.5%"/>
          </w:tcPr>
          <w:p>
            <w:r>
              <w:rPr>
                <w:b/>
                <w:bCs/>
                <w:sz w:val="20"/>
                <w:szCs w:val="20"/>
              </w:rPr>
              <w:t xml:space="preserve">Journalisation</w:t>
            </w:r>
          </w:p>
        </w:tc>
        <w:tc>
          <w:tcPr>
            <w:tcW w:type="pct" w:w="12.5%"/>
          </w:tcPr>
          <w:p>
            <w:r>
              <w:rPr>
                <w:b/>
                <w:bCs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---------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-------------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-----------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---------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----------------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----------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Autoriser ☐ Refuser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Oui ☐ Non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Élevée ☐ Moy ☐ Basse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Autoriser ☐ Refuser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Oui ☐ Non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Élevée ☐ Moy ☐ Basse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Autoriser ☐ Refuser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Oui ☐ Non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Élevée ☐ Moy ☐ Basse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Autoriser ☐ Refuser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Oui ☐ Non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Élevée ☐ Moy ☐ Basse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Autoriser ☐ Refuser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Oui ☐ Non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Élevée ☐ Moy ☐ Basse</w:t>
            </w:r>
          </w:p>
        </w:tc>
      </w:tr>
    </w:tbl>
    <w:p>
      <w:pPr>
        <w:spacing w:after="150"/>
      </w:pPr>
    </w:p>
    <w:p>
      <w:pPr>
        <w:spacing w:after="100"/>
      </w:pPr>
      <w:r>
        <w:t xml:space="preserve">**Politique par défaut :** ☐ Tout refuser (Liste blanche)  ☐ Tout autoriser (Liste noire)</w:t>
      </w:r>
    </w:p>
    <w:p/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⚙️ SECTION 8 : EXIGENCES DE CONFORMITÉ ET DE RÉGLEMENTATION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Cadres applicables (sélectionner tous ceux qui s'appliquent)</w:t>
      </w:r>
    </w:p>
    <w:p>
      <w:pPr>
        <w:spacing w:after="50"/>
      </w:pPr>
      <w:r>
        <w:t xml:space="preserve">☐ ITSP.40.111 (Algorithmes cryptographiques pour non classifié, Protégé A et B)  </w:t>
      </w:r>
    </w:p>
    <w:p>
      <w:pPr>
        <w:spacing w:after="50"/>
      </w:pPr>
      <w:r>
        <w:t xml:space="preserve">☐ LPRPDE (Loi sur la protection des renseignements personnels et les documents électroniques)  </w:t>
      </w:r>
    </w:p>
    <w:p>
      <w:pPr>
        <w:spacing w:after="50"/>
      </w:pPr>
      <w:r>
        <w:t xml:space="preserve">☐ SOC 2 Type II  </w:t>
      </w:r>
    </w:p>
    <w:p>
      <w:pPr>
        <w:spacing w:after="50"/>
      </w:pPr>
      <w:r>
        <w:t xml:space="preserve">☐ ISO 27001  </w:t>
      </w:r>
    </w:p>
    <w:p>
      <w:pPr>
        <w:spacing w:after="50"/>
      </w:pPr>
      <w:r>
        <w:t xml:space="preserve">☐ Cadre de cybersécurité du NIST (Adoption du GC)  </w:t>
      </w:r>
    </w:p>
    <w:p>
      <w:pPr>
        <w:spacing w:after="50"/>
      </w:pPr>
      <w:r>
        <w:t xml:space="preserve">☐ Politique sur les communications et l'image de marque  </w:t>
      </w:r>
    </w:p>
    <w:p>
      <w:pPr>
        <w:spacing w:after="50"/>
      </w:pPr>
      <w:r>
        <w:t xml:space="preserve">☐ Politique sur les services et le numérique du SCT  </w:t>
      </w:r>
    </w:p>
    <w:p>
      <w:pPr>
        <w:spacing w:after="50"/>
      </w:pPr>
      <w:r>
        <w:t xml:space="preserve">☐ Directive sur la gestion de la sécurité du SCT  </w:t>
      </w:r>
    </w:p>
    <w:p>
      <w:pPr>
        <w:spacing w:after="50"/>
      </w:pPr>
      <w:r>
        <w:t xml:space="preserve">☐ Autre : _____________________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Exigences de résidence des données</w:t>
      </w:r>
    </w:p>
    <w:p>
      <w:pPr>
        <w:spacing w:after="50"/>
      </w:pPr>
      <w:r>
        <w:t xml:space="preserve">☐ Canada seulement  ☐ Amérique du Nord  ☐ International (préciser) : _____________________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Exigences de journalisation</w:t>
      </w:r>
    </w:p>
    <w:p>
      <w:pPr>
        <w:spacing w:after="100"/>
      </w:pPr>
      <w:r>
        <w:t xml:space="preserve">**Niveau :** ☐ Minimal  ☐ Standard  ☐ Complet  ☐ Médico-légal</w:t>
      </w:r>
    </w:p>
    <w:p>
      <w:pPr>
        <w:spacing w:after="100"/>
      </w:pPr>
      <w:r>
        <w:t xml:space="preserve">**Période de rétention :** ☐ 30 jours  ☐ 90 jours  ☐ 1 an  ☐ 7 ans  ☐ Autre : _____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Réponse aux incidents</w:t>
      </w:r>
    </w:p>
    <w:p>
      <w:pPr>
        <w:spacing w:after="100"/>
      </w:pPr>
      <w:r>
        <w:t xml:space="preserve">**Plan de réponse aux incidents en place :** ☐ Oui  ☐ Non</w:t>
      </w:r>
    </w:p>
    <w:p>
      <w:pPr>
        <w:spacing w:after="100"/>
      </w:pPr>
      <w:r>
        <w:t xml:space="preserve">**Délai de signalement des événements :** ☐ Immédiat  ☐ 24 heures  ☐ 72 heures  ☐ Selon l'ALS</w:t>
      </w:r>
    </w:p>
    <w:p/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📋 SECTION 9 : GESTION DES VULNÉRABILITÉS ET CORRECTIFS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Requis pour tous les déploiements exposés à Internet ou d'infrastructure critique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Fréquence d'analyse des vulnérabilités</w:t>
      </w:r>
    </w:p>
    <w:p>
      <w:pPr>
        <w:spacing w:after="50"/>
      </w:pPr>
      <w:r>
        <w:t xml:space="preserve">☐ Hebdomadaire  ☐ Mensuelle  ☐ Trimestrielle  ☐ S/O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Calendrier des correctifs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Gravité</w:t>
            </w:r>
          </w:p>
        </w:tc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Délai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---------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Critique/Urgence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24 heures  ☐ 48 heures  ☐ 72 heures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Élevée/Urgent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1 semaine  ☐ 2 semaines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Moyenne/Régulier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30 jours  ☐ 60 jours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Basse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Prochaine fenêtre de maintenance</w:t>
            </w:r>
          </w:p>
        </w:tc>
      </w:tr>
    </w:tbl>
    <w:p>
      <w:pPr>
        <w:spacing w:after="150"/>
      </w:pPr>
    </w:p>
    <w:p/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📋 SECTION 10 : PROTECTION CONTRE LES CYBERMENACES ET LES ATTAQUES DDoS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Requis pour les déploiements exposés à Internet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Atténuation des attaques DDoS</w:t>
      </w:r>
    </w:p>
    <w:p>
      <w:pPr>
        <w:spacing w:after="100"/>
      </w:pPr>
      <w:r>
        <w:t xml:space="preserve">**Activée :** ☐ Oui  ☐ Non</w:t>
      </w:r>
    </w:p>
    <w:p>
      <w:pPr>
        <w:spacing w:after="100"/>
      </w:pPr>
      <w:r>
        <w:t xml:space="preserve">**Type :** ☐ Filtrage basé sur le débit  ☐ Analyse comportementale  ☐ Intégration WAF  ☐ Basé sur CDN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Système de détection/prévention des intrusions (IDS/IPS)</w:t>
      </w:r>
    </w:p>
    <w:p>
      <w:pPr>
        <w:spacing w:after="100"/>
      </w:pPr>
      <w:r>
        <w:t xml:space="preserve">**Activé :** ☐ Oui  ☐ Non</w:t>
      </w:r>
    </w:p>
    <w:p>
      <w:pPr>
        <w:spacing w:after="100"/>
      </w:pPr>
      <w:r>
        <w:t xml:space="preserve">**Mode :** ☐ Détection seulement  ☐ Prévention  ☐ Les deux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Intégration des flux de menaces du GC</w:t>
      </w:r>
    </w:p>
    <w:p>
      <w:pPr>
        <w:spacing w:after="100"/>
      </w:pPr>
      <w:r>
        <w:t xml:space="preserve">**Activée :** ☐ Oui  ☐ Non</w:t>
      </w:r>
    </w:p>
    <w:p>
      <w:pPr>
        <w:spacing w:after="100"/>
      </w:pPr>
      <w:r>
        <w:t xml:space="preserve">**Mises à jour en temps réel :** ☐ Oui  ☐ Non</w:t>
      </w:r>
    </w:p>
    <w:p/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📋 SECTION 11 : ANALYSE DES PAQUETS ET SURVEILLANCE DU RÉSEAU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Requis pour les déploiements d'infrastructure réseau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Technologies de surveillance</w:t>
      </w:r>
    </w:p>
    <w:p>
      <w:pPr>
        <w:spacing w:after="50"/>
      </w:pPr>
      <w:r>
        <w:t xml:space="preserve">☐ NetFlow  </w:t>
      </w:r>
    </w:p>
    <w:p>
      <w:pPr>
        <w:spacing w:after="50"/>
      </w:pPr>
      <w:r>
        <w:t xml:space="preserve">☐ sFlow  </w:t>
      </w:r>
    </w:p>
    <w:p>
      <w:pPr>
        <w:spacing w:after="50"/>
      </w:pPr>
      <w:r>
        <w:t xml:space="preserve">☐ IPFIX  </w:t>
      </w:r>
    </w:p>
    <w:p>
      <w:pPr>
        <w:spacing w:after="50"/>
      </w:pPr>
      <w:r>
        <w:t xml:space="preserve">☐ Capture complète des paquets  </w:t>
      </w:r>
    </w:p>
    <w:p>
      <w:pPr>
        <w:spacing w:after="50"/>
      </w:pPr>
      <w:r>
        <w:t xml:space="preserve">☐ Inspection approfondie des paquets (DPI)  </w:t>
      </w:r>
    </w:p>
    <w:p>
      <w:pPr>
        <w:spacing w:after="50"/>
      </w:pPr>
      <w:r>
        <w:t xml:space="preserve">☐ SNMP  </w:t>
      </w:r>
    </w:p>
    <w:p>
      <w:pPr>
        <w:spacing w:after="50"/>
      </w:pPr>
      <w:r>
        <w:t xml:space="preserve">☐ Autre : _____________________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Surveillance de la bande passante</w:t>
      </w:r>
    </w:p>
    <w:p>
      <w:pPr>
        <w:spacing w:after="50"/>
      </w:pPr>
      <w:r>
        <w:t xml:space="preserve">☐ Requise  ☐ Non requise</w:t>
      </w:r>
    </w:p>
    <w:p>
      <w:pPr>
        <w:spacing w:after="100"/>
      </w:pPr>
      <w:r>
        <w:t xml:space="preserve">**Bande passante attendue :** __________ Mbps/Gbps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Qualité de service (QoS)</w:t>
      </w:r>
    </w:p>
    <w:p>
      <w:pPr>
        <w:spacing w:after="50"/>
      </w:pPr>
      <w:r>
        <w:t xml:space="preserve">☐ Requise  ☐ Non requise</w:t>
      </w:r>
    </w:p>
    <w:p>
      <w:pPr>
        <w:spacing w:after="100"/>
      </w:pPr>
      <w:r>
        <w:t xml:space="preserve">**Exigences d'ALS :** _____________________</w:t>
      </w:r>
    </w:p>
    <w:p/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⚙️ SECTION 12 : SAUVEGARDE ET REPRISE APRÈS SINISTRE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Stratégie de sauvegarde</w:t>
      </w:r>
    </w:p>
    <w:p>
      <w:pPr>
        <w:spacing w:after="50"/>
      </w:pPr>
      <w:r>
        <w:t xml:space="preserve">☐ Sauvegarde complète  </w:t>
      </w:r>
    </w:p>
    <w:p>
      <w:pPr>
        <w:spacing w:after="50"/>
      </w:pPr>
      <w:r>
        <w:t xml:space="preserve">☐ Incrémentale  </w:t>
      </w:r>
    </w:p>
    <w:p>
      <w:pPr>
        <w:spacing w:after="50"/>
      </w:pPr>
      <w:r>
        <w:t xml:space="preserve">☐ Différentielle  </w:t>
      </w:r>
    </w:p>
    <w:p>
      <w:pPr>
        <w:spacing w:after="50"/>
      </w:pPr>
      <w:r>
        <w:t xml:space="preserve">☐ Réplication continue  </w:t>
      </w:r>
    </w:p>
    <w:p>
      <w:pPr>
        <w:spacing w:after="50"/>
      </w:pPr>
      <w:r>
        <w:t xml:space="preserve">☐ S/O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Objectifs de récupération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Métrique</w:t>
            </w:r>
          </w:p>
        </w:tc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----------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**OTR (Objectif de temps de rétablissement)**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__________ heures/jours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**OPR (Objectif de point de rétablissement)**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__________ heures</w:t>
            </w:r>
          </w:p>
        </w:tc>
      </w:tr>
    </w:tbl>
    <w:p>
      <w:pPr>
        <w:spacing w:after="150"/>
      </w:pP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Emplacement de la sauvegarde</w:t>
      </w:r>
    </w:p>
    <w:p>
      <w:pPr>
        <w:spacing w:after="50"/>
      </w:pPr>
      <w:r>
        <w:t xml:space="preserve">☐ Sur site  ☐ Infonuagique (approuvé par le GC)  ☐ Géo-redondant  ☐ Hybride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Fréquence des tests de sauvegarde</w:t>
      </w:r>
    </w:p>
    <w:p>
      <w:pPr>
        <w:spacing w:after="50"/>
      </w:pPr>
      <w:r>
        <w:t xml:space="preserve">☐ Mensuelle  ☐ Trimestrielle  ☐ Annuelle  ☐ S/O</w:t>
      </w:r>
    </w:p>
    <w:p/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⚙️ SECTION 13 : GESTION DES CHANGEMENTS ET TESTS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Tests de préproduction</w:t>
      </w:r>
    </w:p>
    <w:p>
      <w:pPr>
        <w:spacing w:after="50"/>
      </w:pPr>
      <w:r>
        <w:t xml:space="preserve">☐ Requis  ☐ Non requis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Environnement(s) de test</w:t>
      </w:r>
    </w:p>
    <w:p>
      <w:pPr>
        <w:spacing w:after="50"/>
      </w:pPr>
      <w:r>
        <w:t xml:space="preserve">☐ Développement  ☐ Test  ☐ Mise en scène  ☐ Production (limité)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Approbation du comité consultatif des changements (CCC)</w:t>
      </w:r>
    </w:p>
    <w:p>
      <w:pPr>
        <w:spacing w:after="50"/>
      </w:pPr>
      <w:r>
        <w:t xml:space="preserve">☐ Requise  ☐ Non requise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Plan de retour en arrière documenté</w:t>
      </w:r>
    </w:p>
    <w:p>
      <w:pPr>
        <w:spacing w:after="50"/>
      </w:pPr>
      <w:r>
        <w:t xml:space="preserve">☐ Oui  ☐ Non</w:t>
      </w:r>
    </w:p>
    <w:p/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📋 SECTION 14 : INFORMATION SUR LES FOURNISSEURS ET TIERS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.666666666666668%"/>
          </w:tcPr>
          <w:p>
            <w:r>
              <w:rPr>
                <w:b/>
                <w:bCs/>
                <w:sz w:val="20"/>
                <w:szCs w:val="20"/>
              </w:rPr>
              <w:t xml:space="preserve">Fournisseur/Produit</w:t>
            </w:r>
          </w:p>
        </w:tc>
        <w:tc>
          <w:tcPr>
            <w:tcW w:type="pct" w:w="16.666666666666668%"/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pct" w:w="16.666666666666668%"/>
          </w:tcPr>
          <w:p>
            <w:r>
              <w:rPr>
                <w:b/>
                <w:bCs/>
                <w:sz w:val="20"/>
                <w:szCs w:val="20"/>
              </w:rPr>
              <w:t xml:space="preserve">Niveau d'assistance</w:t>
            </w:r>
          </w:p>
        </w:tc>
        <w:tc>
          <w:tcPr>
            <w:tcW w:type="pct" w:w="16.666666666666668%"/>
          </w:tcPr>
          <w:p>
            <w:r>
              <w:rPr>
                <w:b/>
                <w:bCs/>
                <w:sz w:val="20"/>
                <w:szCs w:val="20"/>
              </w:rPr>
              <w:t xml:space="preserve">ALS</w:t>
            </w:r>
          </w:p>
        </w:tc>
        <w:tc>
          <w:tcPr>
            <w:tcW w:type="pct" w:w="16.666666666666668%"/>
          </w:tcPr>
          <w:p>
            <w:r>
              <w:rPr>
                <w:b/>
                <w:bCs/>
                <w:sz w:val="20"/>
                <w:szCs w:val="20"/>
              </w:rPr>
              <w:t xml:space="preserve">Certification de sécurité</w:t>
            </w:r>
          </w:p>
        </w:tc>
        <w:tc>
          <w:tcPr>
            <w:tcW w:type="pct" w:w="16.666666666666668%"/>
          </w:tcPr>
          <w:p>
            <w:r>
              <w:rPr>
                <w:b/>
                <w:bCs/>
                <w:sz w:val="20"/>
                <w:szCs w:val="20"/>
              </w:rPr>
              <w:t xml:space="preserve">Remarques</w:t>
            </w:r>
          </w:p>
        </w:tc>
      </w:tr>
      <w:tr>
        <w:tc>
          <w:tcPr>
            <w:tcW w:type="pct" w:w="16.666666666666668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---------------------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---------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---------------------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---------------------------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-----------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Platine ☐ Or ☐ Argent ☐ Bronze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SOC 2 ☐ ISO 27001 ☐ FedRAMP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Platine ☐ Or ☐ Argent ☐ Bronze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SOC 2 ☐ ISO 27001 ☐ FedRAMP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Platine ☐ Or ☐ Argent ☐ Bronze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SOC 2 ☐ ISO 27001 ☐ FedRAMP</w:t>
            </w:r>
          </w:p>
        </w:tc>
      </w:tr>
    </w:tbl>
    <w:p>
      <w:pPr>
        <w:spacing w:after="150"/>
      </w:pPr>
    </w:p>
    <w:p/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SECTION 15 : EXIGENCES SUPPLÉMENTAIRES ET COMMENTAIRES</w:t>
      </w:r>
    </w:p>
    <w:p>
      <w:pPr>
        <w:spacing w:after="100"/>
        <w:ind w:left="720"/>
      </w:pPr>
      <w:r>
        <w:rPr>
          <w:i/>
          <w:iCs/>
        </w:rPr>
        <w:t xml:space="preserve">____________________</w:t>
      </w:r>
    </w:p>
    <w:p>
      <w:pPr>
        <w:spacing w:after="100"/>
        <w:ind w:left="720"/>
      </w:pPr>
      <w:r>
        <w:rPr>
          <w:i/>
          <w:iCs/>
        </w:rPr>
        <w:t xml:space="preserve">____________________</w:t>
      </w:r>
    </w:p>
    <w:p>
      <w:pPr>
        <w:spacing w:after="100"/>
        <w:ind w:left="720"/>
      </w:pPr>
      <w:r>
        <w:rPr>
          <w:i/>
          <w:iCs/>
        </w:rPr>
        <w:t xml:space="preserve">____________________</w:t>
      </w:r>
    </w:p>
    <w:p>
      <w:pPr>
        <w:spacing w:after="100"/>
        <w:ind w:left="720"/>
      </w:pPr>
      <w:r>
        <w:rPr>
          <w:i/>
          <w:iCs/>
        </w:rPr>
        <w:t xml:space="preserve">____________________</w:t>
      </w:r>
    </w:p>
    <w:p/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⚙️ SECTION 16 : APPROBATIONS ET SIGNATURES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  <w:sz w:val="20"/>
                <w:szCs w:val="20"/>
              </w:rPr>
              <w:t xml:space="preserve">Rôle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20"/>
                <w:szCs w:val="20"/>
              </w:rPr>
              <w:t xml:space="preserve">Nom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20"/>
                <w:szCs w:val="20"/>
              </w:rPr>
              <w:t xml:space="preserve">Titre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20"/>
                <w:szCs w:val="20"/>
              </w:rPr>
              <w:t xml:space="preserve">Signature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-----------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**Demandeur**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**Chef technique**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**Agent de sécurité**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**Agent de conformité**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**Autorité approbatrice**</w:t>
            </w:r>
          </w:p>
        </w:tc>
      </w:tr>
    </w:tbl>
    <w:p>
      <w:pPr>
        <w:spacing w:after="150"/>
      </w:pPr>
    </w:p>
    <w:p/>
    <w:p>
      <w:pPr>
        <w:spacing w:after="100"/>
      </w:pPr>
      <w:r>
        <w:t xml:space="preserve">**Version du document :** 1.0  </w:t>
      </w:r>
    </w:p>
    <w:p>
      <w:pPr>
        <w:spacing w:after="100"/>
      </w:pPr>
      <w:r>
        <w:t xml:space="preserve">**Classification :** Protégé B  </w:t>
      </w:r>
    </w:p>
    <w:p>
      <w:pPr>
        <w:spacing w:after="100"/>
      </w:pPr>
      <w:r>
        <w:t xml:space="preserve">**Dernière mise à jour :** _____________________</w:t>
      </w:r>
    </w:p>
    <w:p/>
    <w:p>
      <w:pPr>
        <w:spacing w:after="100"/>
      </w:pPr>
      <w:r>
        <w:rPr>
          <w:i/>
          <w:iCs/>
          <w:sz w:val="18"/>
          <w:szCs w:val="18"/>
        </w:rPr>
        <w:t xml:space="preserve">Ce formulaire est conçu pour répondre aux exigences du gouvernement du Canada pour les déploiements technologiques de niveau Protégé B. Assurez-vous que toutes les sections applicables sont complétées avant la soumission.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2026-02-25T14:31:47.602Z</dcterms:created>
  <dcterms:modified xsi:type="dcterms:W3CDTF">2026-02-25T14:31:47.602Z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