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2A26"/>
          <w:sz w:val="44"/>
        </w:rPr>
        <w:t>Crosery API Console 管理员使用说明</w:t>
      </w:r>
    </w:p>
    <w:p>
      <w:pPr>
        <w:jc w:val="center"/>
      </w:pPr>
      <w:r>
        <w:rPr>
          <w:i/>
        </w:rPr>
        <w:t>生产地址：https://console.ai.crosery.com</w:t>
      </w:r>
    </w:p>
    <w:p>
      <w:pPr>
        <w:pStyle w:val="Heading1"/>
      </w:pPr>
      <w:r>
        <w:rPr>
          <w:color w:val="2D2A26"/>
        </w:rPr>
        <w:t>1. 登录方式</w:t>
      </w:r>
    </w:p>
    <w:p>
      <w:r>
        <w:t>控制台默认启用管理员账号登录。管理员账号为 admin，管理员密码请从本机安全凭据文件 ~/.claude/secrets/.env.api 的 CROSERY_CONSOLE_PASSWORD 读取。密码不写入本文档，避免文档转发导致泄露。登录会话有效期为 12 小时，Cookie 使用 HttpOnly、Secure、SameSite Strict。</w:t>
      </w:r>
    </w:p>
    <w:p>
      <w:pPr>
        <w:pStyle w:val="Heading1"/>
      </w:pPr>
      <w:r>
        <w:rPr>
          <w:color w:val="2D2A26"/>
        </w:rPr>
        <w:t>2. API Key 管理</w:t>
      </w:r>
    </w:p>
    <w:p>
      <w:r>
        <w:t>API Key 列表与 CPA 的 api-keys 为同一套真实密钥。点击每行右侧复制图标可复制完整 Key，成功后页面会出现明确提示。完整 Key 通过一次性 60 秒令牌读取，令牌使用后立即失效。</w:t>
      </w:r>
    </w:p>
    <w:p>
      <w:pPr>
        <w:pStyle w:val="Heading1"/>
      </w:pPr>
      <w:r>
        <w:rPr>
          <w:color w:val="2D2A26"/>
        </w:rPr>
        <w:t>3. 当前专属渠道</w:t>
      </w:r>
    </w:p>
    <w:p>
      <w:r>
        <w:t>伊吹、程耀宇、方治宇均为全模型不限速渠道。Grok 4.5 专属渠道仅开放 grok-4.5。</w:t>
      </w:r>
    </w:p>
    <w:p>
      <w:pPr>
        <w:pStyle w:val="Heading1"/>
      </w:pPr>
      <w:r>
        <w:rPr>
          <w:color w:val="2D2A26"/>
        </w:rPr>
        <w:t>4. 账号监控</w:t>
      </w:r>
    </w:p>
    <w:p>
      <w:r>
        <w:t>账号监控页展示 Claude 与 Codex OAuth 账号、状态、套餐和额度窗口。Claude 当前使用 abel@aucegypt.edu，套餐 Claude Max。</w:t>
      </w:r>
    </w:p>
    <w:p>
      <w:pPr>
        <w:pStyle w:val="Heading1"/>
      </w:pPr>
      <w:r>
        <w:rPr>
          <w:color w:val="2D2A26"/>
        </w:rPr>
        <w:t>5. 安全注意事项</w:t>
      </w:r>
    </w:p>
    <w:p>
      <w:r>
        <w:t>不要把管理员密码、CPA Management Key 或完整 API Key 写入聊天、截图、公开文档和代码仓库。需要交付 API Key 时，在控制台中复制并通过受控渠道发送。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9E6DF"/>
            <w:vAlign w:val="center"/>
          </w:tcPr>
          <w:p>
            <w:r/>
            <w:r>
              <w:rPr>
                <w:b/>
                <w:sz w:val="21"/>
              </w:rPr>
              <w:t>渠道名称</w:t>
            </w:r>
          </w:p>
        </w:tc>
        <w:tc>
          <w:tcPr>
            <w:tcW w:type="dxa" w:w="2520"/>
            <w:shd w:fill="E9E6DF"/>
            <w:vAlign w:val="center"/>
          </w:tcPr>
          <w:p>
            <w:r/>
            <w:r>
              <w:rPr>
                <w:b/>
                <w:sz w:val="21"/>
              </w:rPr>
              <w:t>模型范围</w:t>
            </w:r>
          </w:p>
        </w:tc>
        <w:tc>
          <w:tcPr>
            <w:tcW w:type="dxa" w:w="2520"/>
            <w:shd w:fill="E9E6DF"/>
            <w:vAlign w:val="center"/>
          </w:tcPr>
          <w:p>
            <w:r/>
            <w:r>
              <w:rPr>
                <w:b/>
                <w:sz w:val="21"/>
              </w:rPr>
              <w:t>并发策略</w:t>
            </w:r>
          </w:p>
        </w:tc>
        <w:tc>
          <w:tcPr>
            <w:tcW w:type="dxa" w:w="2520"/>
            <w:shd w:fill="E9E6DF"/>
            <w:vAlign w:val="center"/>
          </w:tcPr>
          <w:p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伊吹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全模型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不限速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与 CPA 真实 Key 对应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程耀宇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全模型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不限速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与 CPA 真实 Key 对应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方治宇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全模型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不限速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新建专属渠道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Grok 4.5 专属渠道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仅 grok-4.5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4 并发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1"/>
              </w:rPr>
              <w:t>上游 xAI 凭据可用时可调用</w:t>
            </w:r>
          </w:p>
        </w:tc>
      </w:tr>
    </w:tbl>
    <w:p>
      <w:pPr>
        <w:pStyle w:val="Heading1"/>
      </w:pPr>
      <w:r>
        <w:t>6. Grok 渠道状态</w:t>
      </w:r>
    </w:p>
    <w:p>
      <w:r>
        <w:t>Grok 4.5 专属客户端 Key 已创建，并且 /v1/models 只返回 grok-4.5。当前 xAI 上游凭据存在部分可用、部分额度或凭据异常的情况；若调用返回 auth_unavailable，需要在 CPA 中补充或恢复可用 xAI OAuth 凭据。</w:t>
      </w:r>
    </w:p>
    <w:p>
      <w:r>
        <w:t>生成日期：2026-07-27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