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pPr w:leftFromText="180" w:rightFromText="180" w:vertAnchor="text" w:horzAnchor="page" w:tblpX="-514" w:tblpY="169"/>
        <w:tblW w:w="118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71"/>
      </w:tblGrid>
      <w:tr w14:paraId="68826925">
        <w:trPr>
          <w:trHeight w:val="6809" w:hRule="atLeast"/>
        </w:trPr>
        <w:tc>
          <w:tcPr>
            <w:tcW w:w="11871" w:type="dxa"/>
          </w:tcPr>
          <w:p w14:paraId="4C0B4C7E">
            <w:pPr>
              <w:ind w:left="-108"/>
            </w:pPr>
            <w:r>
              <mc:AlternateContent>
                <mc:Choice Requires="wps">
                  <w:drawing>
                    <wp:anchor distT="0" distB="0" distL="114300" distR="114300" simplePos="0" relativeHeight="251665408" behindDoc="0" locked="0" layoutInCell="1" allowOverlap="1">
                      <wp:simplePos x="0" y="0"/>
                      <wp:positionH relativeFrom="margin">
                        <wp:posOffset>247650</wp:posOffset>
                      </wp:positionH>
                      <wp:positionV relativeFrom="paragraph">
                        <wp:posOffset>1647190</wp:posOffset>
                      </wp:positionV>
                      <wp:extent cx="7162800" cy="3714750"/>
                      <wp:effectExtent l="0" t="0" r="0" b="0"/>
                      <wp:wrapNone/>
                      <wp:docPr id="14" name="Rectangle 14"/>
                      <wp:cNvGraphicFramePr/>
                      <a:graphic xmlns:a="http://schemas.openxmlformats.org/drawingml/2006/main">
                        <a:graphicData uri="http://schemas.microsoft.com/office/word/2010/wordprocessingShape">
                          <wps:wsp>
                            <wps:cNvSpPr/>
                            <wps:spPr>
                              <a:xfrm>
                                <a:off x="0" y="0"/>
                                <a:ext cx="7162800" cy="3714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9.5pt;margin-top:129.7pt;height:292.5pt;width:564pt;mso-position-horizontal-relative:margin;z-index:251665408;v-text-anchor:middle;mso-width-relative:page;mso-height-relative:page;" filled="f" stroked="f" coordsize="21600,21600" o:gfxdata="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6tMytoA&#10;AAALAQAADwAAAAAAAAABACAAAAAiAAAAZHJzL2Rvd25yZXYueG1sUEsBAhQAFAAAAAgAh07iQJfj&#10;P0JWAgAAswQAAA4AAAAAAAAAAQAgAAAAKQEAAGRycy9lMm9Eb2MueG1sUEsFBgAAAAAGAAYAWQEA&#10;APEFAAAAAA==&#10;">
                      <v:fill on="f" focussize="0,0"/>
                      <v:stroke on="f" weight="1pt" miterlimit="8" joinstyle="miter"/>
                      <v:imagedata o:title=""/>
                      <o:lock v:ext="edit" aspectratio="f"/>
                      <v:textbo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v:textbox>
                    </v:rect>
                  </w:pict>
                </mc:Fallback>
              </mc:AlternateContent>
            </w:r>
          </w:p>
        </w:tc>
      </w:tr>
    </w:tbl>
    <w:p w14:paraId="6E089571">
      <w:r>
        <mc:AlternateContent>
          <mc:Choice Requires="wps">
            <w:drawing>
              <wp:anchor distT="0" distB="0" distL="114300" distR="114300" simplePos="0" relativeHeight="251661312" behindDoc="0" locked="0" layoutInCell="1" allowOverlap="1">
                <wp:simplePos x="0" y="0"/>
                <wp:positionH relativeFrom="page">
                  <wp:posOffset>-56515</wp:posOffset>
                </wp:positionH>
                <wp:positionV relativeFrom="paragraph">
                  <wp:posOffset>-1188720</wp:posOffset>
                </wp:positionV>
                <wp:extent cx="7617460" cy="1381125"/>
                <wp:effectExtent l="0" t="0" r="2540" b="9525"/>
                <wp:wrapNone/>
                <wp:docPr id="24"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617460" cy="1381125"/>
                        </a:xfrm>
                        <a:prstGeom prst="rect">
                          <a:avLst/>
                        </a:prstGeom>
                        <a:solidFill>
                          <a:srgbClr val="AE0606"/>
                        </a:solidFill>
                        <a:ln>
                          <a:noFill/>
                        </a:ln>
                      </wps:spPr>
                      <wps:txbx>
                        <w:txbxContent>
                          <w:p w14:paraId="43C3565D">
                            <w:pPr>
                              <w:pStyle w:val="44"/>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left:-4.45pt;margin-top:-93.6pt;height:108.75pt;width:599.8pt;mso-position-horizontal-relative:page;z-index:251661312;mso-width-relative:page;mso-height-relative:page;" fillcolor="#AE0606" filled="t" stroked="f" coordsize="21600,21600" o:gfxdata="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iWw&#10;+dgAAAALAQAADwAAAAAAAAABACAAAAAiAAAAZHJzL2Rvd25yZXYueG1sUEsBAhQAFAAAAAgAh07i&#10;QOI9EKUiAgAAQwQAAA4AAAAAAAAAAQAgAAAAJwEAAGRycy9lMm9Eb2MueG1sUEsFBgAAAAAGAAYA&#10;WQEAALsFAAAAAA==&#10;">
                <v:fill on="t" focussize="0,0"/>
                <v:stroke on="f"/>
                <v:imagedata o:title=""/>
                <o:lock v:ext="edit" aspectratio="f"/>
                <v:textbox inset="15.5mm,5.3mm,15.5mm,2.3mm">
                  <w:txbxContent>
                    <w:p w14:paraId="43C3565D">
                      <w:pPr>
                        <w:pStyle w:val="44"/>
                      </w:pPr>
                    </w:p>
                  </w:txbxContent>
                </v:textbox>
              </v:shape>
            </w:pict>
          </mc:Fallback>
        </mc:AlternateContent>
      </w:r>
    </w:p>
    <w:p w14:paraId="5A5A0A8F"/>
    <w:p w14:paraId="4B53E930">
      <w:pPr>
        <w:jc w:val="both"/>
      </w:pPr>
    </w:p>
    <w:p w14:paraId="6D25BD16"/>
    <w:p w14:paraId="5BD3EF59"/>
    <w:p w14:paraId="6C921AFF"/>
    <w:p w14:paraId="3C229788"/>
    <w:p w14:paraId="161C0FA8"/>
    <w:p w14:paraId="4D914BF0"/>
    <w:p w14:paraId="5A1B20F6">
      <w:r>
        <mc:AlternateContent>
          <mc:Choice Requires="wps">
            <w:drawing>
              <wp:anchor distT="0" distB="0" distL="114300" distR="114300" simplePos="0" relativeHeight="251660288" behindDoc="0" locked="0" layoutInCell="1" allowOverlap="1">
                <wp:simplePos x="0" y="0"/>
                <wp:positionH relativeFrom="column">
                  <wp:posOffset>-1028065</wp:posOffset>
                </wp:positionH>
                <wp:positionV relativeFrom="paragraph">
                  <wp:posOffset>6084570</wp:posOffset>
                </wp:positionV>
                <wp:extent cx="7790180" cy="1130935"/>
                <wp:effectExtent l="0" t="0" r="0" b="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90180" cy="1130935"/>
                        </a:xfrm>
                        <a:prstGeom prst="rect">
                          <a:avLst/>
                        </a:prstGeom>
                        <a:solidFill>
                          <a:srgbClr val="3884BD"/>
                        </a:solidFill>
                        <a:ln>
                          <a:noFill/>
                        </a:ln>
                      </wps:spPr>
                      <wps:txbx>
                        <w:txbxContent>
                          <w:p w14:paraId="054437C3"/>
                        </w:txbxContent>
                      </wps:txbx>
                      <wps:bodyPr rot="0" vert="horz" wrap="square" lIns="558000" tIns="190800" rIns="558000" bIns="82800" anchor="t" anchorCtr="0" upright="1">
                        <a:noAutofit/>
                      </wps:bodyPr>
                    </wps:wsp>
                  </a:graphicData>
                </a:graphic>
              </wp:anchor>
            </w:drawing>
          </mc:Choice>
          <mc:Fallback>
            <w:pict>
              <v:shape id="_x0000_s1026" o:spid="_x0000_s1026" o:spt="202" type="#_x0000_t202" style="position:absolute;left:0pt;margin-left:-80.95pt;margin-top:479.1pt;height:89.05pt;width:613.4pt;z-index:251660288;mso-width-relative:page;mso-height-relative:page;" fillcolor="#3884BD" filled="t" stroked="f" coordsize="21600,21600" o:gfxdata="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YQ2odwAAAAOAQAADwAAAAAAAAABACAAAAAiAAAAZHJzL2Rvd25yZXYueG1sUEsBAhQAFAAAAAgA&#10;h07iQLlr4O0hAgAAQwQAAA4AAAAAAAAAAQAgAAAAKwEAAGRycy9lMm9Eb2MueG1sUEsFBgAAAAAG&#10;AAYAWQEAAL4FAAAAAA==&#10;">
                <v:fill on="t" focussize="0,0"/>
                <v:stroke on="f"/>
                <v:imagedata o:title=""/>
                <o:lock v:ext="edit" aspectratio="f"/>
                <v:textbox inset="15.5mm,5.3mm,15.5mm,2.3mm">
                  <w:txbxContent>
                    <w:p w14:paraId="054437C3"/>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-1285875</wp:posOffset>
                </wp:positionH>
                <wp:positionV relativeFrom="page">
                  <wp:posOffset>9544050</wp:posOffset>
                </wp:positionV>
                <wp:extent cx="4239260" cy="1385570"/>
                <wp:effectExtent l="0" t="0" r="0" b="0"/>
                <wp:wrapThrough wrapText="bothSides">
                  <wp:wrapPolygon>
                    <wp:start x="0" y="0"/>
                    <wp:lineTo x="0" y="21382"/>
                    <wp:lineTo x="18345" y="21382"/>
                    <wp:lineTo x="21548" y="11285"/>
                    <wp:lineTo x="21548" y="10394"/>
                    <wp:lineTo x="21451" y="9503"/>
                    <wp:lineTo x="18345" y="0"/>
                    <wp:lineTo x="0" y="0"/>
                  </wp:wrapPolygon>
                </wp:wrapThrough>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4239260" cy="1385570"/>
                        </a:xfrm>
                        <a:prstGeom prst="homePlate">
                          <a:avLst/>
                        </a:prstGeom>
                        <a:solidFill>
                          <a:sysClr val="window" lastClr="FFFFFF"/>
                        </a:solidFill>
                        <a:ln>
                          <a:noFill/>
                        </a:ln>
                      </wps:spPr>
                      <wps:txbx>
                        <w:txbxContent>
                          <w:p w14:paraId="3BB69264"/>
                        </w:txbxContent>
                      </wps:txbx>
                      <wps:bodyPr rot="0" vert="horz" wrap="square" lIns="558000" tIns="190800" rIns="558000" bIns="82800" anchor="t" anchorCtr="0" upright="1">
                        <a:noAutofit/>
                      </wps:bodyPr>
                    </wps:wsp>
                  </a:graphicData>
                </a:graphic>
              </wp:anchor>
            </w:drawing>
          </mc:Choice>
          <mc:Fallback>
            <w:pict>
              <v:shape id="_x0000_s1026" o:spid="_x0000_s1026" o:spt="15" type="#_x0000_t15" style="position:absolute;left:0pt;margin-left:-101.25pt;margin-top:751.5pt;height:109.1pt;width:333.8pt;mso-position-horizontal-relative:page;mso-position-vertical-relative:page;mso-wrap-distance-left:9pt;mso-wrap-distance-right:9pt;z-index:251661312;mso-width-relative:page;mso-height-relative:page;" fillcolor="#FFFFFF" filled="t" stroked="f" coordsize="21600,21600" wrapcoords="0 0 0 21382 18345 21382 21548 11285 21548 10394 21451 9503 18345 0 0 0" o:gfxdata="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6g7UtsAAAAOAQAADwAAAAAAAAABACAAAAAiAAAAZHJzL2Rvd25yZXYueG1s&#10;UEsBAhQAFAAAAAgAh07iQP6T6mMuAgAAWAQAAA4AAAAAAAAAAQAgAAAAKgEAAGRycy9lMm9Eb2Mu&#10;eG1sUEsFBgAAAAAGAAYAWQEAAMoFAAAAAA==&#10;" adj="18071">
                <v:fill on="t" focussize="0,0"/>
                <v:stroke on="f"/>
                <v:imagedata o:title=""/>
                <o:lock v:ext="edit" aspectratio="f"/>
                <v:textbox inset="15.5mm,5.3mm,15.5mm,2.3mm">
                  <w:txbxContent>
                    <w:p w14:paraId="3BB69264"/>
                  </w:txbxContent>
                </v:textbox>
                <w10:wrap type="through"/>
              </v:shape>
            </w:pict>
          </mc:Fallback>
        </mc:AlternateContent>
      </w:r>
    </w:p>
    <w:p w14:paraId="5DCC50FC">
      <w:pPr>
        <w:spacing w:before="0" w:after="0"/>
      </w:pPr>
    </w:p>
    <w:p w14:paraId="024BC8AA">
      <w:pPr>
        <w:spacing w:before="0" w:after="0"/>
      </w:pPr>
    </w:p>
    <w:p w14:paraId="305DD190">
      <w:pPr>
        <w:spacing w:before="0" w:after="0"/>
      </w:pPr>
    </w:p>
    <w:p w14:paraId="1A3D56D0">
      <w:pPr>
        <w:spacing w:before="0" w:after="0"/>
      </w:pPr>
    </w:p>
    <w:p w14:paraId="3E381758">
      <w:pPr>
        <w:spacing w:before="0" w:after="0"/>
      </w:pPr>
    </w:p>
    <w:p w14:paraId="08E46423">
      <w:pPr>
        <w:spacing w:before="0" w:after="0"/>
      </w:pPr>
    </w:p>
    <w:p w14:paraId="3CE24C09">
      <w:pPr>
        <w:spacing w:before="0" w:after="0"/>
      </w:pPr>
      <w:r>
        <mc:AlternateContent>
          <mc:Choice Requires="wps">
            <w:drawing>
              <wp:anchor distT="0" distB="0" distL="114300" distR="114300" simplePos="0" relativeHeight="251664384" behindDoc="0" locked="0" layoutInCell="1" allowOverlap="1">
                <wp:simplePos x="0" y="0"/>
                <wp:positionH relativeFrom="page">
                  <wp:align>right</wp:align>
                </wp:positionH>
                <wp:positionV relativeFrom="paragraph">
                  <wp:posOffset>368935</wp:posOffset>
                </wp:positionV>
                <wp:extent cx="7762875" cy="1149985"/>
                <wp:effectExtent l="0" t="0" r="0" b="0"/>
                <wp:wrapNone/>
                <wp:docPr id="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62875" cy="1149985"/>
                        </a:xfrm>
                        <a:prstGeom prst="rect">
                          <a:avLst/>
                        </a:prstGeom>
                        <a:solidFill>
                          <a:srgbClr val="002060"/>
                        </a:solidFill>
                        <a:ln>
                          <a:noFill/>
                        </a:ln>
                      </wps:spPr>
                      <wps:txbx>
                        <w:txbxContent>
                          <w:p w14:paraId="2DCC3DAD">
                            <w:pPr>
                              <w:pStyle w:val="46"/>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top:29.05pt;height:90.55pt;width:611.25pt;mso-position-horizontal:right;mso-position-horizontal-relative:page;z-index:251664384;mso-width-relative:page;mso-height-relative:page;" fillcolor="#002060" filled="t" stroked="f" coordsize="21600,21600" o:gfxdata="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UB2X51QAA&#10;AAgBAAAPAAAAAAAAAAEAIAAAACIAAABkcnMvZG93bnJldi54bWxQSwECFAAUAAAACACHTuJAs+bP&#10;FyECAABCBAAADgAAAAAAAAABACAAAAAkAQAAZHJzL2Uyb0RvYy54bWxQSwUGAAAAAAYABgBZAQAA&#10;twUAAAAA&#10;">
                <v:fill on="t" focussize="0,0"/>
                <v:stroke on="f"/>
                <v:imagedata o:title=""/>
                <o:lock v:ext="edit" aspectratio="f"/>
                <v:textbox inset="15.5mm,5.3mm,15.5mm,2.3mm">
                  <w:txbxContent>
                    <w:p w14:paraId="2DCC3DAD">
                      <w:pPr>
                        <w:pStyle w:val="46"/>
                      </w:pPr>
                    </w:p>
                  </w:txbxContent>
                </v:textbox>
              </v:shape>
            </w:pict>
          </mc:Fallback>
        </mc:AlternateContent>
      </w:r>
    </w:p>
    <w:p w14:paraId="508BCD62">
      <w:pPr>
        <w:spacing w:before="0" w:after="0"/>
      </w:pPr>
    </w:p>
    <w:p w14:paraId="1E5319D2">
      <w:pPr>
        <w:spacing w:before="0" w:after="0"/>
      </w:pPr>
    </w:p>
    <w:p w14:paraId="5AEEF27B">
      <w:pPr>
        <w:pStyle w:val="47"/>
      </w:pPr>
      <w:bookmarkStart w:id="0" w:name="_Ref329590297"/>
      <w:r>
        <w:t>Table of Contents</w:t>
      </w:r>
      <w:bookmarkEnd w:id="0"/>
    </w:p>
    <w:p w14:paraId="01AC8C93">
      <w:pPr>
        <w:pStyle w:val="26"/>
        <w:rPr>
          <w:rFonts w:asciiTheme="minorHAnsi" w:hAnsiTheme="minorHAnsi" w:eastAsiaTheme="minorEastAsia" w:cstheme="minorBidi"/>
          <w:kern w:val="2"/>
          <w:sz w:val="24"/>
          <w:szCs w:val="24"/>
          <w:lang w:val="en-IN" w:eastAsia="en-IN"/>
          <w14:ligatures w14:val="standardContextual"/>
        </w:rPr>
      </w:pPr>
      <w:bookmarkStart w:id="1" w:name="OLE_LINK5"/>
      <w:r>
        <w:fldChar w:fldCharType="begin"/>
      </w:r>
      <w:r>
        <w:instrText xml:space="preserve"> TOC \o "1-3" \h \z \u </w:instrText>
      </w:r>
      <w:r>
        <w:fldChar w:fldCharType="separate"/>
      </w:r>
      <w:r>
        <w:fldChar w:fldCharType="begin"/>
      </w:r>
      <w:r>
        <w:instrText xml:space="preserve"> HYPERLINK \l "_Toc199324589" </w:instrText>
      </w:r>
      <w:r>
        <w:fldChar w:fldCharType="separate"/>
      </w:r>
      <w:r>
        <w:rPr>
          <w:rStyle w:val="23"/>
        </w:rPr>
        <w:t>1.</w:t>
      </w:r>
      <w:r>
        <w:rPr>
          <w:rFonts w:asciiTheme="minorHAnsi" w:hAnsiTheme="minorHAnsi" w:eastAsiaTheme="minorEastAsia" w:cstheme="minorBidi"/>
          <w:kern w:val="2"/>
          <w:sz w:val="24"/>
          <w:szCs w:val="24"/>
          <w:lang w:val="en-IN" w:eastAsia="en-IN"/>
          <w14:ligatures w14:val="standardContextual"/>
        </w:rPr>
        <w:tab/>
      </w:r>
      <w:r>
        <w:rPr>
          <w:rStyle w:val="23"/>
        </w:rPr>
        <w:t>About this Report</w:t>
      </w:r>
      <w:r>
        <w:tab/>
      </w:r>
      <w:r>
        <w:fldChar w:fldCharType="begin"/>
      </w:r>
      <w:r>
        <w:instrText xml:space="preserve"> PAGEREF _Toc199324589 \h </w:instrText>
      </w:r>
      <w:r>
        <w:fldChar w:fldCharType="separate"/>
      </w:r>
      <w:r>
        <w:t>8</w:t>
      </w:r>
      <w:r>
        <w:fldChar w:fldCharType="end"/>
      </w:r>
      <w:r>
        <w:fldChar w:fldCharType="end"/>
      </w:r>
    </w:p>
    <w:p w14:paraId="5399941B">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"_Toc199324590" </w:instrText>
      </w:r>
      <w:r>
        <w:fldChar w:fldCharType="separate"/>
      </w:r>
      <w:r>
        <w:rPr>
          <w:rStyle w:val="23"/>
        </w:rPr>
        <w:t>1.1</w:t>
      </w:r>
      <w:r>
        <w:rPr>
          <w:rFonts w:asciiTheme="minorHAnsi" w:hAnsiTheme="minorHAnsi" w:eastAsiaTheme="minorEastAsia" w:cstheme="minorBidi"/>
          <w:kern w:val="2"/>
          <w:sz w:val="24"/>
          <w:szCs w:val="24"/>
          <w:lang w:val="en-IN" w:eastAsia="en-IN"/>
          <w14:ligatures w14:val="standardContextual"/>
        </w:rPr>
        <w:tab/>
      </w:r>
      <w:r>
        <w:rPr>
          <w:rStyle w:val="23"/>
        </w:rPr>
        <w:t>Summary</w:t>
      </w:r>
      <w:r>
        <w:tab/>
      </w:r>
      <w:r>
        <w:fldChar w:fldCharType="begin"/>
      </w:r>
      <w:r>
        <w:instrText xml:space="preserve"> PAGEREF _Toc199324590 \h </w:instrText>
      </w:r>
      <w:r>
        <w:fldChar w:fldCharType="separate"/>
      </w:r>
      <w:r>
        <w:t>8</w:t>
      </w:r>
      <w:r>
        <w:fldChar w:fldCharType="end"/>
      </w:r>
      <w:r>
        <w:fldChar w:fldCharType="end"/>
      </w:r>
    </w:p>
    <w:p w14:paraId="45D3AC33">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"_Toc199324591" </w:instrText>
      </w:r>
      <w:r>
        <w:fldChar w:fldCharType="separate"/>
      </w:r>
      <w:r>
        <w:rPr>
          <w:rStyle w:val="23"/>
        </w:rPr>
        <w:t>1.2</w:t>
      </w:r>
      <w:r>
        <w:rPr>
          <w:rFonts w:asciiTheme="minorHAnsi" w:hAnsiTheme="minorHAnsi" w:eastAsiaTheme="minorEastAsia" w:cstheme="minorBidi"/>
          <w:kern w:val="2"/>
          <w:sz w:val="24"/>
          <w:szCs w:val="24"/>
          <w:lang w:val="en-IN" w:eastAsia="en-IN"/>
          <w14:ligatures w14:val="standardContextual"/>
        </w:rPr>
        <w:tab/>
      </w:r>
      <w:r>
        <w:rPr>
          <w:rStyle w:val="23"/>
        </w:rPr>
        <w:t>Methodology</w:t>
      </w:r>
      <w:r>
        <w:tab/>
      </w:r>
      <w:r>
        <w:fldChar w:fldCharType="begin"/>
      </w:r>
      <w:r>
        <w:instrText xml:space="preserve"> PAGEREF _Toc199324591 \h </w:instrText>
      </w:r>
      <w:r>
        <w:fldChar w:fldCharType="separate"/>
      </w:r>
      <w:r>
        <w:t>9</w:t>
      </w:r>
      <w:r>
        <w:fldChar w:fldCharType="end"/>
      </w:r>
      <w:r>
        <w:fldChar w:fldCharType="end"/>
      </w:r>
    </w:p>
    <w:p w14:paraId="6481E995">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"_Toc199324592" </w:instrText>
      </w:r>
      <w:r>
        <w:fldChar w:fldCharType="separate"/>
      </w:r>
      <w:r>
        <w:rPr>
          <w:rStyle w:val="23"/>
        </w:rPr>
        <w:t>1.3</w:t>
      </w:r>
      <w:r>
        <w:rPr>
          <w:rFonts w:asciiTheme="minorHAnsi" w:hAnsiTheme="minorHAnsi" w:eastAsiaTheme="minorEastAsia" w:cstheme="minorBidi"/>
          <w:kern w:val="2"/>
          <w:sz w:val="24"/>
          <w:szCs w:val="24"/>
          <w:lang w:val="en-IN" w:eastAsia="en-IN"/>
          <w14:ligatures w14:val="standardContextual"/>
        </w:rPr>
        <w:tab/>
      </w:r>
      <w:r>
        <w:rPr>
          <w:rStyle w:val="23"/>
        </w:rPr>
        <w:t>BNPL Definitions</w:t>
      </w:r>
      <w:r>
        <w:tab/>
      </w:r>
      <w:r>
        <w:fldChar w:fldCharType="begin"/>
      </w:r>
      <w:r>
        <w:instrText xml:space="preserve"> PAGEREF _Toc199324592 \h </w:instrText>
      </w:r>
      <w:r>
        <w:fldChar w:fldCharType="separate"/>
      </w:r>
      <w:r>
        <w:t>10</w:t>
      </w:r>
      <w:r>
        <w:fldChar w:fldCharType="end"/>
      </w:r>
      <w:r>
        <w:fldChar w:fldCharType="end"/>
      </w:r>
    </w:p>
    <w:p w14:paraId="66EAD6CA">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"_Toc199324593" </w:instrText>
      </w:r>
      <w:r>
        <w:fldChar w:fldCharType="separate"/>
      </w:r>
      <w:r>
        <w:rPr>
          <w:rStyle w:val="23"/>
        </w:rPr>
        <w:t>1.4</w:t>
      </w:r>
      <w:r>
        <w:rPr>
          <w:rFonts w:asciiTheme="minorHAnsi" w:hAnsiTheme="minorHAnsi" w:eastAsiaTheme="minorEastAsia" w:cstheme="minorBidi"/>
          <w:kern w:val="2"/>
          <w:sz w:val="24"/>
          <w:szCs w:val="24"/>
          <w:lang w:val="en-IN" w:eastAsia="en-IN"/>
          <w14:ligatures w14:val="standardContextual"/>
        </w:rPr>
        <w:tab/>
      </w:r>
      <w:r>
        <w:rPr>
          <w:rStyle w:val="23"/>
        </w:rPr>
        <w:t>Disclaimer</w:t>
      </w:r>
      <w:r>
        <w:tab/>
      </w:r>
      <w:r>
        <w:fldChar w:fldCharType="begin"/>
      </w:r>
      <w:r>
        <w:instrText xml:space="preserve"> PAGEREF _Toc199324593 \h </w:instrText>
      </w:r>
      <w:r>
        <w:fldChar w:fldCharType="separate"/>
      </w:r>
      <w:r>
        <w:t>12</w:t>
      </w:r>
      <w:r>
        <w:fldChar w:fldCharType="end"/>
      </w:r>
      <w:r>
        <w:fldChar w:fldCharType="end"/>
      </w:r>
    </w:p>
    <w:p w14:paraId="5A3EDF2B">
      <w:pPr>
        <w:pStyle w:val="26"/>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"_Toc199324594" </w:instrText>
      </w:r>
      <w:r>
        <w:fldChar w:fldCharType="separate"/>
      </w:r>
      <w:r>
        <w:rPr>
          <w:rStyle w:val="23"/>
        </w:rPr>
        <w:t>2.</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Industry Attractiveness</w:t>
      </w:r>
      <w:r>
        <w:tab/>
      </w:r>
      <w:r>
        <w:fldChar w:fldCharType="begin"/>
      </w:r>
      <w:r>
        <w:instrText xml:space="preserve"> PAGEREF _Toc199324594 \h </w:instrText>
      </w:r>
      <w:r>
        <w:fldChar w:fldCharType="separate"/>
      </w:r>
      <w:r>
        <w:t>13</w:t>
      </w:r>
      <w:r>
        <w:fldChar w:fldCharType="end"/>
      </w:r>
      <w:r>
        <w:fldChar w:fldCharType="end"/>
      </w:r>
    </w:p>
    <w:p w14:paraId="39046204">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"_Toc199324595" </w:instrText>
      </w:r>
      <w:r>
        <w:fldChar w:fldCharType="separate"/>
      </w:r>
      <w:r>
        <w:rPr>
          <w:rStyle w:val="23"/>
        </w:rPr>
        <w:t>2.1</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 Gross Merchandise Value Trend Analysis, 2019-2028</w:t>
      </w:r>
      <w:r>
        <w:tab/>
      </w:r>
      <w:r>
        <w:fldChar w:fldCharType="begin"/>
      </w:r>
      <w:r>
        <w:instrText xml:space="preserve"> PAGEREF _Toc199324595 \h </w:instrText>
      </w:r>
      <w:r>
        <w:fldChar w:fldCharType="separate"/>
      </w:r>
      <w:r>
        <w:t>13</w:t>
      </w:r>
      <w:r>
        <w:fldChar w:fldCharType="end"/>
      </w:r>
      <w:r>
        <w:fldChar w:fldCharType="end"/>
      </w:r>
    </w:p>
    <w:p w14:paraId="4DF3C59A">
      <w:pPr>
        <w:pStyle w:val="28"/>
      </w:pPr>
      <w:r>
        <w:fldChar w:fldCharType="end"/>
      </w:r>
      <w:bookmarkEnd w:id="1"/>
    </w:p>
    <w:p w14:paraId="1BF08FA5">
      <w:pPr>
        <w:pStyle w:val="47"/>
      </w:pPr>
      <w:r>
        <w:t>List of Figures</w:t>
      </w:r>
    </w:p>
    <w:p w14:paraId="53FC322D">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bookmarkStart w:id="2" w:name="OLE_LINK4"/>
      <w:bookmarkStart w:id="3" w:name="_Toc386966653"/>
      <w:r>
        <w:fldChar w:fldCharType="begin"/>
      </w:r>
      <w:r>
        <w:instrText xml:space="preserve"> TOC \h \z \c "Figure" </w:instrText>
      </w:r>
      <w:r>
        <w:fldChar w:fldCharType="separate"/>
      </w:r>
      <w:r>
        <w:fldChar w:fldCharType="begin"/>
      </w:r>
      <w:r>
        <w:instrText xml:space="preserve"> HYPERLINK \l "_Toc199324596" </w:instrText>
      </w:r>
      <w:r>
        <w:fldChar w:fldCharType="separate"/>
      </w:r>
      <w:r>
        <w:rPr>
          <w:rStyle w:val="23"/>
        </w:rPr>
        <w:t>Figure 1: PayNXT360’s Methodology Framework</w:t>
      </w:r>
      <w:r>
        <w:tab/>
      </w:r>
      <w:r>
        <w:fldChar w:fldCharType="begin"/>
      </w:r>
      <w:r>
        <w:instrText xml:space="preserve"> PAGEREF _Toc199324596 \h </w:instrText>
      </w:r>
      <w:r>
        <w:fldChar w:fldCharType="separate"/>
      </w:r>
      <w:r>
        <w:t>7</w:t>
      </w:r>
      <w:r>
        <w:fldChar w:fldCharType="end"/>
      </w:r>
      <w:r>
        <w:fldChar w:fldCharType="end"/>
      </w:r>
    </w:p>
    <w:p w14:paraId="0D1DCA35">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"_Toc199324597" </w:instrText>
      </w:r>
      <w:r>
        <w:fldChar w:fldCharType="separate"/>
      </w:r>
      <w:r>
        <w:rPr>
          <w:rStyle w:val="23"/>
        </w:rPr>
        <w:t>Figure 2:  &lt;country&gt; Buy Now Pay Later – Gross Merchandise Value Trend Analysis (US$ Million), 2019-2028</w:t>
      </w:r>
      <w:r>
        <w:tab/>
      </w:r>
      <w:r>
        <w:fldChar w:fldCharType="begin"/>
      </w:r>
      <w:r>
        <w:instrText xml:space="preserve"> PAGEREF _Toc199324597 \h </w:instrText>
      </w:r>
      <w:r>
        <w:fldChar w:fldCharType="separate"/>
      </w:r>
      <w:r>
        <w:t>11</w:t>
      </w:r>
      <w:r>
        <w:fldChar w:fldCharType="end"/>
      </w:r>
      <w:r>
        <w:fldChar w:fldCharType="end"/>
      </w:r>
    </w:p>
    <w:p w14:paraId="4862DABC">
      <w:pPr>
        <w:pStyle w:val="25"/>
        <w:tabs>
          <w:tab w:val="right" w:leader="dot" w:pos="9009"/>
        </w:tabs>
      </w:pPr>
      <w:r>
        <w:fldChar w:fldCharType="end"/>
      </w:r>
      <w:bookmarkEnd w:id="2"/>
    </w:p>
    <w:p w14:paraId="136E281B">
      <w:pPr>
        <w:spacing w:before="0" w:after="0" w:line="240" w:lineRule="auto"/>
        <w:rPr>
          <w:b/>
          <w:color w:val="2784BE" w:themeColor="accent3"/>
          <w:sz w:val="32"/>
          <w14:textFill>
            <w14:solidFill>
              <w14:schemeClr w14:val="accent3"/>
            </w14:solidFill>
          </w14:textFill>
        </w:rPr>
      </w:pPr>
      <w:r>
        <w:br w:type="page"/>
      </w:r>
    </w:p>
    <w:p w14:paraId="04054411">
      <w:pPr>
        <w:pStyle w:val="47"/>
        <w:rPr>
          <w:b w:val="0"/>
        </w:rPr>
      </w:pPr>
      <w:r>
        <w:t>List of Tables</w:t>
      </w:r>
    </w:p>
    <w:p w14:paraId="0AB1F8EB">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rPr>
          <w:rStyle w:val="23"/>
        </w:rPr>
        <w:fldChar w:fldCharType="begin"/>
      </w:r>
      <w:r>
        <w:rPr>
          <w:rStyle w:val="23"/>
        </w:rPr>
        <w:instrText xml:space="preserve"> TOC \h \z \c "Table" </w:instrText>
      </w:r>
      <w:r>
        <w:rPr>
          <w:rStyle w:val="23"/>
        </w:rPr>
        <w:fldChar w:fldCharType="separate"/>
      </w:r>
      <w:r>
        <w:fldChar w:fldCharType="begin"/>
      </w:r>
      <w:r>
        <w:instrText xml:space="preserve"> HYPERLINK \l "_Toc199324598" </w:instrText>
      </w:r>
      <w:r>
        <w:fldChar w:fldCharType="separate"/>
      </w:r>
      <w:r>
        <w:rPr>
          <w:rStyle w:val="23"/>
          <w:rFonts w:eastAsia="Times New Roman" w:cs="Arial"/>
          <w:b/>
          <w:kern w:val="0"/>
        </w:rPr>
        <w:t>Table 1: &lt;country&gt; Buy Now Pay Later – Gross Merchandise Value Trend Analysis (US$ Million), 2019-2028</w:t>
      </w:r>
      <w:r>
        <w:tab/>
      </w:r>
      <w:r>
        <w:fldChar w:fldCharType="begin"/>
      </w:r>
      <w:r>
        <w:instrText xml:space="preserve"> PAGEREF _Toc199324598 \h </w:instrText>
      </w:r>
      <w:r>
        <w:fldChar w:fldCharType="separate"/>
      </w:r>
      <w:r>
        <w:t>9</w:t>
      </w:r>
      <w:r>
        <w:fldChar w:fldCharType="end"/>
      </w:r>
      <w:r>
        <w:fldChar w:fldCharType="end"/>
      </w:r>
    </w:p>
    <w:p w14:paraId="31C60551">
      <w:pPr>
        <w:pStyle w:val="25"/>
        <w:tabs>
          <w:tab w:val="right" w:leader="dot" w:pos="9009"/>
        </w:tabs>
        <w:rPr>
          <w:b/>
          <w:color w:val="00236C" w:themeColor="text2"/>
          <w14:textFill>
            <w14:solidFill>
              <w14:schemeClr w14:val="tx2"/>
            </w14:solidFill>
          </w14:textFill>
        </w:rPr>
      </w:pPr>
      <w:r>
        <w:rPr>
          <w:rStyle w:val="23"/>
        </w:rPr>
        <w:fldChar w:fldCharType="end"/>
      </w:r>
      <w:r>
        <w:br w:type="page"/>
      </w:r>
    </w:p>
    <w:bookmarkEnd w:id="3"/>
    <w:p w14:paraId="14C6D516">
      <w:pPr>
        <w:pStyle w:val="2"/>
        <w:numPr>
          <w:ilvl w:val="0"/>
          <w:numId w:val="2"/>
        </w:numPr>
      </w:pPr>
      <w:bookmarkStart w:id="4" w:name="_Toc440035895"/>
      <w:bookmarkStart w:id="5" w:name="_Toc388180349"/>
      <w:bookmarkStart w:id="6" w:name="_Toc199324589"/>
      <w:r>
        <w:t>About this Report</w:t>
      </w:r>
      <w:bookmarkEnd w:id="4"/>
      <w:bookmarkEnd w:id="5"/>
      <w:bookmarkEnd w:id="6"/>
    </w:p>
    <w:p w14:paraId="57F85850">
      <w:pPr>
        <w:pStyle w:val="3"/>
        <w:numPr>
          <w:ilvl w:val="1"/>
          <w:numId w:val="2"/>
        </w:numPr>
      </w:pPr>
      <w:bookmarkStart w:id="7" w:name="_Toc199324590"/>
      <w:bookmarkStart w:id="8" w:name="_Toc440035896"/>
      <w:bookmarkStart w:id="9" w:name="_Toc388180350"/>
      <w:r>
        <w:t>Summary</w:t>
      </w:r>
      <w:bookmarkEnd w:id="7"/>
      <w:bookmarkEnd w:id="8"/>
    </w:p>
    <w:p w14:paraId="22622136">
      <w:pPr>
        <w:spacing w:before="0" w:after="200"/>
        <w:rPr>
          <w:rFonts w:cs="Arial"/>
        </w:rPr>
      </w:pPr>
      <w:bookmarkStart w:id="10" w:name="_Toc440035897"/>
      <w:r>
        <w:rPr>
          <w:rFonts w:cs="Arial"/>
        </w:rPr>
        <w:t>This report from PayNXT360 provides a comprehensive view of size and structure, industry dynamics, market trends, consumer attitude and behavior, and competitive landscape in the Buy Now, Pay Later industry in the country. The report focuses on the data-centric analysis of Buy Now Pay Later market dynamics to help companies understand business and investment opportunities along with risks.</w:t>
      </w:r>
    </w:p>
    <w:p w14:paraId="29A0DA27">
      <w:pPr>
        <w:spacing w:before="0" w:after="200"/>
        <w:rPr>
          <w:rFonts w:cs="Arial"/>
        </w:rPr>
      </w:pPr>
      <w:r>
        <w:rPr>
          <w:rFonts w:cs="Arial"/>
        </w:rPr>
        <w:t xml:space="preserve">It details market opportunities across key market segments in Buy Now Pay Later for the period 2019-2028 and identifies opportunities. It captures essential KPIs such as Gross Merchandise Value, Volume, and Average Value Per Transaction across end-use segments. </w:t>
      </w:r>
    </w:p>
    <w:p w14:paraId="16293662">
      <w:pPr>
        <w:spacing w:before="0" w:after="0" w:line="240" w:lineRule="auto"/>
        <w:rPr>
          <w:rFonts w:eastAsia="Times New Roman" w:cs="Arial"/>
          <w:b/>
          <w:color w:val="002060"/>
          <w:kern w:val="0"/>
          <w:sz w:val="28"/>
          <w:szCs w:val="24"/>
        </w:rPr>
      </w:pPr>
      <w:bookmarkStart w:id="11" w:name="_Toc75185059"/>
      <w:r>
        <w:br w:type="page"/>
      </w:r>
    </w:p>
    <w:bookmarkEnd w:id="10"/>
    <w:bookmarkEnd w:id="11"/>
    <w:p w14:paraId="62E4F01F">
      <w:pPr>
        <w:pStyle w:val="3"/>
        <w:numPr>
          <w:ilvl w:val="1"/>
          <w:numId w:val="2"/>
        </w:numPr>
      </w:pPr>
      <w:bookmarkStart w:id="12" w:name="_Toc199324591"/>
      <w:bookmarkStart w:id="13" w:name="_Toc440035898"/>
      <w:bookmarkStart w:id="14" w:name="_Ref63055503"/>
      <w:r>
        <w:t>Methodology</w:t>
      </w:r>
      <w:bookmarkEnd w:id="12"/>
      <w:bookmarkEnd w:id="13"/>
      <w:bookmarkEnd w:id="14"/>
    </w:p>
    <w:p w14:paraId="03DCB88C">
      <w:r>
        <w:t>PayNXT360’s research methodology is based on industry best practices approved by leading research, consulting, and advisory firms. This report follows a combination of exhaustive secondary research along with primary research, which involves market experts from leading companies. The process involves reviewing publicly available information such as annual reports, broker reports as well as gaining any further insight through trade and consumer surveys.</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3BE0D0CF">
        <w:trPr>
          <w:trHeight w:val="293" w:hRule="atLeast"/>
        </w:trPr>
        <w:tc>
          <w:tcPr>
            <w:tcW w:w="9090" w:type="dxa"/>
            <w:gridSpan w:val="2"/>
            <w:tcBorders>
              <w:top w:val="single" w:color="D9D9D9" w:sz="2" w:space="0"/>
              <w:left w:val="single" w:color="D9D9D9" w:sz="2" w:space="0"/>
              <w:bottom w:val="single" w:color="D9D9D9" w:sz="2" w:space="0"/>
              <w:right w:val="single" w:color="D9D9D9" w:sz="2" w:space="0"/>
            </w:tcBorders>
            <w:shd w:val="clear" w:color="auto" w:fill="001136" w:themeFill="text2" w:themeFillShade="80"/>
            <w:tcMar>
              <w:left w:w="24" w:type="dxa"/>
              <w:right w:w="48" w:type="dxa"/>
            </w:tcMar>
            <w:vAlign w:val="center"/>
          </w:tcPr>
          <w:p w14:paraId="45A090D3">
            <w:pPr>
              <w:pStyle w:val="51"/>
            </w:pPr>
            <w:bookmarkStart w:id="15" w:name="_Toc388180420"/>
            <w:bookmarkStart w:id="16" w:name="_Toc387312400"/>
            <w:bookmarkStart w:id="17" w:name="_Toc199324596"/>
            <w:bookmarkStart w:id="18" w:name="_Toc440035843"/>
            <w:r>
              <w:t xml:space="preserve">Figure </w:t>
            </w:r>
            <w:r>
              <w:fldChar w:fldCharType="begin"/>
            </w:r>
            <w:r>
              <w:instrText xml:space="preserve"> SEQ Figure \* ARABIC </w:instrText>
            </w:r>
            <w:r>
              <w:fldChar w:fldCharType="separate"/>
            </w:r>
            <w:r>
              <w:t>1</w:t>
            </w:r>
            <w:r>
              <w:fldChar w:fldCharType="end"/>
            </w:r>
            <w:r>
              <w:t>: PayNXT360’s Methodology Framework</w:t>
            </w:r>
            <w:bookmarkEnd w:id="15"/>
            <w:bookmarkEnd w:id="16"/>
            <w:bookmarkEnd w:id="17"/>
            <w:bookmarkEnd w:id="18"/>
          </w:p>
        </w:tc>
      </w:tr>
      <w:tr w14:paraId="29E0E7AB">
        <w:tblPrEx>
          <w:tblCellMar>
            <w:top w:w="0" w:type="dxa"/>
            <w:left w:w="108" w:type="dxa"/>
            <w:bottom w:w="0" w:type="dxa"/>
            <w:right w:w="108" w:type="dxa"/>
          </w:tblCellMar>
        </w:tblPrEx>
        <w:trPr>
          <w:trHeight w:val="293" w:hRule="atLeast"/>
        </w:trPr>
        <w:tc>
          <w:tcPr>
            <w:tcW w:w="9090" w:type="dxa"/>
            <w:gridSpan w:val="2"/>
            <w:tcBorders>
              <w:top w:val="single" w:color="D9D9D9" w:sz="2" w:space="0"/>
              <w:left w:val="single" w:color="D9D9D9" w:sz="2" w:space="0"/>
              <w:bottom w:val="nil"/>
              <w:right w:val="single" w:color="D9D9D9" w:sz="2" w:space="0"/>
            </w:tcBorders>
            <w:shd w:val="clear" w:color="auto" w:fill="FFFFFF"/>
            <w:vAlign w:val="bottom"/>
          </w:tcPr>
          <w:p w14:paraId="3AB76D17">
            <w:pPr>
              <w:pStyle w:val="52"/>
              <w:spacing w:after="0"/>
            </w:pPr>
            <w:r>
              <w:drawing>
                <wp:inline distT="0" distB="0" distL="0" distR="0">
                  <wp:extent cx="5551805" cy="4533900"/>
                  <wp:effectExtent l="0" t="0" r="0" b="0"/>
                  <wp:docPr id="8" name="Picture 8" descr="C:\Users\USER\Documents\PC\Prepaid\Site\Images\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Documents\PC\Prepaid\Site\Images\method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55329" cy="4536655"/>
                          </a:xfrm>
                          <a:prstGeom prst="rect">
                            <a:avLst/>
                          </a:prstGeom>
                          <a:noFill/>
                          <a:ln>
                            <a:noFill/>
                          </a:ln>
                        </pic:spPr>
                      </pic:pic>
                    </a:graphicData>
                  </a:graphic>
                </wp:inline>
              </w:drawing>
            </w:r>
          </w:p>
        </w:tc>
      </w:tr>
      <w:tr w14:paraId="07AD1C46">
        <w:trPr>
          <w:trHeight w:val="293" w:hRule="atLeast"/>
        </w:trPr>
        <w:tc>
          <w:tcPr>
            <w:tcW w:w="4376" w:type="dxa"/>
            <w:tcBorders>
              <w:top w:val="nil"/>
              <w:left w:val="single" w:color="D9D9D9" w:sz="2" w:space="0"/>
              <w:bottom w:val="single" w:color="D9D9D9" w:sz="2" w:space="0"/>
              <w:right w:val="nil"/>
            </w:tcBorders>
            <w:shd w:val="clear" w:color="auto" w:fill="FFFFFF"/>
            <w:tcMar>
              <w:left w:w="24" w:type="dxa"/>
              <w:right w:w="48" w:type="dxa"/>
            </w:tcMar>
            <w:vAlign w:val="bottom"/>
          </w:tcPr>
          <w:p w14:paraId="34245C92">
            <w:pPr>
              <w:pStyle w:val="50"/>
            </w:pPr>
            <w:r>
              <w:t xml:space="preserve">Source: PayNXT360 </w:t>
            </w:r>
          </w:p>
        </w:tc>
        <w:tc>
          <w:tcPr>
            <w:tcW w:w="4714" w:type="dxa"/>
            <w:tcBorders>
              <w:top w:val="nil"/>
              <w:left w:val="nil"/>
              <w:bottom w:val="single" w:color="D9D9D9" w:sz="2" w:space="0"/>
              <w:right w:val="single" w:color="D9D9D9" w:sz="2" w:space="0"/>
            </w:tcBorders>
            <w:shd w:val="clear" w:color="auto" w:fill="FFFFFF"/>
            <w:vAlign w:val="bottom"/>
          </w:tcPr>
          <w:p w14:paraId="72001185">
            <w:pPr>
              <w:pStyle w:val="50"/>
              <w:jc w:val="right"/>
            </w:pPr>
            <w:r>
              <w:t xml:space="preserve">                                                                              ©PayNXT360</w:t>
            </w:r>
          </w:p>
        </w:tc>
      </w:tr>
    </w:tbl>
    <w:p w14:paraId="17224DC6">
      <w:r>
        <w:t>This report also draws insights from overall industry research focused on identifying best practices and strategies adopted to gain market share.</w:t>
      </w:r>
    </w:p>
    <w:p w14:paraId="1A0E5C14">
      <w:r>
        <w:t>PayNXT360 has developed a research methodology that provides clients with the most accurate data possible and ensures that all data points we publish are fully traceable. PayNXT360 research processes and proprietary methodologies have been designed to analyze multiple inputs and develop unique insights. These insights allow clients to perceive their business landscape more clearly and accordingly plan business strategies.</w:t>
      </w:r>
    </w:p>
    <w:p w14:paraId="33EF391E">
      <w:r>
        <w:t>The aim of our research process is to analyze how current trends and market drivers are likely to influence future events and what effect those events are likely to have on the business landscape. The information provided across our series of databases and reports provides clients with the context necessary to make both strategic and tactical decisions with confidence.</w:t>
      </w:r>
      <w:r>
        <w:br w:type="page"/>
      </w:r>
    </w:p>
    <w:bookmarkEnd w:id="9"/>
    <w:p w14:paraId="2D9D51D9">
      <w:pPr>
        <w:pStyle w:val="3"/>
        <w:rPr>
          <w:lang w:val="en-US"/>
        </w:rPr>
      </w:pPr>
      <w:bookmarkStart w:id="19" w:name="_Toc199324592"/>
      <w:bookmarkStart w:id="20" w:name="_Toc388180355"/>
      <w:r>
        <w:rPr>
          <w:lang w:val="en-US"/>
        </w:rPr>
        <w:t>BNPL Definitions</w:t>
      </w:r>
      <w:bookmarkEnd w:id="19"/>
    </w:p>
    <w:tbl>
      <w:tblPr>
        <w:tblStyle w:val="12"/>
        <w:tblW w:w="0" w:type="auto"/>
        <w:tblInd w:w="0" w:type="dxa"/>
        <w:tblLayout w:type="autofit"/>
        <w:tblCellMar>
          <w:top w:w="0" w:type="dxa"/>
          <w:left w:w="108" w:type="dxa"/>
          <w:bottom w:w="0" w:type="dxa"/>
          <w:right w:w="108" w:type="dxa"/>
        </w:tblCellMar>
      </w:tblPr>
      <w:tblGrid>
        <w:gridCol w:w="1840"/>
        <w:gridCol w:w="1785"/>
        <w:gridCol w:w="5610"/>
      </w:tblGrid>
      <w:tr w14:paraId="3FF3A208">
        <w:trPr>
          <w:trHeight w:val="430" w:hRule="atLeast"/>
        </w:trPr>
        <w:tc>
          <w:tcPr>
            <w:tcW w:w="0" w:type="auto"/>
            <w:tcBorders>
              <w:top w:val="single" w:color="auto" w:sz="8" w:space="0"/>
              <w:left w:val="single" w:color="auto" w:sz="8" w:space="0"/>
              <w:bottom w:val="single" w:color="auto" w:sz="8" w:space="0"/>
              <w:right w:val="nil"/>
            </w:tcBorders>
            <w:shd w:val="clear" w:color="auto" w:fill="001A50" w:themeFill="text2" w:themeFillShade="BF"/>
            <w:noWrap/>
            <w:vAlign w:val="center"/>
          </w:tcPr>
          <w:p w14:paraId="0759B293">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1724627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Sub-Category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69E2E18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Definition</w:t>
            </w:r>
          </w:p>
        </w:tc>
      </w:tr>
      <w:tr w14:paraId="4D04078F">
        <w:trPr>
          <w:trHeight w:val="1573"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009BF583">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Buy Now, Pay Later (BNPL)</w:t>
            </w:r>
          </w:p>
        </w:tc>
        <w:tc>
          <w:tcPr>
            <w:tcW w:w="0" w:type="auto"/>
            <w:tcBorders>
              <w:top w:val="nil"/>
              <w:left w:val="nil"/>
              <w:bottom w:val="single" w:color="auto" w:sz="4" w:space="0"/>
              <w:right w:val="single" w:color="000000" w:sz="4" w:space="0"/>
            </w:tcBorders>
            <w:shd w:val="clear" w:color="auto" w:fill="auto"/>
          </w:tcPr>
          <w:p w14:paraId="7A264594">
            <w:pPr>
              <w:spacing w:before="0" w:after="0" w:line="240" w:lineRule="auto"/>
              <w:rPr>
                <w:rFonts w:eastAsia="Times New Roman" w:cs="Arial"/>
                <w:color w:val="000000"/>
                <w:kern w:val="0"/>
                <w:szCs w:val="20"/>
              </w:rPr>
            </w:pPr>
            <w:r>
              <w:rPr>
                <w:rFonts w:eastAsia="Times New Roman" w:cs="Arial"/>
                <w:color w:val="000000"/>
                <w:kern w:val="0"/>
                <w:szCs w:val="20"/>
              </w:rPr>
              <w:t> </w:t>
            </w:r>
          </w:p>
        </w:tc>
        <w:tc>
          <w:tcPr>
            <w:tcW w:w="0" w:type="auto"/>
            <w:tcBorders>
              <w:top w:val="nil"/>
              <w:left w:val="nil"/>
              <w:bottom w:val="single" w:color="auto" w:sz="4" w:space="0"/>
              <w:right w:val="single" w:color="auto" w:sz="4" w:space="0"/>
            </w:tcBorders>
            <w:shd w:val="clear" w:color="auto" w:fill="auto"/>
            <w:vAlign w:val="center"/>
          </w:tcPr>
          <w:p w14:paraId="2948384D">
            <w:pPr>
              <w:spacing w:before="0" w:after="0" w:line="240" w:lineRule="auto"/>
              <w:jc w:val="both"/>
              <w:rPr>
                <w:rFonts w:eastAsia="Times New Roman" w:cs="Arial"/>
                <w:color w:val="000000"/>
                <w:kern w:val="0"/>
                <w:szCs w:val="20"/>
              </w:rPr>
            </w:pPr>
            <w:r>
              <w:rPr>
                <w:rFonts w:eastAsia="Times New Roman" w:cs="Arial"/>
                <w:color w:val="000000"/>
                <w:kern w:val="0"/>
                <w:szCs w:val="20"/>
              </w:rPr>
              <w:t>BNPL is a flexible payment method that allows consumers to buy a product or service and pay in installments, without paying any interest. However, the merchant receives the amount in full from the BNPL service provider.</w:t>
            </w:r>
          </w:p>
          <w:p w14:paraId="52A4B8D0">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 </w:t>
            </w:r>
          </w:p>
          <w:p w14:paraId="1452F169">
            <w:pPr>
              <w:spacing w:before="0" w:after="0" w:line="240" w:lineRule="auto"/>
              <w:jc w:val="both"/>
              <w:rPr>
                <w:rFonts w:eastAsia="Times New Roman" w:cs="Arial"/>
                <w:color w:val="000000"/>
                <w:kern w:val="0"/>
                <w:szCs w:val="20"/>
              </w:rPr>
            </w:pPr>
            <w:r>
              <w:rPr>
                <w:rFonts w:eastAsia="Times New Roman" w:cs="Arial"/>
                <w:color w:val="000000"/>
                <w:kern w:val="0"/>
                <w:szCs w:val="20"/>
              </w:rPr>
              <w:t>In this payment method, the BNPL provider carries the risk of credit being given to the consumer.</w:t>
            </w:r>
          </w:p>
        </w:tc>
      </w:tr>
      <w:tr w14:paraId="2E545962">
        <w:trPr>
          <w:trHeight w:val="1070" w:hRule="atLeast"/>
        </w:trPr>
        <w:tc>
          <w:tcPr>
            <w:tcW w:w="0" w:type="auto"/>
            <w:vMerge w:val="restart"/>
            <w:tcBorders>
              <w:top w:val="nil"/>
              <w:left w:val="single" w:color="auto" w:sz="4" w:space="0"/>
              <w:right w:val="single" w:color="auto" w:sz="4" w:space="0"/>
            </w:tcBorders>
            <w:shd w:val="clear" w:color="auto" w:fill="FFFFFF" w:themeFill="background2"/>
            <w:vAlign w:val="center"/>
          </w:tcPr>
          <w:p w14:paraId="2EA2DE8E">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BNPL by End-Use Sector</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3940ACC0">
            <w:pPr>
              <w:spacing w:before="0" w:after="0" w:line="240" w:lineRule="auto"/>
              <w:rPr>
                <w:rFonts w:eastAsia="Times New Roman" w:cs="Arial"/>
                <w:b/>
                <w:bCs/>
                <w:color w:val="000000"/>
                <w:kern w:val="0"/>
                <w:szCs w:val="20"/>
              </w:rPr>
            </w:pPr>
            <w:r>
              <w:rPr>
                <w:rFonts w:eastAsia="Times New Roman" w:cs="Arial"/>
                <w:b/>
                <w:bCs/>
                <w:color w:val="000000"/>
                <w:kern w:val="0"/>
                <w:szCs w:val="20"/>
              </w:rPr>
              <w:t>Retail Shopping</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1302050">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online and brick &amp; mortar retail sales (POS) made through the BNPL payment method. Categories include apparel, footwear &amp; accessories, jewelry, toys, sporting goods, and consumer electronics.</w:t>
            </w:r>
          </w:p>
        </w:tc>
      </w:tr>
      <w:tr w14:paraId="532BE92F">
        <w:trPr>
          <w:trHeight w:val="980" w:hRule="atLeast"/>
        </w:trPr>
        <w:tc>
          <w:tcPr>
            <w:tcW w:w="0" w:type="auto"/>
            <w:vMerge w:val="continue"/>
            <w:tcBorders>
              <w:left w:val="single" w:color="auto" w:sz="4" w:space="0"/>
              <w:right w:val="single" w:color="auto" w:sz="4" w:space="0"/>
            </w:tcBorders>
            <w:shd w:val="clear" w:color="auto" w:fill="FFFFFF" w:themeFill="background2"/>
            <w:vAlign w:val="center"/>
          </w:tcPr>
          <w:p w14:paraId="74F5C08B">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2E885D4">
            <w:pPr>
              <w:spacing w:before="0" w:after="0" w:line="240" w:lineRule="auto"/>
              <w:rPr>
                <w:rFonts w:eastAsia="Times New Roman" w:cs="Arial"/>
                <w:b/>
                <w:bCs/>
                <w:color w:val="000000"/>
                <w:kern w:val="0"/>
                <w:szCs w:val="20"/>
              </w:rPr>
            </w:pPr>
            <w:r>
              <w:rPr>
                <w:rFonts w:eastAsia="Times New Roman" w:cs="Arial"/>
                <w:b/>
                <w:bCs/>
                <w:color w:val="000000"/>
                <w:kern w:val="0"/>
                <w:szCs w:val="20"/>
              </w:rPr>
              <w:t>Home Improvement</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7D62D25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consumers’ spending on home improvement projects such as renovation, painting, and furnishing using the BNPL payment method.</w:t>
            </w:r>
          </w:p>
        </w:tc>
      </w:tr>
      <w:tr w14:paraId="4E8FDDB0">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569D95E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68C92FC">
            <w:pPr>
              <w:spacing w:before="0" w:after="0" w:line="240" w:lineRule="auto"/>
              <w:rPr>
                <w:rFonts w:eastAsia="Times New Roman" w:cs="Arial"/>
                <w:b/>
                <w:bCs/>
                <w:color w:val="000000"/>
                <w:kern w:val="0"/>
                <w:szCs w:val="20"/>
              </w:rPr>
            </w:pPr>
            <w:r>
              <w:rPr>
                <w:rFonts w:eastAsia="Times New Roman" w:cs="Arial"/>
                <w:b/>
                <w:bCs/>
                <w:color w:val="000000"/>
                <w:kern w:val="0"/>
                <w:szCs w:val="20"/>
              </w:rPr>
              <w:t>Leisure &amp; Entertainment</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9EFC61C">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includes consumers spending on leisure &amp; entertainment activities such as travel packages through the BNPL payment option.</w:t>
            </w:r>
          </w:p>
        </w:tc>
      </w:tr>
      <w:tr w14:paraId="71D8AD08">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003887A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3B8B590">
            <w:pPr>
              <w:spacing w:before="0" w:after="0" w:line="240" w:lineRule="auto"/>
              <w:rPr>
                <w:rFonts w:eastAsia="Times New Roman" w:cs="Arial"/>
                <w:b/>
                <w:bCs/>
                <w:color w:val="000000"/>
                <w:kern w:val="0"/>
                <w:szCs w:val="20"/>
              </w:rPr>
            </w:pPr>
            <w:r>
              <w:rPr>
                <w:rFonts w:eastAsia="Times New Roman" w:cs="Arial"/>
                <w:b/>
                <w:bCs/>
                <w:color w:val="000000"/>
                <w:kern w:val="0"/>
                <w:szCs w:val="20"/>
              </w:rPr>
              <w:t>Healthcare and Wellness</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01A090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details consumer spending on healthcare and wellness through the BNPL payment method.</w:t>
            </w:r>
          </w:p>
        </w:tc>
      </w:tr>
      <w:tr w14:paraId="667C07AD">
        <w:trPr>
          <w:trHeight w:val="870" w:hRule="atLeast"/>
        </w:trPr>
        <w:tc>
          <w:tcPr>
            <w:tcW w:w="0" w:type="auto"/>
            <w:vMerge w:val="continue"/>
            <w:tcBorders>
              <w:left w:val="single" w:color="auto" w:sz="4" w:space="0"/>
              <w:bottom w:val="single" w:color="000000" w:sz="4" w:space="0"/>
              <w:right w:val="single" w:color="auto" w:sz="4" w:space="0"/>
            </w:tcBorders>
            <w:shd w:val="clear" w:color="auto" w:fill="FFFFFF" w:themeFill="background2"/>
            <w:vAlign w:val="center"/>
          </w:tcPr>
          <w:p w14:paraId="2073025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72EB0BA">
            <w:pPr>
              <w:spacing w:before="0" w:after="0" w:line="240" w:lineRule="auto"/>
              <w:rPr>
                <w:rFonts w:eastAsia="Times New Roman" w:cs="Arial"/>
                <w:b/>
                <w:bCs/>
                <w:color w:val="000000"/>
                <w:kern w:val="0"/>
                <w:szCs w:val="20"/>
              </w:rPr>
            </w:pPr>
            <w:r>
              <w:rPr>
                <w:rFonts w:eastAsia="Times New Roman" w:cs="Arial"/>
                <w:b/>
                <w:bCs/>
                <w:color w:val="000000"/>
                <w:kern w:val="0"/>
                <w:szCs w:val="20"/>
              </w:rPr>
              <w:t>Other</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553ED4F1">
            <w:pPr>
              <w:spacing w:before="0" w:after="0" w:line="240" w:lineRule="auto"/>
              <w:jc w:val="both"/>
              <w:rPr>
                <w:rFonts w:eastAsia="Times New Roman" w:cs="Arial"/>
                <w:color w:val="000000"/>
                <w:kern w:val="0"/>
                <w:szCs w:val="20"/>
              </w:rPr>
            </w:pPr>
            <w:r>
              <w:rPr>
                <w:rFonts w:eastAsia="Times New Roman" w:cs="Arial"/>
                <w:color w:val="000000"/>
                <w:kern w:val="0"/>
                <w:szCs w:val="20"/>
              </w:rPr>
              <w:t>Any spending using the BNPL platform did not fall under the above-mentioned four sub-categories considered in this segment.</w:t>
            </w:r>
          </w:p>
        </w:tc>
      </w:tr>
      <w:tr w14:paraId="6B3BBFDA">
        <w:trPr>
          <w:trHeight w:val="3180"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3F3F67C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Income Group</w:t>
            </w:r>
          </w:p>
        </w:tc>
        <w:tc>
          <w:tcPr>
            <w:tcW w:w="0" w:type="auto"/>
            <w:tcBorders>
              <w:top w:val="single" w:color="auto" w:sz="4" w:space="0"/>
              <w:left w:val="nil"/>
              <w:bottom w:val="single" w:color="auto" w:sz="4" w:space="0"/>
              <w:right w:val="single" w:color="000000" w:sz="4" w:space="0"/>
            </w:tcBorders>
            <w:shd w:val="clear" w:color="auto" w:fill="auto"/>
            <w:vAlign w:val="center"/>
          </w:tcPr>
          <w:p w14:paraId="7E7D9874">
            <w:pPr>
              <w:spacing w:before="0" w:after="0" w:line="240" w:lineRule="auto"/>
              <w:rPr>
                <w:rFonts w:eastAsia="Times New Roman" w:cs="Arial"/>
                <w:b/>
                <w:bCs/>
                <w:color w:val="000000"/>
                <w:kern w:val="0"/>
                <w:szCs w:val="20"/>
              </w:rPr>
            </w:pPr>
            <w:r>
              <w:rPr>
                <w:rFonts w:eastAsia="Times New Roman" w:cs="Arial"/>
                <w:b/>
                <w:bCs/>
                <w:color w:val="000000"/>
                <w:kern w:val="0"/>
                <w:szCs w:val="20"/>
              </w:rPr>
              <w:t>Tier 1, Tier 2, and Tier 3</w:t>
            </w:r>
          </w:p>
        </w:tc>
        <w:tc>
          <w:tcPr>
            <w:tcW w:w="0" w:type="auto"/>
            <w:tcBorders>
              <w:top w:val="single" w:color="auto" w:sz="4" w:space="0"/>
              <w:left w:val="nil"/>
              <w:bottom w:val="single" w:color="auto" w:sz="4" w:space="0"/>
              <w:right w:val="single" w:color="000000" w:sz="4" w:space="0"/>
            </w:tcBorders>
            <w:shd w:val="clear" w:color="auto" w:fill="auto"/>
            <w:vAlign w:val="center"/>
          </w:tcPr>
          <w:p w14:paraId="334EA5CF">
            <w:pPr>
              <w:spacing w:before="0" w:after="0" w:line="240" w:lineRule="auto"/>
              <w:rPr>
                <w:rFonts w:eastAsia="Times New Roman" w:cs="Arial"/>
                <w:color w:val="000000"/>
                <w:kern w:val="0"/>
                <w:szCs w:val="20"/>
              </w:rPr>
            </w:pPr>
            <w:r>
              <w:rPr>
                <w:rFonts w:eastAsia="Times New Roman" w:cs="Arial"/>
                <w:color w:val="000000"/>
                <w:kern w:val="0"/>
                <w:szCs w:val="20"/>
              </w:rPr>
              <w:t>It varies from country to country - below is the broad indication for income segmentation</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Developed Economies – </w:t>
            </w:r>
            <w:r>
              <w:rPr>
                <w:rFonts w:eastAsia="Times New Roman" w:cs="Arial"/>
                <w:b/>
                <w:bCs/>
                <w:color w:val="000000"/>
                <w:kern w:val="0"/>
                <w:szCs w:val="20"/>
              </w:rPr>
              <w:t>Tier 3</w:t>
            </w:r>
            <w:r>
              <w:rPr>
                <w:rFonts w:eastAsia="Times New Roman" w:cs="Arial"/>
                <w:color w:val="000000"/>
                <w:kern w:val="0"/>
                <w:szCs w:val="20"/>
              </w:rPr>
              <w:t xml:space="preserve"> - annual income less than US$ 60,000; </w:t>
            </w:r>
            <w:r>
              <w:rPr>
                <w:rFonts w:eastAsia="Times New Roman" w:cs="Arial"/>
                <w:b/>
                <w:bCs/>
                <w:color w:val="000000"/>
                <w:kern w:val="0"/>
                <w:szCs w:val="20"/>
              </w:rPr>
              <w:t>Tier 2</w:t>
            </w:r>
            <w:r>
              <w:rPr>
                <w:rFonts w:eastAsia="Times New Roman" w:cs="Arial"/>
                <w:color w:val="000000"/>
                <w:kern w:val="0"/>
                <w:szCs w:val="20"/>
              </w:rPr>
              <w:t xml:space="preserve"> - annual income between US$ 60,000 - US$ 150,000; </w:t>
            </w:r>
            <w:r>
              <w:rPr>
                <w:rFonts w:eastAsia="Times New Roman" w:cs="Arial"/>
                <w:b/>
                <w:bCs/>
                <w:color w:val="000000"/>
                <w:kern w:val="0"/>
                <w:szCs w:val="20"/>
              </w:rPr>
              <w:t>Tier 1</w:t>
            </w:r>
            <w:r>
              <w:rPr>
                <w:rFonts w:eastAsia="Times New Roman" w:cs="Arial"/>
                <w:color w:val="000000"/>
                <w:kern w:val="0"/>
                <w:szCs w:val="20"/>
              </w:rPr>
              <w:t xml:space="preserve"> - annual income more than US$ 150,000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Advanced Economies (GDP per capita &gt; US$ 9,000)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US$ 20,000;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US$ 20,000 - US$ 100,000; </w:t>
            </w:r>
            <w:r>
              <w:rPr>
                <w:rFonts w:eastAsia="Times New Roman" w:cs="Arial"/>
                <w:b/>
                <w:bCs/>
                <w:color w:val="000000"/>
                <w:kern w:val="0"/>
                <w:szCs w:val="20"/>
              </w:rPr>
              <w:t xml:space="preserve">Tier 1 </w:t>
            </w:r>
            <w:r>
              <w:rPr>
                <w:rFonts w:eastAsia="Times New Roman" w:cs="Arial"/>
                <w:color w:val="000000"/>
                <w:kern w:val="0"/>
                <w:szCs w:val="20"/>
              </w:rPr>
              <w:t>- annual income more than US$ 100,000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Developing / Growth Economies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US$ 10,000;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US$ 10,000 - US$ 80,000; </w:t>
            </w:r>
            <w:r>
              <w:rPr>
                <w:rFonts w:eastAsia="Times New Roman" w:cs="Arial"/>
                <w:b/>
                <w:bCs/>
                <w:color w:val="000000"/>
                <w:kern w:val="0"/>
                <w:szCs w:val="20"/>
              </w:rPr>
              <w:t xml:space="preserve">Tier 1 </w:t>
            </w:r>
            <w:r>
              <w:rPr>
                <w:rFonts w:eastAsia="Times New Roman" w:cs="Arial"/>
                <w:color w:val="000000"/>
                <w:kern w:val="0"/>
                <w:szCs w:val="20"/>
              </w:rPr>
              <w:t>- annual income more than US$ 80,000</w:t>
            </w:r>
          </w:p>
        </w:tc>
      </w:tr>
      <w:tr w14:paraId="594CDC5C">
        <w:trPr>
          <w:trHeight w:val="970" w:hRule="atLeast"/>
        </w:trPr>
        <w:tc>
          <w:tcPr>
            <w:tcW w:w="0" w:type="auto"/>
            <w:vMerge w:val="restart"/>
            <w:tcBorders>
              <w:top w:val="single" w:color="auto" w:sz="4" w:space="0"/>
              <w:left w:val="single" w:color="auto" w:sz="4" w:space="0"/>
              <w:right w:val="single" w:color="auto" w:sz="4" w:space="0"/>
            </w:tcBorders>
            <w:shd w:val="clear" w:color="auto" w:fill="FFFFFF" w:themeFill="background2"/>
            <w:vAlign w:val="center"/>
          </w:tcPr>
          <w:p w14:paraId="6E3BFD3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Segments</w:t>
            </w:r>
          </w:p>
          <w:p w14:paraId="0E6EEE58">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50BA7012">
            <w:pPr>
              <w:spacing w:before="0" w:after="0" w:line="240" w:lineRule="auto"/>
              <w:rPr>
                <w:rFonts w:eastAsia="Times New Roman" w:cs="Arial"/>
                <w:b/>
                <w:bCs/>
                <w:color w:val="000000"/>
                <w:kern w:val="0"/>
                <w:szCs w:val="20"/>
              </w:rPr>
            </w:pPr>
            <w:r>
              <w:rPr>
                <w:rFonts w:eastAsia="Times New Roman" w:cs="Arial"/>
                <w:b/>
                <w:bCs/>
                <w:color w:val="000000"/>
                <w:kern w:val="0"/>
                <w:szCs w:val="20"/>
              </w:rPr>
              <w:t>Online</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1B6A5508">
            <w:pPr>
              <w:spacing w:before="0" w:after="0" w:line="240" w:lineRule="auto"/>
              <w:rPr>
                <w:rFonts w:eastAsia="Times New Roman" w:cs="Arial"/>
                <w:color w:val="000000"/>
                <w:kern w:val="0"/>
                <w:szCs w:val="20"/>
              </w:rPr>
            </w:pPr>
            <w:r>
              <w:rPr>
                <w:rFonts w:eastAsia="Times New Roman" w:cs="Arial"/>
                <w:color w:val="000000"/>
                <w:kern w:val="0"/>
                <w:szCs w:val="20"/>
              </w:rPr>
              <w:t>BNPL service opted through an online channel such as an e-commerce website using a desktop or mobile device.</w:t>
            </w:r>
          </w:p>
        </w:tc>
      </w:tr>
      <w:tr w14:paraId="7969F2F8">
        <w:trPr>
          <w:trHeight w:val="1050" w:hRule="atLeast"/>
        </w:trPr>
        <w:tc>
          <w:tcPr>
            <w:tcW w:w="0" w:type="auto"/>
            <w:vMerge w:val="continue"/>
            <w:tcBorders>
              <w:left w:val="single" w:color="auto" w:sz="4" w:space="0"/>
              <w:bottom w:val="single" w:color="auto" w:sz="4" w:space="0"/>
              <w:right w:val="single" w:color="auto" w:sz="4" w:space="0"/>
            </w:tcBorders>
            <w:shd w:val="clear" w:color="auto" w:fill="FFFFFF" w:themeFill="background2"/>
            <w:vAlign w:val="center"/>
          </w:tcPr>
          <w:p w14:paraId="74AEA80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auto"/>
            <w:vAlign w:val="center"/>
          </w:tcPr>
          <w:p w14:paraId="6B724434">
            <w:pPr>
              <w:spacing w:before="0" w:after="0" w:line="240" w:lineRule="auto"/>
              <w:rPr>
                <w:rFonts w:eastAsia="Times New Roman" w:cs="Arial"/>
                <w:b/>
                <w:bCs/>
                <w:color w:val="000000"/>
                <w:kern w:val="0"/>
                <w:szCs w:val="20"/>
              </w:rPr>
            </w:pPr>
            <w:r>
              <w:rPr>
                <w:rFonts w:eastAsia="Times New Roman" w:cs="Arial"/>
                <w:b/>
                <w:bCs/>
                <w:color w:val="000000"/>
                <w:kern w:val="0"/>
                <w:szCs w:val="20"/>
              </w:rPr>
              <w:t>POS</w:t>
            </w:r>
          </w:p>
        </w:tc>
        <w:tc>
          <w:tcPr>
            <w:tcW w:w="0" w:type="auto"/>
            <w:tcBorders>
              <w:top w:val="single" w:color="auto" w:sz="4" w:space="0"/>
              <w:left w:val="nil"/>
              <w:bottom w:val="single" w:color="auto" w:sz="4" w:space="0"/>
              <w:right w:val="single" w:color="000000" w:sz="4" w:space="0"/>
            </w:tcBorders>
            <w:shd w:val="clear" w:color="auto" w:fill="auto"/>
            <w:vAlign w:val="center"/>
          </w:tcPr>
          <w:p w14:paraId="19AF695E">
            <w:pPr>
              <w:spacing w:before="0" w:after="0" w:line="240" w:lineRule="auto"/>
              <w:rPr>
                <w:rFonts w:eastAsia="Times New Roman" w:cs="Arial"/>
                <w:color w:val="000000"/>
                <w:kern w:val="0"/>
                <w:szCs w:val="20"/>
              </w:rPr>
            </w:pPr>
            <w:r>
              <w:rPr>
                <w:rFonts w:eastAsia="Times New Roman" w:cs="Arial"/>
                <w:color w:val="000000"/>
                <w:kern w:val="0"/>
                <w:szCs w:val="20"/>
              </w:rPr>
              <w:t>BNPL service opted for a brick-and-mortar retail store.</w:t>
            </w:r>
          </w:p>
        </w:tc>
      </w:tr>
      <w:tr w14:paraId="79C1785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183A32B6">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Business Model</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0BB83607">
            <w:pPr>
              <w:spacing w:before="0" w:after="0" w:line="240" w:lineRule="auto"/>
              <w:rPr>
                <w:rFonts w:eastAsia="Times New Roman" w:cs="Arial"/>
                <w:b/>
                <w:bCs/>
                <w:color w:val="000000"/>
                <w:kern w:val="0"/>
                <w:szCs w:val="20"/>
              </w:rPr>
            </w:pPr>
            <w:r>
              <w:rPr>
                <w:rFonts w:eastAsia="Times New Roman" w:cs="Arial"/>
                <w:b/>
                <w:bCs/>
                <w:color w:val="000000"/>
                <w:kern w:val="0"/>
                <w:szCs w:val="20"/>
              </w:rPr>
              <w:t>Two 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34FD7014">
            <w:pPr>
              <w:spacing w:before="0" w:after="0" w:line="240" w:lineRule="auto"/>
              <w:rPr>
                <w:rFonts w:eastAsia="Times New Roman" w:cs="Arial"/>
                <w:color w:val="000000"/>
                <w:kern w:val="0"/>
                <w:szCs w:val="20"/>
              </w:rPr>
            </w:pPr>
            <w:r>
              <w:rPr>
                <w:rFonts w:eastAsia="Times New Roman" w:cs="Arial"/>
                <w:color w:val="000000"/>
                <w:kern w:val="0"/>
                <w:szCs w:val="20"/>
              </w:rPr>
              <w:t>A two-party system is a business model in which the end user and bank consistently dominate the business landscape.</w:t>
            </w:r>
          </w:p>
        </w:tc>
      </w:tr>
      <w:tr w14:paraId="331F19DF">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483BA51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339DFCA">
            <w:pPr>
              <w:spacing w:before="0" w:after="0" w:line="240" w:lineRule="auto"/>
              <w:rPr>
                <w:rFonts w:eastAsia="Times New Roman" w:cs="Arial"/>
                <w:b/>
                <w:bCs/>
                <w:color w:val="000000"/>
                <w:kern w:val="0"/>
                <w:szCs w:val="20"/>
              </w:rPr>
            </w:pPr>
            <w:r>
              <w:rPr>
                <w:rFonts w:eastAsia="Times New Roman" w:cs="Arial"/>
                <w:b/>
                <w:bCs/>
                <w:color w:val="000000"/>
                <w:kern w:val="0"/>
                <w:szCs w:val="20"/>
              </w:rPr>
              <w:t>Third-party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4E4B2033">
            <w:pPr>
              <w:spacing w:before="0" w:after="0" w:line="240" w:lineRule="auto"/>
              <w:rPr>
                <w:rFonts w:eastAsia="Times New Roman" w:cs="Arial"/>
                <w:color w:val="000000"/>
                <w:kern w:val="0"/>
                <w:szCs w:val="20"/>
              </w:rPr>
            </w:pPr>
            <w:r>
              <w:rPr>
                <w:rFonts w:eastAsia="Times New Roman" w:cs="Arial"/>
                <w:color w:val="000000"/>
                <w:kern w:val="0"/>
                <w:szCs w:val="20"/>
              </w:rPr>
              <w:t>A third-party business model is a business that involves a person or entity other than the main participants.</w:t>
            </w:r>
          </w:p>
        </w:tc>
      </w:tr>
      <w:tr w14:paraId="08DE4B2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607FD37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Merchant Ecosystem</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22E0E329">
            <w:pPr>
              <w:spacing w:before="0" w:after="0" w:line="240" w:lineRule="auto"/>
              <w:rPr>
                <w:rFonts w:eastAsia="Times New Roman" w:cs="Arial"/>
                <w:b/>
                <w:bCs/>
                <w:color w:val="000000"/>
                <w:kern w:val="0"/>
                <w:szCs w:val="20"/>
              </w:rPr>
            </w:pPr>
            <w:r>
              <w:rPr>
                <w:rFonts w:eastAsia="Times New Roman" w:cs="Arial"/>
                <w:b/>
                <w:bCs/>
                <w:color w:val="000000"/>
                <w:kern w:val="0"/>
                <w:szCs w:val="20"/>
              </w:rPr>
              <w:t>Open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8776EB1">
            <w:pPr>
              <w:spacing w:before="0" w:after="0" w:line="240" w:lineRule="auto"/>
              <w:rPr>
                <w:rFonts w:eastAsia="Times New Roman" w:cs="Arial"/>
                <w:color w:val="000000"/>
                <w:kern w:val="0"/>
                <w:szCs w:val="20"/>
              </w:rPr>
            </w:pPr>
            <w:r>
              <w:rPr>
                <w:rFonts w:eastAsia="Times New Roman" w:cs="Arial"/>
                <w:color w:val="000000"/>
                <w:kern w:val="0"/>
                <w:szCs w:val="20"/>
              </w:rPr>
              <w:t>An open loop system involves a system where pay later is accepted everywhere</w:t>
            </w:r>
          </w:p>
        </w:tc>
      </w:tr>
      <w:tr w14:paraId="5C6554F3">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5DD6CD6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149402CE">
            <w:pPr>
              <w:spacing w:before="0" w:after="0" w:line="240" w:lineRule="auto"/>
              <w:rPr>
                <w:rFonts w:eastAsia="Times New Roman" w:cs="Arial"/>
                <w:b/>
                <w:bCs/>
                <w:color w:val="000000"/>
                <w:kern w:val="0"/>
                <w:szCs w:val="20"/>
              </w:rPr>
            </w:pPr>
            <w:r>
              <w:rPr>
                <w:rFonts w:eastAsia="Times New Roman" w:cs="Arial"/>
                <w:b/>
                <w:bCs/>
                <w:color w:val="000000"/>
                <w:kern w:val="0"/>
                <w:szCs w:val="20"/>
              </w:rPr>
              <w:t>Closed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D3C4665">
            <w:pPr>
              <w:spacing w:before="0" w:after="0" w:line="240" w:lineRule="auto"/>
              <w:rPr>
                <w:rFonts w:eastAsia="Times New Roman" w:cs="Arial"/>
                <w:color w:val="000000"/>
                <w:kern w:val="0"/>
                <w:szCs w:val="20"/>
              </w:rPr>
            </w:pPr>
            <w:r>
              <w:rPr>
                <w:rFonts w:eastAsia="Times New Roman" w:cs="Arial"/>
                <w:color w:val="000000"/>
                <w:kern w:val="0"/>
                <w:szCs w:val="20"/>
              </w:rPr>
              <w:t>The opposite of an open loop system is a system where pay later can only be used at a specific retailer and falls inside a closed loop system.</w:t>
            </w:r>
          </w:p>
        </w:tc>
      </w:tr>
      <w:tr w14:paraId="1B29D1B7">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A0CE5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Purpose</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5B19B6C7">
            <w:pPr>
              <w:spacing w:before="0" w:after="0" w:line="240" w:lineRule="auto"/>
              <w:rPr>
                <w:rFonts w:eastAsia="Times New Roman" w:cs="Arial"/>
                <w:b/>
                <w:bCs/>
                <w:color w:val="000000"/>
                <w:kern w:val="0"/>
                <w:szCs w:val="20"/>
              </w:rPr>
            </w:pPr>
            <w:r>
              <w:rPr>
                <w:rFonts w:eastAsia="Times New Roman" w:cs="Arial"/>
                <w:b/>
                <w:bCs/>
                <w:color w:val="000000"/>
                <w:kern w:val="0"/>
                <w:szCs w:val="20"/>
              </w:rPr>
              <w:t>Convenience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485C6D7">
            <w:pPr>
              <w:spacing w:before="0" w:after="0" w:line="240" w:lineRule="auto"/>
              <w:rPr>
                <w:rFonts w:eastAsia="Times New Roman" w:cs="Arial"/>
                <w:color w:val="000000"/>
                <w:kern w:val="0"/>
                <w:szCs w:val="20"/>
              </w:rPr>
            </w:pPr>
            <w:r>
              <w:rPr>
                <w:rFonts w:eastAsia="Times New Roman" w:cs="Arial"/>
                <w:color w:val="000000"/>
                <w:kern w:val="0"/>
                <w:szCs w:val="20"/>
              </w:rPr>
              <w:t>Convenience can be defined as a mode of deferred payment that includes a 15-30d interest-free credit period with a bullet repayment at the end of the period.</w:t>
            </w:r>
          </w:p>
        </w:tc>
      </w:tr>
      <w:tr w14:paraId="3865560E">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00696743">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66AB3819">
            <w:pPr>
              <w:spacing w:before="0" w:after="0" w:line="240" w:lineRule="auto"/>
              <w:rPr>
                <w:rFonts w:eastAsia="Times New Roman" w:cs="Arial"/>
                <w:b/>
                <w:bCs/>
                <w:color w:val="000000"/>
                <w:kern w:val="0"/>
                <w:szCs w:val="20"/>
              </w:rPr>
            </w:pPr>
            <w:r>
              <w:rPr>
                <w:rFonts w:eastAsia="Times New Roman" w:cs="Arial"/>
                <w:b/>
                <w:bCs/>
                <w:color w:val="000000"/>
                <w:kern w:val="0"/>
                <w:szCs w:val="20"/>
              </w:rPr>
              <w:t>Credit</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51941137">
            <w:pPr>
              <w:spacing w:before="0" w:after="0" w:line="240" w:lineRule="auto"/>
              <w:rPr>
                <w:rFonts w:eastAsia="Times New Roman" w:cs="Arial"/>
                <w:color w:val="000000"/>
                <w:kern w:val="0"/>
                <w:szCs w:val="20"/>
              </w:rPr>
            </w:pPr>
            <w:r>
              <w:rPr>
                <w:rFonts w:eastAsia="Times New Roman" w:cs="Arial"/>
                <w:color w:val="000000"/>
                <w:kern w:val="0"/>
                <w:szCs w:val="20"/>
              </w:rPr>
              <w:t>Credit Model means a License Package based on the number of permitted Transactions that may be carried out by the Customer using the Service, drawn down from Credit.</w:t>
            </w:r>
          </w:p>
        </w:tc>
      </w:tr>
      <w:tr w14:paraId="09C6108B">
        <w:trPr>
          <w:trHeight w:val="880"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F9345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Model</w:t>
            </w:r>
          </w:p>
        </w:tc>
        <w:tc>
          <w:tcPr>
            <w:tcW w:w="0" w:type="auto"/>
            <w:tcBorders>
              <w:top w:val="single" w:color="auto" w:sz="4" w:space="0"/>
              <w:left w:val="nil"/>
              <w:right w:val="single" w:color="auto" w:sz="4" w:space="0"/>
            </w:tcBorders>
            <w:shd w:val="clear" w:color="auto" w:fill="FFFFFF" w:themeFill="background1"/>
            <w:vAlign w:val="center"/>
          </w:tcPr>
          <w:p w14:paraId="1A59C965">
            <w:pPr>
              <w:spacing w:before="0" w:after="0" w:line="240" w:lineRule="auto"/>
              <w:rPr>
                <w:rFonts w:eastAsia="Times New Roman" w:cs="Arial"/>
                <w:b/>
                <w:bCs/>
                <w:color w:val="000000"/>
                <w:kern w:val="0"/>
                <w:szCs w:val="20"/>
              </w:rPr>
            </w:pPr>
            <w:r>
              <w:rPr>
                <w:rFonts w:eastAsia="Times New Roman" w:cs="Arial"/>
                <w:b/>
                <w:bCs/>
                <w:color w:val="000000"/>
                <w:kern w:val="0"/>
                <w:szCs w:val="20"/>
              </w:rPr>
              <w:t>Standalone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18FEEBA">
            <w:pPr>
              <w:spacing w:before="0" w:after="0" w:line="240" w:lineRule="auto"/>
              <w:rPr>
                <w:rFonts w:eastAsia="Times New Roman" w:cs="Arial"/>
                <w:color w:val="000000"/>
                <w:kern w:val="0"/>
                <w:szCs w:val="20"/>
              </w:rPr>
            </w:pPr>
            <w:r>
              <w:rPr>
                <w:rFonts w:eastAsia="Times New Roman" w:cs="Arial"/>
                <w:color w:val="000000"/>
                <w:kern w:val="0"/>
                <w:szCs w:val="20"/>
              </w:rPr>
              <w:t>The standalone distribution model works on its own without being part of a set, or without being connected to others.</w:t>
            </w:r>
          </w:p>
        </w:tc>
      </w:tr>
      <w:tr w14:paraId="4FBC39E1">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B24A1C5">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175EC58E">
            <w:pPr>
              <w:spacing w:before="0" w:after="0" w:line="240" w:lineRule="auto"/>
              <w:rPr>
                <w:rFonts w:eastAsia="Times New Roman" w:cs="Arial"/>
                <w:b/>
                <w:bCs/>
                <w:color w:val="000000"/>
                <w:kern w:val="0"/>
                <w:szCs w:val="20"/>
              </w:rPr>
            </w:pPr>
            <w:r>
              <w:rPr>
                <w:rFonts w:eastAsia="Times New Roman" w:cs="Arial"/>
                <w:b/>
                <w:bCs/>
                <w:color w:val="000000"/>
                <w:kern w:val="0"/>
                <w:szCs w:val="20"/>
              </w:rPr>
              <w:t>Banks and Payments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9CD9AE6">
            <w:pPr>
              <w:spacing w:before="0" w:after="0" w:line="240" w:lineRule="auto"/>
              <w:rPr>
                <w:rFonts w:eastAsia="Times New Roman" w:cs="Arial"/>
                <w:color w:val="000000"/>
                <w:kern w:val="0"/>
                <w:szCs w:val="20"/>
              </w:rPr>
            </w:pPr>
            <w:r>
              <w:rPr>
                <w:rFonts w:eastAsia="Times New Roman" w:cs="Arial"/>
                <w:color w:val="000000"/>
                <w:kern w:val="0"/>
                <w:szCs w:val="20"/>
              </w:rPr>
              <w:t>Bank and payments definition goes to a financial institution authorized to accept deposits and provide credits.</w:t>
            </w:r>
          </w:p>
        </w:tc>
      </w:tr>
      <w:tr w14:paraId="457A364C">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3053BC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7AD3800F">
            <w:pPr>
              <w:spacing w:before="0" w:after="0" w:line="240" w:lineRule="auto"/>
              <w:rPr>
                <w:rFonts w:eastAsia="Times New Roman" w:cs="Arial"/>
                <w:b/>
                <w:bCs/>
                <w:color w:val="000000"/>
                <w:kern w:val="0"/>
                <w:szCs w:val="20"/>
              </w:rPr>
            </w:pPr>
            <w:r>
              <w:rPr>
                <w:rFonts w:eastAsia="Times New Roman" w:cs="Arial"/>
                <w:b/>
                <w:bCs/>
                <w:color w:val="000000"/>
                <w:kern w:val="0"/>
                <w:szCs w:val="20"/>
              </w:rPr>
              <w:t>Marketplaces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1EE4AAD3">
            <w:pPr>
              <w:spacing w:before="0" w:after="0" w:line="240" w:lineRule="auto"/>
              <w:rPr>
                <w:rFonts w:eastAsia="Times New Roman" w:cs="Arial"/>
                <w:color w:val="000000"/>
                <w:kern w:val="0"/>
                <w:szCs w:val="20"/>
              </w:rPr>
            </w:pPr>
            <w:r>
              <w:rPr>
                <w:rFonts w:eastAsia="Times New Roman" w:cs="Arial"/>
                <w:color w:val="000000"/>
                <w:kern w:val="0"/>
                <w:szCs w:val="20"/>
              </w:rPr>
              <w:t>A marketplace is a platform where vendors can come together to sell their products or services to a curated customer base. The role of a marketplace owner is to bring together the right vendors and the right customers to drive sales through an exceptional multi-vendor platform - sellers have a place to gain visibility and sell their products, and the marketplace owner earns a commission from each sale</w:t>
            </w:r>
          </w:p>
        </w:tc>
      </w:tr>
      <w:tr w14:paraId="35DCF198">
        <w:trPr>
          <w:trHeight w:val="1050"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709AFA4B">
            <w:pPr>
              <w:spacing w:before="0" w:after="0" w:line="240" w:lineRule="auto"/>
              <w:jc w:val="center"/>
              <w:rPr>
                <w:rFonts w:eastAsia="Times New Roman" w:cs="Arial"/>
                <w:b/>
                <w:bCs/>
                <w:color w:val="000000"/>
                <w:kern w:val="0"/>
                <w:szCs w:val="20"/>
              </w:rPr>
            </w:pPr>
          </w:p>
          <w:p w14:paraId="04810629">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Currency Conversion</w:t>
            </w: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64D6108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03462A99">
            <w:pPr>
              <w:spacing w:before="0" w:after="0" w:line="240" w:lineRule="auto"/>
              <w:rPr>
                <w:rFonts w:eastAsia="Times New Roman" w:cs="Arial"/>
                <w:color w:val="000000"/>
                <w:kern w:val="0"/>
                <w:szCs w:val="20"/>
              </w:rPr>
            </w:pPr>
            <w:r>
              <w:rPr>
                <w:rFonts w:eastAsia="Times New Roman" w:cs="Arial"/>
                <w:color w:val="000000"/>
                <w:kern w:val="0"/>
                <w:szCs w:val="20"/>
              </w:rPr>
              <w:t>All numbers have been reported in US$. All currency conversions have been done using the historical five-year average.</w:t>
            </w:r>
          </w:p>
        </w:tc>
      </w:tr>
      <w:tr w14:paraId="788EB2D8">
        <w:trPr>
          <w:trHeight w:val="1493"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2"/>
            <w:vAlign w:val="center"/>
          </w:tcPr>
          <w:p w14:paraId="782D2F08">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Age</w:t>
            </w: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78723C71">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5185A287">
            <w:pPr>
              <w:spacing w:before="0" w:after="0" w:line="360" w:lineRule="auto"/>
              <w:rPr>
                <w:rFonts w:eastAsia="Times New Roman" w:cs="Arial"/>
                <w:color w:val="000000"/>
                <w:kern w:val="0"/>
                <w:szCs w:val="20"/>
              </w:rPr>
            </w:pPr>
            <w:r>
              <w:rPr>
                <w:rFonts w:eastAsia="Times New Roman" w:cs="Arial"/>
                <w:color w:val="000000"/>
                <w:kern w:val="0"/>
                <w:szCs w:val="20"/>
              </w:rPr>
              <w:t>Gen Z – 15 to 27 years</w:t>
            </w:r>
            <w:r>
              <w:rPr>
                <w:rFonts w:eastAsia="Times New Roman" w:cs="Arial"/>
                <w:color w:val="000000"/>
                <w:kern w:val="0"/>
                <w:szCs w:val="20"/>
              </w:rPr>
              <w:br w:type="textWrapping"/>
            </w:r>
            <w:r>
              <w:rPr>
                <w:rFonts w:eastAsia="Times New Roman" w:cs="Arial"/>
                <w:color w:val="000000"/>
                <w:kern w:val="0"/>
                <w:szCs w:val="20"/>
              </w:rPr>
              <w:t>Millennials – 28 to 44 years</w:t>
            </w:r>
          </w:p>
          <w:p w14:paraId="0EB8E90A">
            <w:pPr>
              <w:spacing w:before="0" w:after="0" w:line="360" w:lineRule="auto"/>
              <w:rPr>
                <w:rFonts w:eastAsia="Times New Roman" w:cs="Arial"/>
                <w:color w:val="000000"/>
                <w:kern w:val="0"/>
                <w:szCs w:val="20"/>
              </w:rPr>
            </w:pPr>
            <w:r>
              <w:rPr>
                <w:rFonts w:eastAsia="Times New Roman" w:cs="Arial"/>
                <w:color w:val="000000"/>
                <w:kern w:val="0"/>
                <w:szCs w:val="20"/>
              </w:rPr>
              <w:t>Gen X – 45 to 60 years</w:t>
            </w:r>
          </w:p>
          <w:p w14:paraId="66D0EFDC">
            <w:pPr>
              <w:spacing w:before="0" w:after="0" w:line="360" w:lineRule="auto"/>
              <w:rPr>
                <w:rFonts w:eastAsia="Times New Roman" w:cs="Arial"/>
                <w:color w:val="000000"/>
                <w:kern w:val="0"/>
                <w:szCs w:val="20"/>
              </w:rPr>
            </w:pPr>
            <w:r>
              <w:rPr>
                <w:rFonts w:eastAsia="Times New Roman" w:cs="Arial"/>
                <w:color w:val="000000"/>
                <w:kern w:val="0"/>
                <w:szCs w:val="20"/>
              </w:rPr>
              <w:t>Baby Boomers – 60+ years</w:t>
            </w:r>
          </w:p>
        </w:tc>
      </w:tr>
    </w:tbl>
    <w:p w14:paraId="15700634"/>
    <w:p w14:paraId="05AAA46E"/>
    <w:p w14:paraId="7E72B186">
      <w:pPr>
        <w:spacing w:before="0" w:after="200"/>
        <w:rPr>
          <w:rFonts w:cs="Arial"/>
        </w:rPr>
      </w:pPr>
    </w:p>
    <w:p w14:paraId="11117045">
      <w:pPr>
        <w:pStyle w:val="48"/>
        <w:numPr>
          <w:ilvl w:val="0"/>
          <w:numId w:val="3"/>
        </w:numPr>
        <w:spacing w:before="0" w:after="200"/>
        <w:rPr>
          <w:rFonts w:cs="Arial"/>
          <w:b/>
        </w:rPr>
      </w:pPr>
      <w:r>
        <w:br w:type="page"/>
      </w:r>
    </w:p>
    <w:p w14:paraId="59DDF8F2">
      <w:pPr>
        <w:pStyle w:val="3"/>
        <w:numPr>
          <w:ilvl w:val="1"/>
          <w:numId w:val="2"/>
        </w:numPr>
      </w:pPr>
      <w:bookmarkStart w:id="21" w:name="_Toc199324593"/>
      <w:r>
        <w:t>Disclaimer</w:t>
      </w:r>
      <w:bookmarkEnd w:id="20"/>
      <w:bookmarkEnd w:id="21"/>
    </w:p>
    <w:p w14:paraId="33A454C6">
      <w:r>
        <w:t>All Rights Reserved.</w:t>
      </w:r>
    </w:p>
    <w:p w14:paraId="4255093F">
      <w:r>
        <w:t>No part of this publication may be reproduced, stored in a retrieval system, or transmitted in any form by any means, electronic, mechanical, photocopying, recording, or otherwise, without the prior permission of the publisher, PayNXT360.</w:t>
      </w:r>
    </w:p>
    <w:p w14:paraId="53507D25">
      <w:r>
        <w:t>The facts of this report are believed to be correct at the time of publication but cannot be guaranteed. Please note that the findings, conclusions, and recommendations that PayNXT360 delivers will be based on information gathered in good faith from both primary and secondary sources, whose accuracy we are not always in a position to guarantee. As such PayNXT360 can accept no liability whatever for actions taken based on any information that may subsequently prove to be incorrect.</w:t>
      </w:r>
    </w:p>
    <w:p w14:paraId="51DDC450">
      <w:pPr>
        <w:spacing w:before="0" w:after="0" w:line="240" w:lineRule="auto"/>
        <w:rPr>
          <w:rFonts w:eastAsia="Times New Roman" w:cs="Arial"/>
          <w:b/>
          <w:color w:val="2784BE" w:themeColor="accent3"/>
          <w:sz w:val="32"/>
          <w:szCs w:val="32"/>
          <w14:textFill>
            <w14:solidFill>
              <w14:schemeClr w14:val="accent3"/>
            </w14:solidFill>
          </w14:textFill>
        </w:rPr>
      </w:pPr>
      <w:r>
        <w:br w:type="page"/>
      </w:r>
    </w:p>
    <w:p w14:paraId="6369A7F2">
      <w:pPr>
        <w:pStyle w:val="2"/>
        <w:numPr>
          <w:ilvl w:val="0"/>
          <w:numId w:val="2"/>
        </w:numPr>
      </w:pPr>
      <w:bookmarkStart w:id="22" w:name="_Toc199324594"/>
      <w:r>
        <w:t>&lt;country&gt;  Buy Now Pay Later Industry Attractiveness</w:t>
      </w:r>
      <w:bookmarkEnd w:id="22"/>
    </w:p>
    <w:p w14:paraId="45632C91">
      <w:pPr>
        <w:pStyle w:val="3"/>
      </w:pPr>
      <w:bookmarkStart w:id="23" w:name="_Toc199324595"/>
      <w:bookmarkStart w:id="24" w:name="OLE_LINK1"/>
      <w:r>
        <w:t>&lt;country&gt; Buy Now Pay Later – Gross Merchandise Value Trend Analysis, 2020-202</w:t>
      </w:r>
      <w:bookmarkEnd w:id="23"/>
      <w:bookmarkEnd w:id="24"/>
      <w:r>
        <w:t>9</w:t>
      </w:r>
    </w:p>
    <w:p w14:paraId="08B19204">
      <w:r>
        <w:rPr>
          <w:rFonts w:hint="default"/>
        </w:rPr>
        <w:t>${Section1_Text}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4ECBE54">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F3B670A">
            <w:pPr>
              <w:pStyle w:val="51"/>
            </w:pPr>
            <w:bookmarkStart w:id="25" w:name="_Toc199324597"/>
            <w:r>
              <w:t xml:space="preserve">Figure </w:t>
            </w:r>
            <w:r>
              <w:fldChar w:fldCharType="begin"/>
            </w:r>
            <w:r>
              <w:instrText xml:space="preserve"> SEQ Figure \* ARABIC </w:instrText>
            </w:r>
            <w:r>
              <w:fldChar w:fldCharType="separate"/>
            </w:r>
            <w:r>
              <w:t>2</w:t>
            </w:r>
            <w:r>
              <w:fldChar w:fldCharType="end"/>
            </w:r>
            <w:r>
              <w:t>:  &lt;country&gt; Buy Now Pay Later – Gross Merchandise Value Trend Analysis (US$ Million), 2020-202</w:t>
            </w:r>
            <w:bookmarkEnd w:id="25"/>
            <w:r>
              <w:t>9</w:t>
            </w:r>
          </w:p>
        </w:tc>
      </w:tr>
      <w:tr w14:paraId="3594E956">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94E723C">
            <w:pPr>
              <w:pStyle w:val="52"/>
              <w:spacing w:after="0"/>
            </w:pPr>
            <w:r>
              <w:rPr>
                <w:rFonts w:hint="default"/>
              </w:rPr>
              <w:t>${Section1_chart}</w:t>
            </w:r>
          </w:p>
          <w:p w14:paraId="618139D7">
            <w:pPr>
              <w:pStyle w:val="52"/>
              <w:spacing w:after="0"/>
            </w:pPr>
          </w:p>
        </w:tc>
      </w:tr>
      <w:tr w14:paraId="58CBFB65">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2CC8683A">
            <w:pPr>
              <w:pStyle w:val="50"/>
            </w:pPr>
            <w: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1F5346B3">
            <w:pPr>
              <w:pStyle w:val="50"/>
              <w:keepNext/>
              <w:ind w:right="144"/>
              <w:jc w:val="right"/>
            </w:pPr>
            <w:r>
              <w:t>©PayNXT360</w:t>
            </w:r>
          </w:p>
        </w:tc>
      </w:tr>
    </w:tbl>
    <w:p w14:paraId="510D2AC1">
      <w:pPr>
        <w:spacing w:before="0" w:after="0" w:line="240" w:lineRule="auto"/>
        <w:rPr>
          <w:lang w:val="en-GB"/>
        </w:rPr>
      </w:pPr>
    </w:p>
    <w:p w14:paraId="3E2FBDD7">
      <w:pPr>
        <w:spacing w:before="0" w:after="0" w:line="240" w:lineRule="auto"/>
        <w:rPr>
          <w:lang w:val="en-GB"/>
        </w:rPr>
      </w:pPr>
    </w:p>
    <w:tbl>
      <w:tblPr>
        <w:tblStyle w:val="12"/>
        <w:tblW w:w="6274" w:type="pct"/>
        <w:tblInd w:w="-1179" w:type="dxa"/>
        <w:tblLayout w:type="fixed"/>
        <w:tblCellMar>
          <w:top w:w="0" w:type="dxa"/>
          <w:left w:w="115" w:type="dxa"/>
          <w:bottom w:w="0" w:type="dxa"/>
          <w:right w:w="115" w:type="dxa"/>
        </w:tblCellMar>
      </w:tblPr>
      <w:tblGrid>
        <w:gridCol w:w="1492"/>
        <w:gridCol w:w="1951"/>
        <w:gridCol w:w="2001"/>
        <w:gridCol w:w="1101"/>
        <w:gridCol w:w="1472"/>
        <w:gridCol w:w="1951"/>
        <w:gridCol w:w="1639"/>
      </w:tblGrid>
      <w:tr w14:paraId="7363CFA4">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B8333B6">
            <w:pPr>
              <w:rPr>
                <w:rFonts w:eastAsia="Times New Roman" w:cs="Arial"/>
                <w:b/>
                <w:color w:val="FFFFFF" w:themeColor="background1"/>
                <w:kern w:val="0"/>
                <w:szCs w:val="20"/>
                <w14:textFill>
                  <w14:solidFill>
                    <w14:schemeClr w14:val="bg1"/>
                  </w14:solidFill>
                </w14:textFill>
              </w:rPr>
            </w:pPr>
            <w:bookmarkStart w:id="26" w:name="_Toc509403693"/>
            <w:bookmarkStart w:id="27" w:name="_Toc199324598"/>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1</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Gross Merchandise Value Trend Analysis (US$ Million), 2020-202</w:t>
            </w:r>
            <w:bookmarkEnd w:id="26"/>
            <w:bookmarkEnd w:id="27"/>
            <w:r>
              <w:rPr>
                <w:rFonts w:eastAsia="Times New Roman" w:cs="Arial"/>
                <w:b/>
                <w:color w:val="FFFFFF" w:themeColor="background1"/>
                <w:kern w:val="0"/>
                <w:szCs w:val="20"/>
                <w14:textFill>
                  <w14:solidFill>
                    <w14:schemeClr w14:val="bg1"/>
                  </w14:solidFill>
                </w14:textFill>
              </w:rPr>
              <w:t>9</w:t>
            </w:r>
          </w:p>
        </w:tc>
      </w:tr>
      <w:tr w14:paraId="090202B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5721B09A">
            <w:pPr>
              <w:pStyle w:val="61"/>
              <w:jc w:val="left"/>
              <w:rPr>
                <w:rFonts w:cs="Arial"/>
                <w:b/>
                <w:color w:val="000000"/>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280DEAF">
            <w:pPr>
              <w:pStyle w:val="61"/>
              <w:jc w:val="center"/>
              <w:rPr>
                <w:rFonts w:cs="Arial"/>
                <w:b/>
                <w:bCs/>
                <w:color w:val="000000"/>
              </w:rPr>
            </w:pPr>
            <w:r>
              <w:rPr>
                <w:rFonts w:cs="Arial"/>
                <w:b/>
                <w:bCs/>
                <w:color w:val="000000"/>
              </w:rPr>
              <w:t>2020</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64EBB823">
            <w:pPr>
              <w:pStyle w:val="61"/>
              <w:jc w:val="center"/>
              <w:rPr>
                <w:rFonts w:cs="Arial"/>
                <w:b/>
                <w:bCs/>
                <w:color w:val="000000"/>
              </w:rPr>
            </w:pPr>
            <w:r>
              <w:rPr>
                <w:rFonts w:cs="Arial"/>
                <w:b/>
                <w:bCs/>
                <w:color w:val="000000"/>
              </w:rPr>
              <w:t>2021</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2040B61">
            <w:pPr>
              <w:pStyle w:val="61"/>
              <w:jc w:val="center"/>
              <w:rPr>
                <w:rFonts w:cs="Arial"/>
                <w:b/>
                <w:bCs/>
                <w:color w:val="000000"/>
              </w:rPr>
            </w:pPr>
            <w:r>
              <w:rPr>
                <w:rFonts w:cs="Arial"/>
                <w:b/>
                <w:bCs/>
                <w:color w:val="000000"/>
              </w:rPr>
              <w:t>2022</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0355AF6">
            <w:pPr>
              <w:pStyle w:val="61"/>
              <w:jc w:val="center"/>
              <w:rPr>
                <w:rFonts w:cs="Arial"/>
                <w:b/>
                <w:bCs/>
                <w:color w:val="000000"/>
              </w:rPr>
            </w:pPr>
            <w:r>
              <w:rPr>
                <w:rFonts w:cs="Arial"/>
                <w:b/>
                <w:bCs/>
                <w:color w:val="000000"/>
              </w:rPr>
              <w:t>2023</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9EF573A">
            <w:pPr>
              <w:pStyle w:val="61"/>
              <w:jc w:val="center"/>
              <w:rPr>
                <w:rFonts w:cs="Arial"/>
                <w:b/>
                <w:bCs/>
                <w:color w:val="000000"/>
              </w:rPr>
            </w:pPr>
            <w:r>
              <w:rPr>
                <w:rFonts w:cs="Arial"/>
                <w:b/>
                <w:bCs/>
                <w:color w:val="000000"/>
              </w:rPr>
              <w:t>2024</w:t>
            </w:r>
          </w:p>
        </w:tc>
        <w:tc>
          <w:tcPr>
            <w:tcW w:w="706"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DF206F7">
            <w:pPr>
              <w:pStyle w:val="61"/>
              <w:jc w:val="center"/>
              <w:rPr>
                <w:rFonts w:cs="Arial"/>
                <w:b/>
                <w:color w:val="000000"/>
                <w:szCs w:val="18"/>
              </w:rPr>
            </w:pPr>
            <w:r>
              <w:rPr>
                <w:rFonts w:cs="Arial"/>
                <w:b/>
                <w:color w:val="000000"/>
                <w:szCs w:val="18"/>
              </w:rPr>
              <w:t>CAGR 2025 - 2029</w:t>
            </w:r>
          </w:p>
        </w:tc>
      </w:tr>
      <w:tr w14:paraId="4E539F4E">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2D2F80F9">
            <w:pPr>
              <w:pStyle w:val="61"/>
              <w:jc w:val="left"/>
              <w:rPr>
                <w:rFonts w:cs="Arial"/>
                <w:b/>
                <w:color w:val="000000"/>
              </w:rPr>
            </w:pPr>
            <w:r>
              <w:t>Value</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12739D69">
            <w:pPr>
              <w:pStyle w:val="61"/>
              <w:jc w:val="center"/>
              <w:rPr>
                <w:rFonts w:cs="Arial"/>
                <w:b/>
                <w:bCs/>
                <w:color w:val="000000"/>
              </w:rPr>
            </w:pPr>
            <w:r>
              <w:rPr>
                <w:rFonts w:hint="default"/>
                <w:b/>
                <w:bCs/>
                <w:color w:val="000000"/>
              </w:rPr>
              <w:t>${Section1_Y2020}</w:t>
            </w:r>
          </w:p>
        </w:tc>
        <w:tc>
          <w:tcPr>
            <w:tcW w:w="861" w:type="pct"/>
            <w:tcBorders>
              <w:top w:val="single" w:color="2784BE" w:sz="8" w:space="0"/>
              <w:left w:val="single" w:color="2784BE" w:sz="8" w:space="0"/>
              <w:bottom w:val="single" w:color="2784BE" w:sz="8" w:space="0"/>
              <w:right w:val="single" w:color="2784BE" w:sz="8" w:space="0"/>
            </w:tcBorders>
          </w:tcPr>
          <w:p w14:paraId="786A8D86">
            <w:pPr>
              <w:pStyle w:val="61"/>
              <w:jc w:val="center"/>
              <w:rPr>
                <w:rFonts w:cs="Arial"/>
                <w:b/>
                <w:bCs/>
                <w:color w:val="000000"/>
              </w:rPr>
            </w:pPr>
            <w:r>
              <w:rPr>
                <w:rFonts w:cs="Arial"/>
                <w:b/>
                <w:bCs/>
                <w:color w:val="000000"/>
              </w:rPr>
              <w:t>Section1_Y2021</w:t>
            </w:r>
          </w:p>
        </w:tc>
        <w:tc>
          <w:tcPr>
            <w:tcW w:w="474" w:type="pct"/>
            <w:tcBorders>
              <w:top w:val="single" w:color="2784BE" w:sz="8" w:space="0"/>
              <w:left w:val="single" w:color="2784BE" w:sz="8" w:space="0"/>
              <w:bottom w:val="single" w:color="2784BE" w:sz="8" w:space="0"/>
              <w:right w:val="single" w:color="2784BE" w:sz="8" w:space="0"/>
            </w:tcBorders>
          </w:tcPr>
          <w:p w14:paraId="2AC4395A">
            <w:pPr>
              <w:pStyle w:val="61"/>
              <w:jc w:val="center"/>
              <w:rPr>
                <w:rFonts w:cs="Arial"/>
                <w:b/>
                <w:bCs/>
                <w:color w:val="000000"/>
              </w:rPr>
            </w:pPr>
            <w:r>
              <w:rPr>
                <w:rFonts w:cs="Arial"/>
                <w:b/>
                <w:bCs/>
                <w:color w:val="000000"/>
              </w:rPr>
              <w:t>Section1_Y2022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44D90C49">
            <w:pPr>
              <w:pStyle w:val="61"/>
              <w:jc w:val="center"/>
              <w:rPr>
                <w:rFonts w:cs="Arial"/>
                <w:b/>
                <w:bCs/>
                <w:color w:val="000000"/>
              </w:rPr>
            </w:pPr>
            <w:r>
              <w:rPr>
                <w:rFonts w:cs="Arial"/>
                <w:b/>
                <w:bCs/>
                <w:color w:val="000000"/>
              </w:rPr>
              <w:t>Section1_Y2023</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55B91726">
            <w:pPr>
              <w:pStyle w:val="61"/>
              <w:jc w:val="center"/>
              <w:rPr>
                <w:rFonts w:cs="Arial"/>
                <w:b/>
                <w:bCs/>
                <w:color w:val="000000"/>
              </w:rPr>
            </w:pPr>
            <w:r>
              <w:rPr>
                <w:rFonts w:cs="Arial"/>
                <w:b/>
                <w:bCs/>
                <w:color w:val="000000"/>
              </w:rPr>
              <w:t>Section1_Y2024</w:t>
            </w:r>
          </w:p>
        </w:tc>
        <w:tc>
          <w:tcPr>
            <w:tcW w:w="706" w:type="pct"/>
            <w:vMerge w:val="restart"/>
            <w:tcBorders>
              <w:top w:val="single" w:color="2784BE" w:sz="8" w:space="0"/>
              <w:left w:val="single" w:color="2784BE" w:sz="8" w:space="0"/>
              <w:right w:val="single" w:color="2784BE" w:sz="8" w:space="0"/>
            </w:tcBorders>
            <w:shd w:val="clear" w:color="auto" w:fill="D0E7F5" w:themeFill="accent3" w:themeFillTint="33"/>
            <w:noWrap/>
            <w:vAlign w:val="center"/>
          </w:tcPr>
          <w:p w14:paraId="38B9E359">
            <w:pPr>
              <w:pStyle w:val="61"/>
              <w:jc w:val="center"/>
              <w:rPr>
                <w:rFonts w:cs="Arial"/>
                <w:b/>
                <w:bCs/>
                <w:color w:val="000000"/>
              </w:rPr>
            </w:pPr>
            <w:r>
              <w:rPr>
                <w:rFonts w:cs="Arial"/>
                <w:b/>
                <w:bCs/>
                <w:color w:val="000000"/>
              </w:rPr>
              <w:t>${</w:t>
            </w:r>
            <w:r>
              <w:rPr>
                <w:rFonts w:hint="default" w:cs="Arial"/>
                <w:b/>
                <w:bCs/>
                <w:color w:val="000000"/>
                <w:lang w:val="en-US"/>
              </w:rPr>
              <w:t>S</w:t>
            </w:r>
            <w:r>
              <w:rPr>
                <w:rFonts w:cs="Arial"/>
                <w:b/>
                <w:bCs/>
                <w:color w:val="000000"/>
              </w:rPr>
              <w:t>ection1_cgrp}</w:t>
            </w:r>
          </w:p>
        </w:tc>
      </w:tr>
      <w:tr w14:paraId="40869DB2">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7913423B">
            <w:pPr>
              <w:pStyle w:val="61"/>
              <w:jc w:val="left"/>
              <w:rPr>
                <w:rFonts w:cs="Arial"/>
                <w:b/>
                <w:color w:val="000000"/>
              </w:rPr>
            </w:pPr>
            <w:r>
              <w:t>Growth Rate (%)</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72E0DBE6">
            <w:pPr>
              <w:pStyle w:val="61"/>
              <w:jc w:val="center"/>
              <w:rPr>
                <w:rFonts w:cs="Arial"/>
                <w:color w:val="000000"/>
              </w:rPr>
            </w:pPr>
            <w:r>
              <w:rPr>
                <w:rFonts w:hint="default"/>
                <w:color w:val="000000"/>
              </w:rPr>
              <w:t>${Section1_Y2020_KPI2}</w:t>
            </w:r>
          </w:p>
        </w:tc>
        <w:tc>
          <w:tcPr>
            <w:tcW w:w="861" w:type="pct"/>
            <w:tcBorders>
              <w:top w:val="single" w:color="2784BE" w:sz="8" w:space="0"/>
              <w:left w:val="single" w:color="2784BE" w:sz="8" w:space="0"/>
              <w:bottom w:val="single" w:color="2784BE" w:sz="8" w:space="0"/>
              <w:right w:val="single" w:color="2784BE" w:sz="8" w:space="0"/>
            </w:tcBorders>
          </w:tcPr>
          <w:p w14:paraId="3760FA2B">
            <w:pPr>
              <w:pStyle w:val="61"/>
              <w:jc w:val="center"/>
              <w:rPr>
                <w:rFonts w:cs="Arial"/>
                <w:color w:val="000000"/>
              </w:rPr>
            </w:pPr>
            <w:r>
              <w:rPr>
                <w:rFonts w:cs="Arial"/>
                <w:b/>
                <w:bCs/>
                <w:color w:val="000000"/>
              </w:rPr>
              <w:t>Section1_Y2021_KPI2</w:t>
            </w:r>
          </w:p>
        </w:tc>
        <w:tc>
          <w:tcPr>
            <w:tcW w:w="474" w:type="pct"/>
            <w:tcBorders>
              <w:top w:val="single" w:color="2784BE" w:sz="8" w:space="0"/>
              <w:left w:val="single" w:color="2784BE" w:sz="8" w:space="0"/>
              <w:bottom w:val="single" w:color="2784BE" w:sz="8" w:space="0"/>
              <w:right w:val="single" w:color="2784BE" w:sz="8" w:space="0"/>
            </w:tcBorders>
          </w:tcPr>
          <w:p w14:paraId="1E6A27F4">
            <w:pPr>
              <w:pStyle w:val="61"/>
              <w:jc w:val="center"/>
              <w:rPr>
                <w:rFonts w:cs="Arial"/>
                <w:color w:val="000000"/>
              </w:rPr>
            </w:pPr>
            <w:r>
              <w:rPr>
                <w:rFonts w:cs="Arial"/>
                <w:b/>
                <w:bCs/>
                <w:color w:val="000000"/>
              </w:rPr>
              <w:t>Section1_Y2022_KPI2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698B776E">
            <w:pPr>
              <w:pStyle w:val="61"/>
              <w:jc w:val="center"/>
              <w:rPr>
                <w:rFonts w:cs="Arial"/>
                <w:color w:val="000000"/>
              </w:rPr>
            </w:pPr>
            <w:r>
              <w:rPr>
                <w:rFonts w:cs="Arial"/>
                <w:b/>
                <w:bCs/>
                <w:color w:val="000000"/>
              </w:rPr>
              <w:t>Section1_Y2023_KPI2</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2671B538">
            <w:pPr>
              <w:pStyle w:val="61"/>
              <w:jc w:val="center"/>
              <w:rPr>
                <w:rFonts w:cs="Arial"/>
                <w:color w:val="000000"/>
              </w:rPr>
            </w:pPr>
            <w:r>
              <w:rPr>
                <w:rFonts w:cs="Arial"/>
                <w:b/>
                <w:bCs/>
                <w:color w:val="000000"/>
              </w:rPr>
              <w:t>Section1_Y2024_KPI2</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341DB4A">
            <w:pPr>
              <w:pStyle w:val="61"/>
              <w:jc w:val="center"/>
              <w:rPr>
                <w:rFonts w:cs="Arial"/>
                <w:b/>
                <w:bCs/>
                <w:color w:val="000000"/>
                <w:szCs w:val="18"/>
              </w:rPr>
            </w:pPr>
          </w:p>
        </w:tc>
      </w:tr>
      <w:tr w14:paraId="79FDEDD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75C7A3A">
            <w:pPr>
              <w:pStyle w:val="61"/>
              <w:jc w:val="left"/>
              <w:rPr>
                <w:rFonts w:cs="Arial"/>
                <w:b/>
                <w:color w:val="000000"/>
                <w:szCs w:val="18"/>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1C9BE45">
            <w:pPr>
              <w:pStyle w:val="61"/>
              <w:jc w:val="center"/>
              <w:rPr>
                <w:rFonts w:cs="Arial"/>
                <w:b/>
                <w:color w:val="000000"/>
                <w:szCs w:val="18"/>
              </w:rPr>
            </w:pPr>
            <w:r>
              <w:rPr>
                <w:rFonts w:cs="Arial"/>
                <w:b/>
                <w:color w:val="000000"/>
                <w:szCs w:val="18"/>
              </w:rPr>
              <w:t>2025</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394FD36">
            <w:pPr>
              <w:pStyle w:val="61"/>
              <w:jc w:val="center"/>
              <w:rPr>
                <w:rFonts w:cs="Arial"/>
                <w:b/>
                <w:color w:val="000000"/>
                <w:szCs w:val="18"/>
              </w:rPr>
            </w:pPr>
            <w:r>
              <w:rPr>
                <w:rFonts w:cs="Arial"/>
                <w:b/>
                <w:color w:val="000000"/>
                <w:szCs w:val="18"/>
              </w:rPr>
              <w:t>2026</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5C2D789">
            <w:pPr>
              <w:pStyle w:val="61"/>
              <w:jc w:val="center"/>
              <w:rPr>
                <w:rFonts w:cs="Arial"/>
                <w:b/>
                <w:color w:val="000000"/>
                <w:szCs w:val="18"/>
              </w:rPr>
            </w:pPr>
            <w:r>
              <w:rPr>
                <w:rFonts w:cs="Arial"/>
                <w:b/>
                <w:color w:val="000000"/>
                <w:szCs w:val="18"/>
              </w:rPr>
              <w:t>2027</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ED38839">
            <w:pPr>
              <w:pStyle w:val="61"/>
              <w:jc w:val="center"/>
              <w:rPr>
                <w:rFonts w:cs="Arial"/>
                <w:b/>
                <w:color w:val="000000"/>
                <w:szCs w:val="18"/>
              </w:rPr>
            </w:pPr>
            <w:r>
              <w:rPr>
                <w:rFonts w:cs="Arial"/>
                <w:b/>
                <w:color w:val="000000"/>
                <w:szCs w:val="18"/>
              </w:rPr>
              <w:t>2028</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41DCA73">
            <w:pPr>
              <w:pStyle w:val="61"/>
              <w:jc w:val="center"/>
              <w:rPr>
                <w:rFonts w:cs="Arial"/>
                <w:b/>
                <w:color w:val="000000"/>
                <w:szCs w:val="18"/>
              </w:rPr>
            </w:pPr>
            <w:r>
              <w:rPr>
                <w:rFonts w:cs="Arial"/>
                <w:b/>
                <w:color w:val="000000"/>
                <w:szCs w:val="18"/>
              </w:rPr>
              <w:t>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25EC6C27">
            <w:pPr>
              <w:pStyle w:val="61"/>
              <w:jc w:val="center"/>
              <w:rPr>
                <w:rFonts w:cs="Arial"/>
                <w:b/>
                <w:color w:val="000000"/>
                <w:szCs w:val="18"/>
              </w:rPr>
            </w:pPr>
          </w:p>
        </w:tc>
      </w:tr>
      <w:tr w14:paraId="338A37F5">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1D9AD4A9">
            <w:pPr>
              <w:pStyle w:val="61"/>
              <w:jc w:val="left"/>
              <w:rPr>
                <w:rFonts w:cs="Arial"/>
                <w:b/>
                <w:color w:val="000000"/>
                <w:szCs w:val="18"/>
              </w:rPr>
            </w:pPr>
            <w:r>
              <w:t>Value</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57DD12A9">
            <w:pPr>
              <w:pStyle w:val="61"/>
              <w:jc w:val="center"/>
              <w:rPr>
                <w:rFonts w:cs="Arial"/>
                <w:b/>
                <w:bCs/>
                <w:color w:val="000000"/>
              </w:rPr>
            </w:pPr>
            <w:r>
              <w:rPr>
                <w:rFonts w:cs="Arial"/>
                <w:b/>
                <w:bCs/>
                <w:color w:val="000000"/>
              </w:rPr>
              <w:t>Section1_Y2025</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721D13C">
            <w:pPr>
              <w:pStyle w:val="61"/>
              <w:jc w:val="center"/>
              <w:rPr>
                <w:rFonts w:cs="Arial"/>
                <w:b/>
                <w:bCs/>
                <w:color w:val="000000"/>
              </w:rPr>
            </w:pPr>
            <w:r>
              <w:rPr>
                <w:rFonts w:cs="Arial"/>
                <w:b/>
                <w:bCs/>
                <w:color w:val="000000"/>
              </w:rPr>
              <w:t>Section1_Y2026</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764BD98">
            <w:pPr>
              <w:pStyle w:val="61"/>
              <w:jc w:val="center"/>
              <w:rPr>
                <w:rFonts w:cs="Arial"/>
                <w:b/>
                <w:bCs/>
                <w:color w:val="000000"/>
              </w:rPr>
            </w:pPr>
            <w:r>
              <w:rPr>
                <w:rFonts w:cs="Arial"/>
                <w:b/>
                <w:bCs/>
                <w:color w:val="000000"/>
              </w:rPr>
              <w:t>Section1_Y2027</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ECA3F0A">
            <w:pPr>
              <w:pStyle w:val="61"/>
              <w:jc w:val="center"/>
              <w:rPr>
                <w:rFonts w:cs="Arial"/>
                <w:b/>
                <w:bCs/>
                <w:color w:val="000000"/>
              </w:rPr>
            </w:pPr>
            <w:r>
              <w:rPr>
                <w:rFonts w:cs="Arial"/>
                <w:b/>
                <w:bCs/>
                <w:color w:val="000000"/>
              </w:rPr>
              <w:t>Section1_Y2028</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2FE16622">
            <w:pPr>
              <w:pStyle w:val="61"/>
              <w:jc w:val="center"/>
              <w:rPr>
                <w:rFonts w:cs="Arial"/>
                <w:b/>
                <w:bCs/>
                <w:color w:val="000000"/>
              </w:rPr>
            </w:pPr>
            <w:r>
              <w:rPr>
                <w:rFonts w:cs="Arial"/>
                <w:b/>
                <w:bCs/>
                <w:color w:val="000000"/>
              </w:rPr>
              <w:t>Section1_Y2029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517F7CC">
            <w:pPr>
              <w:pStyle w:val="61"/>
              <w:jc w:val="center"/>
              <w:rPr>
                <w:rFonts w:cs="Arial"/>
                <w:b/>
                <w:color w:val="000000"/>
                <w:szCs w:val="18"/>
              </w:rPr>
            </w:pPr>
          </w:p>
        </w:tc>
      </w:tr>
      <w:tr w14:paraId="10CA28F2">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58918CBE">
            <w:pPr>
              <w:pStyle w:val="61"/>
              <w:jc w:val="left"/>
              <w:rPr>
                <w:rFonts w:cs="Arial"/>
                <w:b/>
                <w:color w:val="000000"/>
                <w:szCs w:val="18"/>
              </w:rPr>
            </w:pPr>
            <w:r>
              <w:t>Growth Rate (%)</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2D12D96">
            <w:pPr>
              <w:pStyle w:val="61"/>
              <w:jc w:val="center"/>
              <w:rPr>
                <w:rFonts w:cs="Arial"/>
                <w:color w:val="000000"/>
                <w:szCs w:val="18"/>
              </w:rPr>
            </w:pPr>
            <w:r>
              <w:rPr>
                <w:rFonts w:cs="Arial"/>
                <w:b/>
                <w:bCs/>
                <w:color w:val="000000"/>
              </w:rPr>
              <w:t>Section1_Y2025_KPI2</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0DCEC829">
            <w:pPr>
              <w:pStyle w:val="61"/>
              <w:jc w:val="center"/>
              <w:rPr>
                <w:rFonts w:cs="Arial"/>
                <w:color w:val="000000"/>
                <w:szCs w:val="18"/>
              </w:rPr>
            </w:pPr>
            <w:r>
              <w:rPr>
                <w:rFonts w:cs="Arial"/>
                <w:b/>
                <w:bCs/>
                <w:color w:val="000000"/>
              </w:rPr>
              <w:t>Section1_Y2026_KPI2</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0E17940">
            <w:pPr>
              <w:pStyle w:val="61"/>
              <w:jc w:val="center"/>
              <w:rPr>
                <w:rFonts w:cs="Arial"/>
                <w:color w:val="000000"/>
                <w:szCs w:val="18"/>
              </w:rPr>
            </w:pPr>
            <w:r>
              <w:rPr>
                <w:rFonts w:cs="Arial"/>
                <w:b/>
                <w:bCs/>
                <w:color w:val="000000"/>
              </w:rPr>
              <w:t>Section1_Y2027_KPI2</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4F57A77">
            <w:pPr>
              <w:pStyle w:val="61"/>
              <w:jc w:val="center"/>
              <w:rPr>
                <w:rFonts w:cs="Arial"/>
                <w:color w:val="000000"/>
                <w:szCs w:val="18"/>
              </w:rPr>
            </w:pPr>
            <w:r>
              <w:rPr>
                <w:rFonts w:cs="Arial"/>
                <w:b/>
                <w:bCs/>
                <w:color w:val="000000"/>
              </w:rPr>
              <w:t>Section1_Y2028_KPI2</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8682EDB">
            <w:pPr>
              <w:pStyle w:val="61"/>
              <w:jc w:val="center"/>
              <w:rPr>
                <w:rFonts w:cs="Arial"/>
                <w:color w:val="000000"/>
                <w:szCs w:val="18"/>
              </w:rPr>
            </w:pPr>
            <w:r>
              <w:rPr>
                <w:rFonts w:cs="Arial"/>
                <w:b/>
                <w:bCs/>
                <w:color w:val="000000"/>
              </w:rPr>
              <w:t>Section1_Y2029_KPI2</w:t>
            </w:r>
          </w:p>
        </w:tc>
        <w:tc>
          <w:tcPr>
            <w:tcW w:w="706" w:type="pct"/>
            <w:vMerge w:val="continue"/>
            <w:tcBorders>
              <w:left w:val="single" w:color="2784BE" w:sz="8" w:space="0"/>
              <w:bottom w:val="single" w:color="2784BE" w:sz="8" w:space="0"/>
              <w:right w:val="single" w:color="2784BE" w:sz="8" w:space="0"/>
            </w:tcBorders>
            <w:shd w:val="clear" w:color="auto" w:fill="D0E7F5" w:themeFill="accent3" w:themeFillTint="33"/>
            <w:noWrap/>
            <w:vAlign w:val="bottom"/>
          </w:tcPr>
          <w:p w14:paraId="1FDA3258">
            <w:pPr>
              <w:pStyle w:val="61"/>
              <w:jc w:val="center"/>
              <w:rPr>
                <w:rFonts w:cs="Arial"/>
                <w:b/>
                <w:color w:val="000000"/>
                <w:szCs w:val="18"/>
              </w:rPr>
            </w:pPr>
          </w:p>
        </w:tc>
      </w:tr>
    </w:tbl>
    <w:p w14:paraId="55AA2611">
      <w:pPr>
        <w:spacing w:before="0" w:after="0" w:line="240" w:lineRule="auto"/>
        <w:rPr>
          <w:lang w:val="en-GB"/>
        </w:rPr>
      </w:pPr>
    </w:p>
    <w:p w14:paraId="4A0431F8">
      <w:pPr>
        <w:pStyle w:val="3"/>
      </w:pPr>
      <w:bookmarkStart w:id="28" w:name="OLE_LINK2"/>
      <w:r>
        <w:br w:type="page"/>
      </w:r>
      <w:bookmarkEnd w:id="28"/>
      <w:bookmarkStart w:id="29" w:name="_Toc156388460"/>
      <w:bookmarkStart w:id="30" w:name="_Toc192150214"/>
      <w:r>
        <w:t>&lt;country&gt; Buy Now Pay Later—Transaction Volume Trend Analysis, 2020-20</w:t>
      </w:r>
      <w:bookmarkEnd w:id="29"/>
      <w:bookmarkEnd w:id="30"/>
      <w:r>
        <w:t>29</w:t>
      </w:r>
    </w:p>
    <w:p w14:paraId="1DFDC6AC">
      <w:bookmarkStart w:id="31" w:name="Section3"/>
      <w:r>
        <w:t>${Section2_Text}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F006081">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BBB6437">
            <w:pPr>
              <w:pStyle w:val="51"/>
              <w:rPr>
                <w:rFonts w:cs="Arial"/>
              </w:rPr>
            </w:pPr>
            <w:bookmarkStart w:id="32" w:name="_Toc19215030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r>
              <w:rPr>
                <w:rFonts w:cs="Arial"/>
              </w:rPr>
              <w:t xml:space="preserve">: </w:t>
            </w:r>
            <w:r>
              <w:t>&lt;country&gt; Buy Now Pay Later – Transaction Volume Trend Analysis (Thousand), 2020-20</w:t>
            </w:r>
            <w:bookmarkEnd w:id="32"/>
            <w:r>
              <w:t>29</w:t>
            </w:r>
          </w:p>
        </w:tc>
      </w:tr>
      <w:tr w14:paraId="2CE8C945">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5C831C7D">
            <w:pPr>
              <w:pStyle w:val="52"/>
              <w:spacing w:after="0"/>
              <w:rPr>
                <w:rFonts w:cs="Arial"/>
              </w:rPr>
            </w:pPr>
            <w:r>
              <w:t>${</w:t>
            </w:r>
            <w:r>
              <w:rPr>
                <w:rFonts w:hint="default"/>
                <w:lang w:val="en-US"/>
              </w:rPr>
              <w:t>s</w:t>
            </w:r>
            <w:r>
              <w:t>ection2_chart}</w:t>
            </w:r>
          </w:p>
        </w:tc>
      </w:tr>
      <w:tr w14:paraId="3658878C">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797E1815">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56ECA6C">
            <w:pPr>
              <w:pStyle w:val="50"/>
              <w:ind w:right="144"/>
              <w:jc w:val="right"/>
              <w:rPr>
                <w:rFonts w:cs="Arial"/>
              </w:rPr>
            </w:pPr>
            <w:r>
              <w:rPr>
                <w:rFonts w:cs="Arial"/>
              </w:rPr>
              <w:t>©PayNXT360</w:t>
            </w:r>
          </w:p>
        </w:tc>
      </w:tr>
    </w:tbl>
    <w:p w14:paraId="7D54D880">
      <w:pPr>
        <w:spacing w:before="0" w:after="0" w:line="240" w:lineRule="auto"/>
        <w:rPr>
          <w:rFonts w:cs="Arial"/>
          <w:lang w:val="en-GB"/>
        </w:rPr>
      </w:pPr>
    </w:p>
    <w:p w14:paraId="3B02B41D">
      <w:pPr>
        <w:spacing w:before="0" w:after="0" w:line="240" w:lineRule="auto"/>
        <w:rPr>
          <w:rFonts w:cs="Arial"/>
        </w:rPr>
      </w:pPr>
    </w:p>
    <w:tbl>
      <w:tblPr>
        <w:tblStyle w:val="12"/>
        <w:tblW w:w="5035" w:type="pct"/>
        <w:tblInd w:w="0" w:type="dxa"/>
        <w:tblLayout w:type="fixed"/>
        <w:tblCellMar>
          <w:top w:w="0" w:type="dxa"/>
          <w:left w:w="115" w:type="dxa"/>
          <w:bottom w:w="0" w:type="dxa"/>
          <w:right w:w="115" w:type="dxa"/>
        </w:tblCellMar>
      </w:tblPr>
      <w:tblGrid>
        <w:gridCol w:w="2063"/>
        <w:gridCol w:w="1101"/>
        <w:gridCol w:w="1101"/>
        <w:gridCol w:w="1101"/>
        <w:gridCol w:w="1101"/>
        <w:gridCol w:w="1101"/>
        <w:gridCol w:w="1747"/>
      </w:tblGrid>
      <w:tr w14:paraId="1F8A1E60">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1C4A20F">
            <w:pPr>
              <w:rPr>
                <w:rFonts w:eastAsia="Times New Roman" w:cs="Arial"/>
                <w:b/>
                <w:color w:val="FFFFFF" w:themeColor="background1"/>
                <w:kern w:val="0"/>
                <w:szCs w:val="20"/>
                <w14:textFill>
                  <w14:solidFill>
                    <w14:schemeClr w14:val="bg1"/>
                  </w14:solidFill>
                </w14:textFill>
              </w:rPr>
            </w:pPr>
            <w:bookmarkStart w:id="33" w:name="_Toc192150437"/>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3</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Transaction Volume Trend Analysis (Thousand), 2020-20</w:t>
            </w:r>
            <w:bookmarkEnd w:id="33"/>
            <w:r>
              <w:rPr>
                <w:rFonts w:eastAsia="Times New Roman" w:cs="Arial"/>
                <w:b/>
                <w:color w:val="FFFFFF" w:themeColor="background1"/>
                <w:kern w:val="0"/>
                <w:szCs w:val="20"/>
                <w14:textFill>
                  <w14:solidFill>
                    <w14:schemeClr w14:val="bg1"/>
                  </w14:solidFill>
                </w14:textFill>
              </w:rPr>
              <w:t>29</w:t>
            </w:r>
          </w:p>
        </w:tc>
      </w:tr>
      <w:tr w14:paraId="0294B591">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0BC0558">
            <w:pPr>
              <w:pStyle w:val="61"/>
              <w:jc w:val="left"/>
              <w:rPr>
                <w:rFonts w:cs="Arial"/>
                <w:b/>
                <w:color w:val="000000"/>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825CADA">
            <w:pPr>
              <w:pStyle w:val="61"/>
              <w:jc w:val="left"/>
              <w:rPr>
                <w:rFonts w:cs="Arial"/>
                <w:b/>
                <w:bCs/>
                <w:color w:val="000000"/>
              </w:rPr>
            </w:pPr>
            <w:r>
              <w:rPr>
                <w:rFonts w:cs="Arial"/>
                <w:b/>
                <w:bCs/>
                <w:color w:val="000000"/>
              </w:rPr>
              <w:t>2020</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CE3C46A">
            <w:pPr>
              <w:pStyle w:val="61"/>
              <w:rPr>
                <w:rFonts w:cs="Arial"/>
                <w:b/>
                <w:bCs/>
                <w:color w:val="000000"/>
              </w:rPr>
            </w:pPr>
            <w:r>
              <w:rPr>
                <w:rFonts w:cs="Arial"/>
                <w:b/>
                <w:bCs/>
                <w:color w:val="000000"/>
              </w:rPr>
              <w:t>2021</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8F311B1">
            <w:pPr>
              <w:pStyle w:val="61"/>
              <w:rPr>
                <w:rFonts w:cs="Arial"/>
                <w:b/>
                <w:bCs/>
                <w:color w:val="000000"/>
              </w:rPr>
            </w:pPr>
            <w:r>
              <w:rPr>
                <w:rFonts w:cs="Arial"/>
                <w:b/>
                <w:bCs/>
                <w:color w:val="000000"/>
              </w:rPr>
              <w:t>2022</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FFA7E75">
            <w:pPr>
              <w:pStyle w:val="61"/>
              <w:rPr>
                <w:rFonts w:cs="Arial"/>
                <w:b/>
                <w:bCs/>
                <w:color w:val="000000"/>
              </w:rPr>
            </w:pPr>
            <w:r>
              <w:rPr>
                <w:rFonts w:cs="Arial"/>
                <w:b/>
                <w:bCs/>
                <w:color w:val="000000"/>
              </w:rPr>
              <w:t>2023</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7D20919">
            <w:pPr>
              <w:pStyle w:val="61"/>
              <w:rPr>
                <w:rFonts w:cs="Arial"/>
                <w:b/>
                <w:bCs/>
                <w:color w:val="000000"/>
              </w:rPr>
            </w:pPr>
            <w:r>
              <w:rPr>
                <w:rFonts w:cs="Arial"/>
                <w:b/>
                <w:bCs/>
                <w:color w:val="000000"/>
              </w:rPr>
              <w:t>2024</w:t>
            </w:r>
          </w:p>
        </w:tc>
        <w:tc>
          <w:tcPr>
            <w:tcW w:w="938" w:type="pct"/>
            <w:tcBorders>
              <w:top w:val="single" w:color="2784BE" w:sz="8" w:space="0"/>
              <w:left w:val="single" w:color="2784BE" w:sz="8" w:space="0"/>
              <w:bottom w:val="single" w:color="00236C" w:themeColor="accent1" w:sz="4" w:space="0"/>
              <w:right w:val="single" w:color="2784BE" w:sz="8" w:space="0"/>
            </w:tcBorders>
            <w:shd w:val="clear" w:color="auto" w:fill="BEBEBE" w:themeFill="background1" w:themeFillShade="BF"/>
            <w:noWrap/>
            <w:vAlign w:val="bottom"/>
          </w:tcPr>
          <w:p w14:paraId="0FB3DF93">
            <w:pPr>
              <w:pStyle w:val="61"/>
              <w:jc w:val="center"/>
              <w:rPr>
                <w:rFonts w:cs="Arial"/>
                <w:b/>
                <w:color w:val="000000"/>
                <w:szCs w:val="18"/>
              </w:rPr>
            </w:pPr>
            <w:r>
              <w:rPr>
                <w:rFonts w:cs="Arial"/>
                <w:b/>
                <w:bCs/>
                <w:color w:val="000000"/>
              </w:rPr>
              <w:t>CAGR 2025 – 2030</w:t>
            </w:r>
          </w:p>
        </w:tc>
      </w:tr>
      <w:tr w14:paraId="6EEC736D">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1E0620C5">
            <w:pPr>
              <w:pStyle w:val="61"/>
              <w:jc w:val="left"/>
              <w:rPr>
                <w:rFonts w:cs="Arial"/>
                <w:b/>
                <w:color w:val="000000"/>
              </w:rPr>
            </w:pPr>
            <w:r>
              <w:t>Value</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6C23D5AC">
            <w:pPr>
              <w:pStyle w:val="61"/>
              <w:jc w:val="left"/>
              <w:rPr>
                <w:rFonts w:cs="Arial"/>
                <w:b/>
                <w:bCs/>
                <w:color w:val="000000"/>
              </w:rPr>
            </w:pPr>
            <w:r>
              <w:rPr>
                <w:rFonts w:cs="Arial"/>
                <w:b/>
                <w:bCs/>
                <w:color w:val="000000"/>
              </w:rPr>
              <w:t>Section2_Y2020</w:t>
            </w:r>
          </w:p>
        </w:tc>
        <w:tc>
          <w:tcPr>
            <w:tcW w:w="591" w:type="pct"/>
            <w:tcBorders>
              <w:top w:val="single" w:color="2784BE" w:sz="8" w:space="0"/>
              <w:left w:val="single" w:color="2784BE" w:sz="8" w:space="0"/>
              <w:bottom w:val="single" w:color="2784BE" w:sz="8" w:space="0"/>
              <w:right w:val="single" w:color="2784BE" w:sz="8" w:space="0"/>
            </w:tcBorders>
          </w:tcPr>
          <w:p w14:paraId="35C9097E">
            <w:pPr>
              <w:pStyle w:val="61"/>
              <w:rPr>
                <w:rFonts w:cs="Arial"/>
                <w:b/>
                <w:bCs/>
                <w:color w:val="000000"/>
              </w:rPr>
            </w:pPr>
            <w:r>
              <w:rPr>
                <w:rFonts w:cs="Arial"/>
                <w:b/>
                <w:bCs/>
                <w:color w:val="000000"/>
              </w:rPr>
              <w:t>Section2_Y2021</w:t>
            </w:r>
          </w:p>
        </w:tc>
        <w:tc>
          <w:tcPr>
            <w:tcW w:w="591" w:type="pct"/>
            <w:tcBorders>
              <w:top w:val="single" w:color="2784BE" w:sz="8" w:space="0"/>
              <w:left w:val="single" w:color="2784BE" w:sz="8" w:space="0"/>
              <w:bottom w:val="single" w:color="2784BE" w:sz="8" w:space="0"/>
              <w:right w:val="single" w:color="2784BE" w:sz="8" w:space="0"/>
            </w:tcBorders>
          </w:tcPr>
          <w:p w14:paraId="7C7DF0B9">
            <w:pPr>
              <w:pStyle w:val="61"/>
              <w:rPr>
                <w:rFonts w:cs="Arial"/>
                <w:b/>
                <w:bCs/>
                <w:color w:val="000000"/>
              </w:rPr>
            </w:pPr>
            <w:r>
              <w:rPr>
                <w:rFonts w:cs="Arial"/>
                <w:b/>
                <w:bCs/>
                <w:color w:val="000000"/>
              </w:rPr>
              <w:t>Section2_Y2022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0688F421">
            <w:pPr>
              <w:pStyle w:val="61"/>
              <w:rPr>
                <w:rFonts w:cs="Arial"/>
                <w:b/>
                <w:bCs/>
                <w:color w:val="000000"/>
              </w:rPr>
            </w:pPr>
            <w:r>
              <w:rPr>
                <w:rFonts w:cs="Arial"/>
                <w:b/>
                <w:bCs/>
                <w:color w:val="000000"/>
              </w:rPr>
              <w:t>Section2_Y2023</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4F0A4079">
            <w:pPr>
              <w:pStyle w:val="61"/>
              <w:rPr>
                <w:rFonts w:cs="Arial"/>
                <w:b/>
                <w:bCs/>
                <w:color w:val="000000"/>
              </w:rPr>
            </w:pPr>
            <w:r>
              <w:rPr>
                <w:rFonts w:cs="Arial"/>
                <w:b/>
                <w:bCs/>
                <w:color w:val="000000"/>
              </w:rPr>
              <w:t>Section2_Y2024</w:t>
            </w:r>
          </w:p>
        </w:tc>
        <w:tc>
          <w:tcPr>
            <w:tcW w:w="938" w:type="pct"/>
            <w:tcBorders>
              <w:top w:val="single" w:color="00236C" w:themeColor="accent1" w:sz="4" w:space="0"/>
              <w:left w:val="single" w:color="00236C" w:themeColor="accent1" w:sz="4" w:space="0"/>
              <w:right w:val="single" w:color="00236C" w:themeColor="accent1" w:sz="4" w:space="0"/>
            </w:tcBorders>
            <w:shd w:val="clear" w:color="auto" w:fill="D0E7F5" w:themeFill="accent3" w:themeFillTint="33"/>
            <w:noWrap/>
            <w:vAlign w:val="bottom"/>
          </w:tcPr>
          <w:p w14:paraId="57583B6C">
            <w:pPr>
              <w:pStyle w:val="61"/>
              <w:jc w:val="center"/>
              <w:rPr>
                <w:rFonts w:cs="Arial"/>
                <w:b/>
                <w:bCs/>
                <w:color w:val="000000"/>
              </w:rPr>
            </w:pPr>
          </w:p>
        </w:tc>
      </w:tr>
      <w:tr w14:paraId="1186C612">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00150A99">
            <w:pPr>
              <w:pStyle w:val="61"/>
              <w:jc w:val="left"/>
              <w:rPr>
                <w:rFonts w:cs="Arial"/>
                <w:b/>
                <w:color w:val="000000"/>
              </w:rPr>
            </w:pPr>
            <w:r>
              <w:t>Growth Rate (%)</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42443592">
            <w:pPr>
              <w:pStyle w:val="61"/>
              <w:jc w:val="left"/>
              <w:rPr>
                <w:rFonts w:cs="Arial"/>
                <w:color w:val="000000"/>
              </w:rPr>
            </w:pPr>
            <w:r>
              <w:rPr>
                <w:rFonts w:cs="Arial"/>
                <w:b/>
                <w:bCs/>
                <w:color w:val="000000"/>
              </w:rPr>
              <w:t>Section2_Y2020_KPI2</w:t>
            </w:r>
          </w:p>
        </w:tc>
        <w:tc>
          <w:tcPr>
            <w:tcW w:w="591" w:type="pct"/>
            <w:tcBorders>
              <w:top w:val="single" w:color="2784BE" w:sz="8" w:space="0"/>
              <w:left w:val="single" w:color="2784BE" w:sz="8" w:space="0"/>
              <w:bottom w:val="single" w:color="2784BE" w:sz="8" w:space="0"/>
              <w:right w:val="single" w:color="2784BE" w:sz="8" w:space="0"/>
            </w:tcBorders>
          </w:tcPr>
          <w:p w14:paraId="4DC7FF67">
            <w:pPr>
              <w:pStyle w:val="61"/>
              <w:rPr>
                <w:rFonts w:cs="Arial"/>
                <w:color w:val="000000"/>
              </w:rPr>
            </w:pPr>
            <w:r>
              <w:rPr>
                <w:rFonts w:cs="Arial"/>
                <w:b/>
                <w:bCs/>
                <w:color w:val="000000"/>
              </w:rPr>
              <w:t>Section2_Y2021_KPI2</w:t>
            </w:r>
          </w:p>
        </w:tc>
        <w:tc>
          <w:tcPr>
            <w:tcW w:w="591" w:type="pct"/>
            <w:tcBorders>
              <w:top w:val="single" w:color="2784BE" w:sz="8" w:space="0"/>
              <w:left w:val="single" w:color="2784BE" w:sz="8" w:space="0"/>
              <w:bottom w:val="single" w:color="2784BE" w:sz="8" w:space="0"/>
              <w:right w:val="single" w:color="2784BE" w:sz="8" w:space="0"/>
            </w:tcBorders>
          </w:tcPr>
          <w:p w14:paraId="0C9DDFF9">
            <w:pPr>
              <w:pStyle w:val="61"/>
              <w:rPr>
                <w:rFonts w:cs="Arial"/>
                <w:color w:val="000000"/>
              </w:rPr>
            </w:pPr>
            <w:r>
              <w:rPr>
                <w:rFonts w:cs="Arial"/>
                <w:b/>
                <w:bCs/>
                <w:color w:val="000000"/>
              </w:rPr>
              <w:t>Section2_Y2022_KPI2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1FA606DC">
            <w:pPr>
              <w:pStyle w:val="61"/>
              <w:rPr>
                <w:rFonts w:cs="Arial"/>
                <w:color w:val="000000"/>
              </w:rPr>
            </w:pPr>
            <w:r>
              <w:rPr>
                <w:rFonts w:cs="Arial"/>
                <w:b/>
                <w:bCs/>
                <w:color w:val="000000"/>
              </w:rPr>
              <w:t>Section2_Y2023_KPI2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3F61F0A0">
            <w:pPr>
              <w:pStyle w:val="61"/>
              <w:rPr>
                <w:rFonts w:cs="Arial"/>
                <w:color w:val="000000"/>
              </w:rPr>
            </w:pPr>
            <w:r>
              <w:rPr>
                <w:rFonts w:cs="Arial"/>
                <w:b/>
                <w:bCs/>
                <w:color w:val="000000"/>
              </w:rPr>
              <w:t>Section2_Y2024_KPI2</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B5907A3">
            <w:pPr>
              <w:pStyle w:val="61"/>
              <w:jc w:val="center"/>
              <w:rPr>
                <w:rFonts w:cs="Arial"/>
                <w:b/>
                <w:bCs/>
                <w:color w:val="000000"/>
                <w:szCs w:val="18"/>
              </w:rPr>
            </w:pPr>
          </w:p>
        </w:tc>
      </w:tr>
      <w:tr w14:paraId="7C45527B">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7A694972">
            <w:pPr>
              <w:pStyle w:val="61"/>
              <w:jc w:val="left"/>
              <w:rPr>
                <w:rFonts w:cs="Arial"/>
                <w:b/>
                <w:color w:val="000000"/>
                <w:szCs w:val="18"/>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433A15C">
            <w:pPr>
              <w:pStyle w:val="61"/>
              <w:jc w:val="left"/>
              <w:rPr>
                <w:rFonts w:cs="Arial"/>
                <w:b/>
                <w:color w:val="000000"/>
                <w:szCs w:val="18"/>
              </w:rPr>
            </w:pPr>
            <w:r>
              <w:rPr>
                <w:rFonts w:cs="Arial"/>
                <w:b/>
                <w:color w:val="000000"/>
                <w:szCs w:val="18"/>
              </w:rPr>
              <w:t>2025</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BC22582">
            <w:pPr>
              <w:pStyle w:val="61"/>
              <w:rPr>
                <w:rFonts w:cs="Arial"/>
                <w:b/>
                <w:color w:val="000000"/>
                <w:szCs w:val="18"/>
              </w:rPr>
            </w:pPr>
            <w:r>
              <w:rPr>
                <w:rFonts w:cs="Arial"/>
                <w:b/>
                <w:color w:val="000000"/>
                <w:szCs w:val="18"/>
              </w:rPr>
              <w:t>2026</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2225B2F6">
            <w:pPr>
              <w:pStyle w:val="61"/>
              <w:rPr>
                <w:rFonts w:cs="Arial"/>
                <w:b/>
                <w:color w:val="000000"/>
                <w:szCs w:val="18"/>
              </w:rPr>
            </w:pPr>
            <w:r>
              <w:rPr>
                <w:rFonts w:cs="Arial"/>
                <w:b/>
                <w:color w:val="000000"/>
                <w:szCs w:val="18"/>
              </w:rPr>
              <w:t>2027</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B4F4CD4">
            <w:pPr>
              <w:pStyle w:val="61"/>
              <w:rPr>
                <w:rFonts w:cs="Arial"/>
                <w:b/>
                <w:color w:val="000000"/>
                <w:szCs w:val="18"/>
              </w:rPr>
            </w:pPr>
            <w:r>
              <w:rPr>
                <w:rFonts w:cs="Arial"/>
                <w:b/>
                <w:color w:val="000000"/>
                <w:szCs w:val="18"/>
              </w:rPr>
              <w:t>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BEBEBE" w:themeFill="background1" w:themeFillShade="BF"/>
            <w:noWrap/>
            <w:vAlign w:val="bottom"/>
          </w:tcPr>
          <w:p w14:paraId="4C43231A">
            <w:pPr>
              <w:pStyle w:val="61"/>
              <w:rPr>
                <w:rFonts w:cs="Arial"/>
                <w:b/>
                <w:color w:val="000000"/>
                <w:szCs w:val="18"/>
              </w:rPr>
            </w:pPr>
            <w:r>
              <w:rPr>
                <w:rFonts w:cs="Arial"/>
                <w:b/>
                <w:color w:val="000000"/>
                <w:szCs w:val="18"/>
              </w:rPr>
              <w:t>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center"/>
          </w:tcPr>
          <w:p w14:paraId="46A67E3A">
            <w:pPr>
              <w:pStyle w:val="61"/>
              <w:jc w:val="center"/>
              <w:rPr>
                <w:rFonts w:cs="Arial"/>
                <w:b/>
                <w:color w:val="000000"/>
                <w:szCs w:val="18"/>
              </w:rPr>
            </w:pPr>
            <w:r>
              <w:rPr>
                <w:rFonts w:cs="Arial"/>
                <w:b/>
                <w:bCs/>
                <w:color w:val="000000"/>
              </w:rPr>
              <w:t>${</w:t>
            </w:r>
            <w:r>
              <w:rPr>
                <w:rFonts w:hint="default" w:cs="Arial"/>
                <w:b/>
                <w:bCs/>
                <w:color w:val="000000"/>
                <w:lang w:val="en-US"/>
              </w:rPr>
              <w:t>s</w:t>
            </w:r>
            <w:r>
              <w:rPr>
                <w:rFonts w:cs="Arial"/>
                <w:b/>
                <w:bCs/>
                <w:color w:val="000000"/>
              </w:rPr>
              <w:t>ection2_cgrp}</w:t>
            </w:r>
          </w:p>
        </w:tc>
      </w:tr>
      <w:tr w14:paraId="649EB8D0">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0A7A299B">
            <w:pPr>
              <w:pStyle w:val="61"/>
              <w:jc w:val="left"/>
              <w:rPr>
                <w:rFonts w:cs="Arial"/>
                <w:b/>
                <w:color w:val="000000"/>
                <w:szCs w:val="18"/>
              </w:rPr>
            </w:pPr>
            <w:r>
              <w:t>Value</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B9AC899">
            <w:pPr>
              <w:pStyle w:val="61"/>
              <w:jc w:val="left"/>
              <w:rPr>
                <w:rFonts w:cs="Arial"/>
                <w:b/>
                <w:bCs/>
                <w:color w:val="000000"/>
              </w:rPr>
            </w:pPr>
            <w:r>
              <w:rPr>
                <w:rFonts w:cs="Arial"/>
                <w:b/>
                <w:bCs/>
                <w:color w:val="000000"/>
              </w:rPr>
              <w:t>Section2_Y2025</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C0E4C47">
            <w:pPr>
              <w:pStyle w:val="61"/>
              <w:rPr>
                <w:rFonts w:cs="Arial"/>
                <w:b/>
                <w:bCs/>
                <w:color w:val="000000"/>
              </w:rPr>
            </w:pPr>
            <w:r>
              <w:rPr>
                <w:rFonts w:cs="Arial"/>
                <w:b/>
                <w:bCs/>
                <w:color w:val="000000"/>
              </w:rPr>
              <w:t>Section2_Y2026</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B91308F">
            <w:pPr>
              <w:pStyle w:val="61"/>
              <w:rPr>
                <w:rFonts w:cs="Arial"/>
                <w:b/>
                <w:bCs/>
                <w:color w:val="000000"/>
              </w:rPr>
            </w:pPr>
            <w:r>
              <w:rPr>
                <w:rFonts w:cs="Arial"/>
                <w:b/>
                <w:bCs/>
                <w:color w:val="000000"/>
              </w:rPr>
              <w:t>Section2_Y2027</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C00C5F3">
            <w:pPr>
              <w:pStyle w:val="61"/>
              <w:rPr>
                <w:rFonts w:cs="Arial"/>
                <w:b/>
                <w:bCs/>
                <w:color w:val="000000"/>
              </w:rPr>
            </w:pPr>
            <w:r>
              <w:rPr>
                <w:rFonts w:cs="Arial"/>
                <w:b/>
                <w:bCs/>
                <w:color w:val="000000"/>
              </w:rPr>
              <w:t>Section2_Y2028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74B6D99C">
            <w:pPr>
              <w:pStyle w:val="61"/>
              <w:rPr>
                <w:rFonts w:cs="Arial"/>
                <w:b/>
                <w:bCs/>
                <w:color w:val="000000"/>
              </w:rPr>
            </w:pPr>
            <w:r>
              <w:rPr>
                <w:rFonts w:cs="Arial"/>
                <w:b/>
                <w:bCs/>
                <w:color w:val="000000"/>
              </w:rPr>
              <w:t>Section2_Y2029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5C729E3">
            <w:pPr>
              <w:pStyle w:val="61"/>
              <w:jc w:val="center"/>
              <w:rPr>
                <w:rFonts w:cs="Arial"/>
                <w:b/>
                <w:color w:val="000000"/>
                <w:szCs w:val="18"/>
              </w:rPr>
            </w:pPr>
          </w:p>
        </w:tc>
      </w:tr>
      <w:tr w14:paraId="2FFDBCC9">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3824EB1D">
            <w:pPr>
              <w:pStyle w:val="61"/>
              <w:jc w:val="left"/>
              <w:rPr>
                <w:rFonts w:cs="Arial"/>
                <w:b/>
                <w:color w:val="000000"/>
                <w:szCs w:val="18"/>
              </w:rPr>
            </w:pPr>
            <w:r>
              <w:t>Growth Rate (%)</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B5C926B">
            <w:pPr>
              <w:pStyle w:val="61"/>
              <w:jc w:val="left"/>
              <w:rPr>
                <w:rFonts w:cs="Arial"/>
                <w:color w:val="000000"/>
                <w:szCs w:val="18"/>
              </w:rPr>
            </w:pPr>
            <w:r>
              <w:rPr>
                <w:rFonts w:cs="Arial"/>
                <w:b/>
                <w:bCs/>
                <w:color w:val="000000"/>
              </w:rPr>
              <w:t>Section2_Y2025_KPI2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296A1FBD">
            <w:pPr>
              <w:pStyle w:val="61"/>
              <w:rPr>
                <w:rFonts w:cs="Arial"/>
                <w:color w:val="000000"/>
                <w:szCs w:val="18"/>
              </w:rPr>
            </w:pPr>
            <w:r>
              <w:rPr>
                <w:rFonts w:cs="Arial"/>
                <w:b/>
                <w:bCs/>
                <w:color w:val="000000"/>
              </w:rPr>
              <w:t>Section2_Y2026_KPI2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67505BB7">
            <w:pPr>
              <w:pStyle w:val="61"/>
              <w:rPr>
                <w:rFonts w:cs="Arial"/>
                <w:color w:val="000000"/>
                <w:szCs w:val="18"/>
              </w:rPr>
            </w:pPr>
            <w:r>
              <w:rPr>
                <w:rFonts w:cs="Arial"/>
                <w:b/>
                <w:bCs/>
                <w:color w:val="000000"/>
              </w:rPr>
              <w:t>Section2_Y2027_KPI2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10DB7551">
            <w:pPr>
              <w:pStyle w:val="61"/>
              <w:rPr>
                <w:rFonts w:cs="Arial"/>
                <w:color w:val="000000"/>
                <w:szCs w:val="18"/>
              </w:rPr>
            </w:pPr>
            <w:r>
              <w:rPr>
                <w:rFonts w:cs="Arial"/>
                <w:b/>
                <w:bCs/>
                <w:color w:val="000000"/>
              </w:rPr>
              <w:t>Section2_Y2028_KPI2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4E30653D">
            <w:pPr>
              <w:pStyle w:val="61"/>
              <w:rPr>
                <w:rFonts w:cs="Arial"/>
                <w:color w:val="000000"/>
                <w:szCs w:val="18"/>
              </w:rPr>
            </w:pPr>
            <w:r>
              <w:rPr>
                <w:rFonts w:cs="Arial"/>
                <w:b/>
                <w:bCs/>
                <w:color w:val="000000"/>
              </w:rPr>
              <w:t>Section2_Y2029_KPI2</w:t>
            </w:r>
          </w:p>
        </w:tc>
        <w:tc>
          <w:tcPr>
            <w:tcW w:w="938" w:type="pct"/>
            <w:tcBorders>
              <w:left w:val="single" w:color="00236C" w:themeColor="accent1" w:sz="4" w:space="0"/>
              <w:bottom w:val="single" w:color="00236C" w:themeColor="accent1" w:sz="4" w:space="0"/>
              <w:right w:val="single" w:color="00236C" w:themeColor="accent1" w:sz="4" w:space="0"/>
            </w:tcBorders>
            <w:shd w:val="clear" w:color="auto" w:fill="D0E7F5" w:themeFill="accent3" w:themeFillTint="33"/>
            <w:noWrap/>
            <w:vAlign w:val="bottom"/>
          </w:tcPr>
          <w:p w14:paraId="31A8B392">
            <w:pPr>
              <w:pStyle w:val="61"/>
              <w:rPr>
                <w:rFonts w:cs="Arial"/>
                <w:b/>
                <w:color w:val="000000"/>
                <w:szCs w:val="18"/>
              </w:rPr>
            </w:pPr>
          </w:p>
        </w:tc>
      </w:tr>
    </w:tbl>
    <w:p w14:paraId="34402F35"/>
    <w:bookmarkEnd w:id="31"/>
    <w:p w14:paraId="477A1837">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3EC0C0F9">
      <w:pPr>
        <w:pStyle w:val="3"/>
      </w:pPr>
      <w:bookmarkStart w:id="34" w:name="_Toc192150218"/>
      <w:bookmarkStart w:id="35" w:name="_Toc156388463"/>
      <w:bookmarkStart w:id="36" w:name="Section6"/>
      <w:r>
        <w:t>Buy Now Pay Later Share by Revenue Segments</w:t>
      </w:r>
      <w:bookmarkEnd w:id="34"/>
      <w:bookmarkEnd w:id="35"/>
    </w:p>
    <w:p w14:paraId="03B7E967">
      <w:r>
        <w:t>${Section3_Text}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289CA7DC">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4181B8D5">
            <w:pPr>
              <w:pStyle w:val="51"/>
              <w:rPr>
                <w:rFonts w:cs="Arial"/>
              </w:rPr>
            </w:pPr>
            <w:bookmarkStart w:id="37" w:name="_Toc192150308"/>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7</w:t>
            </w:r>
            <w:r>
              <w:rPr>
                <w:rFonts w:cs="Arial"/>
              </w:rPr>
              <w:fldChar w:fldCharType="end"/>
            </w:r>
            <w:r>
              <w:rPr>
                <w:rFonts w:cs="Arial"/>
              </w:rPr>
              <w:t xml:space="preserve">: </w:t>
            </w:r>
            <w:r>
              <w:t>Buy Now Pay Later Share - Revenue Segments (%), 2020-20</w:t>
            </w:r>
            <w:bookmarkEnd w:id="37"/>
            <w:r>
              <w:t>29</w:t>
            </w:r>
          </w:p>
        </w:tc>
      </w:tr>
      <w:tr w14:paraId="68B51251">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CE06CA7">
            <w:pPr>
              <w:pStyle w:val="52"/>
              <w:spacing w:after="0"/>
              <w:rPr>
                <w:rFonts w:cs="Arial"/>
              </w:rPr>
            </w:pPr>
            <w:r>
              <w:t>${section3_chart}</w:t>
            </w:r>
          </w:p>
        </w:tc>
      </w:tr>
      <w:tr w14:paraId="3697BE9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058C8A7E">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BA9A7D0">
            <w:pPr>
              <w:pStyle w:val="50"/>
              <w:ind w:right="144"/>
              <w:jc w:val="right"/>
              <w:rPr>
                <w:rFonts w:cs="Arial"/>
              </w:rPr>
            </w:pPr>
            <w:r>
              <w:rPr>
                <w:rFonts w:cs="Arial"/>
              </w:rPr>
              <w:t>©PayNXT360</w:t>
            </w:r>
          </w:p>
        </w:tc>
      </w:tr>
    </w:tbl>
    <w:p w14:paraId="767678A5">
      <w:pPr>
        <w:spacing w:before="0" w:after="0" w:line="240" w:lineRule="auto"/>
        <w:rPr>
          <w:rFonts w:cs="Arial"/>
          <w:lang w:val="en-GB"/>
        </w:rPr>
      </w:pPr>
    </w:p>
    <w:p w14:paraId="39FF4615">
      <w:pPr>
        <w:spacing w:before="0" w:after="0" w:line="240" w:lineRule="auto"/>
        <w:rPr>
          <w:rFonts w:cs="Arial"/>
        </w:rPr>
      </w:pPr>
    </w:p>
    <w:p w14:paraId="11305C16"/>
    <w:bookmarkEnd w:id="36"/>
    <w:p w14:paraId="394DBCE3">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74D0E1A5">
      <w:pPr>
        <w:pStyle w:val="3"/>
      </w:pPr>
      <w:bookmarkStart w:id="38" w:name="_Toc156388487"/>
      <w:bookmarkStart w:id="39" w:name="_Toc192150242"/>
      <w:r>
        <w:t>Buy Now Pay Later Market Share by End-Use Sector, 2024</w:t>
      </w:r>
      <w:bookmarkEnd w:id="38"/>
      <w:bookmarkEnd w:id="39"/>
    </w:p>
    <w:p w14:paraId="0C6D665D">
      <w:r>
        <w:t>${Section4_Text}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08BEA24A">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BFCB528">
            <w:pPr>
              <w:pStyle w:val="51"/>
              <w:rPr>
                <w:rFonts w:cs="Arial"/>
              </w:rPr>
            </w:pPr>
            <w:bookmarkStart w:id="40" w:name="_Toc19215033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29</w:t>
            </w:r>
            <w:r>
              <w:rPr>
                <w:rFonts w:cs="Arial"/>
              </w:rPr>
              <w:fldChar w:fldCharType="end"/>
            </w:r>
            <w:r>
              <w:rPr>
                <w:rFonts w:cs="Arial"/>
              </w:rPr>
              <w:t xml:space="preserve">: </w:t>
            </w:r>
            <w:r>
              <w:t>Australia Buy Now Pay Later – Market Share by End-Use Sector (%), 2024</w:t>
            </w:r>
            <w:bookmarkEnd w:id="40"/>
          </w:p>
        </w:tc>
      </w:tr>
      <w:tr w14:paraId="76525473">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464B3CC">
            <w:pPr>
              <w:pStyle w:val="52"/>
              <w:spacing w:after="0"/>
              <w:rPr>
                <w:rFonts w:cs="Arial"/>
              </w:rPr>
            </w:pPr>
            <w:r>
              <w:t>${section4_chart}</w:t>
            </w:r>
          </w:p>
        </w:tc>
      </w:tr>
      <w:tr w14:paraId="738FAFB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4F7EBA9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4BC8DB3E">
            <w:pPr>
              <w:pStyle w:val="50"/>
              <w:ind w:right="144"/>
              <w:jc w:val="right"/>
              <w:rPr>
                <w:rFonts w:cs="Arial"/>
              </w:rPr>
            </w:pPr>
            <w:r>
              <w:rPr>
                <w:rFonts w:cs="Arial"/>
              </w:rPr>
              <w:t>©PayNXT360</w:t>
            </w:r>
          </w:p>
        </w:tc>
      </w:tr>
    </w:tbl>
    <w:p w14:paraId="6A53EECB">
      <w:pPr>
        <w:spacing w:before="0" w:after="0" w:line="240" w:lineRule="auto"/>
        <w:rPr>
          <w:rFonts w:cs="Arial"/>
          <w:lang w:val="en-GB"/>
        </w:rPr>
      </w:pPr>
    </w:p>
    <w:p w14:paraId="30FCC554">
      <w:pPr>
        <w:spacing w:before="0" w:after="0" w:line="240" w:lineRule="auto"/>
        <w:rPr>
          <w:rFonts w:cs="Arial"/>
        </w:rPr>
      </w:pPr>
    </w:p>
    <w:p w14:paraId="6C2AEA59"/>
    <w:p w14:paraId="606E35B1">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4D5AB15A">
      <w:pPr>
        <w:pStyle w:val="3"/>
      </w:pPr>
      <w:bookmarkStart w:id="41" w:name="_Toc156388489"/>
      <w:bookmarkStart w:id="42" w:name="_Toc192150249"/>
      <w:r>
        <w:t>Buy Now Pay Later Share by Retail Product Category, 2024</w:t>
      </w:r>
      <w:bookmarkEnd w:id="41"/>
      <w:bookmarkEnd w:id="42"/>
    </w:p>
    <w:p w14:paraId="2B52A423">
      <w:r>
        <w:t>${Section5_Text}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7EDD6790">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C6F8F69">
            <w:pPr>
              <w:pStyle w:val="51"/>
              <w:rPr>
                <w:rFonts w:cs="Arial"/>
              </w:rPr>
            </w:pPr>
            <w:bookmarkStart w:id="43" w:name="_Toc19215033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bookmarkEnd w:id="43"/>
          </w:p>
        </w:tc>
      </w:tr>
      <w:tr w14:paraId="013EAB80">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EDAF6E7">
            <w:pPr>
              <w:pStyle w:val="52"/>
              <w:spacing w:after="0"/>
              <w:rPr>
                <w:rFonts w:cs="Arial"/>
              </w:rPr>
            </w:pPr>
            <w:r>
              <w:t>${section5_chart}</w:t>
            </w:r>
          </w:p>
        </w:tc>
      </w:tr>
      <w:tr w14:paraId="762C517D">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5C460E1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069751DD">
            <w:pPr>
              <w:pStyle w:val="50"/>
              <w:ind w:right="144"/>
              <w:jc w:val="right"/>
              <w:rPr>
                <w:rFonts w:cs="Arial"/>
              </w:rPr>
            </w:pPr>
            <w:r>
              <w:rPr>
                <w:rFonts w:cs="Arial"/>
              </w:rPr>
              <w:t>©PayNXT360</w:t>
            </w:r>
          </w:p>
        </w:tc>
      </w:tr>
    </w:tbl>
    <w:p w14:paraId="1D3F302F">
      <w:pPr>
        <w:spacing w:before="0" w:after="0" w:line="240" w:lineRule="auto"/>
        <w:rPr>
          <w:rFonts w:cs="Arial"/>
          <w:lang w:val="en-GB"/>
        </w:rPr>
      </w:pPr>
    </w:p>
    <w:p w14:paraId="1C2833A6">
      <w:pPr>
        <w:spacing w:before="0" w:after="0" w:line="240" w:lineRule="auto"/>
        <w:rPr>
          <w:rFonts w:cs="Arial"/>
        </w:rPr>
      </w:pPr>
    </w:p>
    <w:p w14:paraId="4D52201A"/>
    <w:p w14:paraId="1209AD90">
      <w:pPr>
        <w:spacing w:before="0" w:after="0" w:line="240" w:lineRule="auto"/>
        <w:rPr>
          <w:rFonts w:eastAsia="Times New Roman" w:cs="Arial"/>
          <w:b/>
          <w:color w:val="0070C0"/>
          <w:kern w:val="0"/>
          <w:sz w:val="24"/>
          <w:szCs w:val="20"/>
        </w:rPr>
      </w:pPr>
    </w:p>
    <w:p w14:paraId="1A1803CC">
      <w:pPr>
        <w:spacing w:before="0" w:after="0" w:line="240" w:lineRule="auto"/>
        <w:rPr>
          <w:rFonts w:eastAsia="Times New Roman" w:cs="Arial"/>
          <w:b/>
          <w:color w:val="0070C0"/>
          <w:kern w:val="0"/>
          <w:sz w:val="24"/>
          <w:szCs w:val="20"/>
        </w:rPr>
      </w:pPr>
    </w:p>
    <w:p w14:paraId="26A3164F">
      <w:pPr>
        <w:spacing w:before="0" w:after="0" w:line="240" w:lineRule="auto"/>
        <w:rPr>
          <w:rFonts w:eastAsia="Times New Roman" w:cs="Arial"/>
          <w:b/>
          <w:color w:val="0070C0"/>
          <w:kern w:val="0"/>
          <w:sz w:val="24"/>
          <w:szCs w:val="20"/>
        </w:rPr>
      </w:pPr>
    </w:p>
    <w:p w14:paraId="20CB6DE1">
      <w:pPr>
        <w:spacing w:before="0" w:after="0" w:line="240" w:lineRule="auto"/>
        <w:rPr>
          <w:rFonts w:eastAsia="Times New Roman" w:cs="Arial"/>
          <w:b/>
          <w:color w:val="0070C0"/>
          <w:kern w:val="0"/>
          <w:sz w:val="24"/>
          <w:szCs w:val="20"/>
        </w:rPr>
      </w:pPr>
    </w:p>
    <w:p w14:paraId="4BB0987F">
      <w:pPr>
        <w:spacing w:before="0" w:after="0" w:line="240" w:lineRule="auto"/>
        <w:rPr>
          <w:rFonts w:eastAsia="Times New Roman" w:cs="Arial"/>
          <w:b/>
          <w:color w:val="0070C0"/>
          <w:kern w:val="0"/>
          <w:sz w:val="24"/>
          <w:szCs w:val="20"/>
        </w:rPr>
      </w:pPr>
    </w:p>
    <w:p w14:paraId="7C69CCB7">
      <w:pPr>
        <w:spacing w:before="0" w:after="0" w:line="240" w:lineRule="auto"/>
        <w:rPr>
          <w:rFonts w:eastAsia="Times New Roman" w:cs="Arial"/>
          <w:b/>
          <w:color w:val="0070C0"/>
          <w:kern w:val="0"/>
          <w:sz w:val="24"/>
          <w:szCs w:val="20"/>
        </w:rPr>
      </w:pPr>
    </w:p>
    <w:p w14:paraId="42FBC492">
      <w:pPr>
        <w:spacing w:before="0" w:after="0" w:line="240" w:lineRule="auto"/>
        <w:rPr>
          <w:rFonts w:eastAsia="Times New Roman" w:cs="Arial"/>
          <w:b/>
          <w:color w:val="0070C0"/>
          <w:kern w:val="0"/>
          <w:sz w:val="24"/>
          <w:szCs w:val="20"/>
        </w:rPr>
      </w:pPr>
    </w:p>
    <w:p w14:paraId="6C77F001">
      <w:pPr>
        <w:spacing w:before="0" w:after="0" w:line="240" w:lineRule="auto"/>
        <w:rPr>
          <w:rFonts w:eastAsia="Times New Roman" w:cs="Arial"/>
          <w:b/>
          <w:color w:val="0070C0"/>
          <w:kern w:val="0"/>
          <w:sz w:val="24"/>
          <w:szCs w:val="20"/>
        </w:rPr>
      </w:pPr>
    </w:p>
    <w:p w14:paraId="7B2A7007">
      <w:pPr>
        <w:spacing w:before="0" w:after="0" w:line="240" w:lineRule="auto"/>
        <w:rPr>
          <w:rFonts w:eastAsia="Times New Roman" w:cs="Arial"/>
          <w:b/>
          <w:color w:val="0070C0"/>
          <w:kern w:val="0"/>
          <w:sz w:val="24"/>
          <w:szCs w:val="20"/>
        </w:rPr>
      </w:pPr>
    </w:p>
    <w:p w14:paraId="272C80B0">
      <w:pPr>
        <w:spacing w:before="0" w:after="0" w:line="240" w:lineRule="auto"/>
        <w:rPr>
          <w:rFonts w:eastAsia="Times New Roman" w:cs="Arial"/>
          <w:b/>
          <w:color w:val="0070C0"/>
          <w:kern w:val="0"/>
          <w:sz w:val="24"/>
          <w:szCs w:val="20"/>
        </w:rPr>
      </w:pPr>
    </w:p>
    <w:p w14:paraId="7F4B8063">
      <w:pPr>
        <w:spacing w:before="0" w:after="0" w:line="240" w:lineRule="auto"/>
        <w:rPr>
          <w:rFonts w:eastAsia="Times New Roman" w:cs="Arial"/>
          <w:b/>
          <w:color w:val="0070C0"/>
          <w:kern w:val="0"/>
          <w:sz w:val="24"/>
          <w:szCs w:val="20"/>
        </w:rPr>
      </w:pPr>
    </w:p>
    <w:p w14:paraId="0F3C849C">
      <w:pPr>
        <w:spacing w:before="0" w:after="0" w:line="240" w:lineRule="auto"/>
        <w:rPr>
          <w:rFonts w:eastAsia="Times New Roman" w:cs="Arial"/>
          <w:b/>
          <w:color w:val="0070C0"/>
          <w:kern w:val="0"/>
          <w:sz w:val="24"/>
          <w:szCs w:val="20"/>
        </w:rPr>
      </w:pPr>
    </w:p>
    <w:p w14:paraId="547892E9">
      <w:pPr>
        <w:spacing w:before="0" w:after="0" w:line="240" w:lineRule="auto"/>
        <w:rPr>
          <w:rFonts w:eastAsia="Times New Roman" w:cs="Arial"/>
          <w:b/>
          <w:color w:val="0070C0"/>
          <w:kern w:val="0"/>
          <w:sz w:val="24"/>
          <w:szCs w:val="20"/>
        </w:rPr>
      </w:pPr>
    </w:p>
    <w:p w14:paraId="58815B4C">
      <w:pPr>
        <w:spacing w:before="0" w:after="0" w:line="240" w:lineRule="auto"/>
        <w:rPr>
          <w:rFonts w:eastAsia="Times New Roman" w:cs="Arial"/>
          <w:b/>
          <w:color w:val="0070C0"/>
          <w:kern w:val="0"/>
          <w:sz w:val="24"/>
          <w:szCs w:val="20"/>
        </w:rPr>
      </w:pPr>
    </w:p>
    <w:p w14:paraId="74E081EC">
      <w:pPr>
        <w:spacing w:before="0" w:after="0" w:line="240" w:lineRule="auto"/>
        <w:rPr>
          <w:rFonts w:eastAsia="Times New Roman" w:cs="Arial"/>
          <w:b/>
          <w:color w:val="0070C0"/>
          <w:kern w:val="0"/>
          <w:sz w:val="24"/>
          <w:szCs w:val="20"/>
        </w:rPr>
      </w:pPr>
    </w:p>
    <w:p w14:paraId="1433FBAF">
      <w:pPr>
        <w:spacing w:before="0" w:after="0" w:line="240" w:lineRule="auto"/>
        <w:rPr>
          <w:rFonts w:eastAsia="Times New Roman" w:cs="Arial"/>
          <w:b/>
          <w:color w:val="0070C0"/>
          <w:kern w:val="0"/>
          <w:sz w:val="24"/>
          <w:szCs w:val="20"/>
        </w:rPr>
      </w:pPr>
    </w:p>
    <w:p w14:paraId="006396BB">
      <w:pPr>
        <w:spacing w:before="0" w:after="0" w:line="240" w:lineRule="auto"/>
        <w:rPr>
          <w:rFonts w:eastAsia="Times New Roman" w:cs="Arial"/>
          <w:b/>
          <w:color w:val="0070C0"/>
          <w:kern w:val="0"/>
          <w:sz w:val="24"/>
          <w:szCs w:val="20"/>
        </w:rPr>
      </w:pPr>
    </w:p>
    <w:p w14:paraId="312AC746">
      <w:pPr>
        <w:spacing w:before="0" w:after="0" w:line="240" w:lineRule="auto"/>
        <w:rPr>
          <w:rFonts w:eastAsia="Times New Roman" w:cs="Arial"/>
          <w:b/>
          <w:color w:val="0070C0"/>
          <w:kern w:val="0"/>
          <w:sz w:val="24"/>
          <w:szCs w:val="20"/>
        </w:rPr>
      </w:pPr>
    </w:p>
    <w:p w14:paraId="73F6D4A8">
      <w:pPr>
        <w:spacing w:before="0" w:after="0" w:line="240" w:lineRule="auto"/>
        <w:rPr>
          <w:rFonts w:eastAsia="Times New Roman" w:cs="Arial"/>
          <w:b/>
          <w:color w:val="0070C0"/>
          <w:kern w:val="0"/>
          <w:sz w:val="24"/>
          <w:szCs w:val="20"/>
        </w:rPr>
      </w:pPr>
    </w:p>
    <w:p w14:paraId="4ABF93CB">
      <w:pPr>
        <w:spacing w:before="0" w:after="0" w:line="240" w:lineRule="auto"/>
        <w:rPr>
          <w:rFonts w:eastAsia="Times New Roman" w:cs="Arial"/>
          <w:b/>
          <w:color w:val="0070C0"/>
          <w:kern w:val="0"/>
          <w:sz w:val="24"/>
          <w:szCs w:val="20"/>
        </w:rPr>
      </w:pPr>
    </w:p>
    <w:p w14:paraId="0354F7AD">
      <w:pPr>
        <w:spacing w:before="0" w:after="0" w:line="240" w:lineRule="auto"/>
        <w:rPr>
          <w:rFonts w:eastAsia="Times New Roman" w:cs="Arial"/>
          <w:b/>
          <w:color w:val="0070C0"/>
          <w:kern w:val="0"/>
          <w:sz w:val="24"/>
          <w:szCs w:val="20"/>
        </w:rPr>
      </w:pPr>
    </w:p>
    <w:p w14:paraId="3A31FE4A">
      <w:pPr>
        <w:spacing w:before="0" w:after="0" w:line="240" w:lineRule="auto"/>
        <w:rPr>
          <w:rFonts w:eastAsia="Times New Roman" w:cs="Arial"/>
          <w:b/>
          <w:color w:val="0070C0"/>
          <w:kern w:val="0"/>
          <w:sz w:val="24"/>
          <w:szCs w:val="20"/>
        </w:rPr>
      </w:pPr>
    </w:p>
    <w:p w14:paraId="07B0DF58">
      <w:pPr>
        <w:spacing w:before="0" w:after="0" w:line="240" w:lineRule="auto"/>
        <w:rPr>
          <w:rFonts w:eastAsia="Times New Roman" w:cs="Arial"/>
          <w:b/>
          <w:color w:val="0070C0"/>
          <w:kern w:val="0"/>
          <w:sz w:val="24"/>
          <w:szCs w:val="20"/>
        </w:rPr>
      </w:pPr>
    </w:p>
    <w:p w14:paraId="7AB9558F">
      <w:pPr>
        <w:pStyle w:val="3"/>
      </w:pPr>
      <w:r>
        <w:t>Buy Now Pay Later Share by Retail Product Category, 2024</w:t>
      </w:r>
    </w:p>
    <w:p w14:paraId="3CA766C0"/>
    <w:p w14:paraId="2F086675"/>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20B28DFA">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050FB553">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5EA865F1">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297758C">
            <w:pPr>
              <w:pStyle w:val="52"/>
              <w:spacing w:after="0"/>
              <w:rPr>
                <w:rFonts w:cs="Arial"/>
              </w:rPr>
            </w:pPr>
            <w:r>
              <w:t>${section</w:t>
            </w:r>
            <w:r>
              <w:rPr>
                <w:rFonts w:hint="default"/>
                <w:lang w:val="en-US"/>
              </w:rPr>
              <w:t>6</w:t>
            </w:r>
            <w:r>
              <w:t>_chart}</w:t>
            </w:r>
          </w:p>
        </w:tc>
      </w:tr>
    </w:tbl>
    <w:p w14:paraId="12B88207">
      <w:pPr>
        <w:spacing w:before="0" w:after="0" w:line="240" w:lineRule="auto"/>
        <w:rPr>
          <w:rFonts w:eastAsia="Times New Roman" w:cs="Arial"/>
          <w:b/>
          <w:color w:val="0070C0"/>
          <w:kern w:val="0"/>
          <w:sz w:val="24"/>
          <w:szCs w:val="20"/>
        </w:rPr>
      </w:pPr>
    </w:p>
    <w:p w14:paraId="1D4C038C">
      <w:pPr>
        <w:spacing w:before="0" w:after="0" w:line="240" w:lineRule="auto"/>
        <w:rPr>
          <w:rFonts w:eastAsia="Times New Roman" w:cs="Arial"/>
          <w:b/>
          <w:color w:val="0070C0"/>
          <w:kern w:val="0"/>
          <w:sz w:val="24"/>
          <w:szCs w:val="20"/>
        </w:rPr>
      </w:pPr>
    </w:p>
    <w:p w14:paraId="568C64FF">
      <w:pPr>
        <w:spacing w:before="0" w:after="0" w:line="240" w:lineRule="auto"/>
        <w:rPr>
          <w:rFonts w:eastAsia="Times New Roman" w:cs="Arial"/>
          <w:b/>
          <w:color w:val="0070C0"/>
          <w:kern w:val="0"/>
          <w:sz w:val="24"/>
          <w:szCs w:val="20"/>
        </w:rPr>
      </w:pPr>
    </w:p>
    <w:p w14:paraId="1CC2FA9E">
      <w:pPr>
        <w:spacing w:before="0" w:after="0" w:line="240" w:lineRule="auto"/>
        <w:rPr>
          <w:rFonts w:eastAsia="Times New Roman" w:cs="Arial"/>
          <w:b/>
          <w:color w:val="0070C0"/>
          <w:kern w:val="0"/>
          <w:sz w:val="24"/>
          <w:szCs w:val="20"/>
        </w:rPr>
      </w:pPr>
    </w:p>
    <w:p w14:paraId="10C77742">
      <w:pPr>
        <w:spacing w:before="0" w:after="0" w:line="240" w:lineRule="auto"/>
        <w:rPr>
          <w:rFonts w:eastAsia="Times New Roman" w:cs="Arial"/>
          <w:b/>
          <w:color w:val="0070C0"/>
          <w:kern w:val="0"/>
          <w:sz w:val="24"/>
          <w:szCs w:val="20"/>
        </w:rPr>
      </w:pPr>
    </w:p>
    <w:p w14:paraId="05AF1A25">
      <w:pPr>
        <w:spacing w:before="0" w:after="0" w:line="240" w:lineRule="auto"/>
        <w:rPr>
          <w:rFonts w:eastAsia="Times New Roman" w:cs="Arial"/>
          <w:b/>
          <w:color w:val="0070C0"/>
          <w:kern w:val="0"/>
          <w:sz w:val="24"/>
          <w:szCs w:val="20"/>
        </w:rPr>
      </w:pPr>
    </w:p>
    <w:p w14:paraId="5D9E51E2">
      <w:pPr>
        <w:spacing w:before="0" w:after="0" w:line="240" w:lineRule="auto"/>
        <w:rPr>
          <w:rFonts w:eastAsia="Times New Roman" w:cs="Arial"/>
          <w:b/>
          <w:color w:val="0070C0"/>
          <w:kern w:val="0"/>
          <w:sz w:val="24"/>
          <w:szCs w:val="20"/>
        </w:rPr>
      </w:pPr>
    </w:p>
    <w:p w14:paraId="794133DD">
      <w:pPr>
        <w:spacing w:before="0" w:after="0" w:line="240" w:lineRule="auto"/>
        <w:rPr>
          <w:rFonts w:eastAsia="Times New Roman" w:cs="Arial"/>
          <w:b/>
          <w:color w:val="0070C0"/>
          <w:kern w:val="0"/>
          <w:sz w:val="24"/>
          <w:szCs w:val="20"/>
        </w:rPr>
      </w:pPr>
    </w:p>
    <w:p w14:paraId="6FE89EC1">
      <w:pPr>
        <w:spacing w:before="0" w:after="0" w:line="240" w:lineRule="auto"/>
        <w:rPr>
          <w:rFonts w:eastAsia="Times New Roman" w:cs="Arial"/>
          <w:b/>
          <w:color w:val="0070C0"/>
          <w:kern w:val="0"/>
          <w:sz w:val="24"/>
          <w:szCs w:val="20"/>
        </w:rPr>
      </w:pPr>
    </w:p>
    <w:p w14:paraId="1187C581">
      <w:pPr>
        <w:spacing w:before="0" w:after="0" w:line="240" w:lineRule="auto"/>
        <w:rPr>
          <w:rFonts w:eastAsia="Times New Roman" w:cs="Arial"/>
          <w:b/>
          <w:color w:val="0070C0"/>
          <w:kern w:val="0"/>
          <w:sz w:val="24"/>
          <w:szCs w:val="20"/>
        </w:rPr>
      </w:pPr>
    </w:p>
    <w:p w14:paraId="4A51EDB3">
      <w:pPr>
        <w:spacing w:before="0" w:after="0" w:line="240" w:lineRule="auto"/>
        <w:rPr>
          <w:rFonts w:eastAsia="Times New Roman" w:cs="Arial"/>
          <w:b/>
          <w:color w:val="0070C0"/>
          <w:kern w:val="0"/>
          <w:sz w:val="24"/>
          <w:szCs w:val="20"/>
        </w:rPr>
      </w:pPr>
    </w:p>
    <w:p w14:paraId="51B2C132">
      <w:pPr>
        <w:spacing w:before="0" w:after="0" w:line="240" w:lineRule="auto"/>
        <w:rPr>
          <w:rFonts w:eastAsia="Times New Roman" w:cs="Arial"/>
          <w:b/>
          <w:color w:val="0070C0"/>
          <w:kern w:val="0"/>
          <w:sz w:val="24"/>
          <w:szCs w:val="20"/>
        </w:rPr>
      </w:pPr>
    </w:p>
    <w:p w14:paraId="279DD3F8">
      <w:pPr>
        <w:spacing w:before="0" w:after="0" w:line="240" w:lineRule="auto"/>
        <w:rPr>
          <w:rFonts w:eastAsia="Times New Roman" w:cs="Arial"/>
          <w:b/>
          <w:color w:val="0070C0"/>
          <w:kern w:val="0"/>
          <w:sz w:val="24"/>
          <w:szCs w:val="20"/>
        </w:rPr>
      </w:pPr>
    </w:p>
    <w:p w14:paraId="561B9931">
      <w:pPr>
        <w:spacing w:before="0" w:after="0" w:line="240" w:lineRule="auto"/>
        <w:rPr>
          <w:rFonts w:eastAsia="Times New Roman" w:cs="Arial"/>
          <w:b/>
          <w:color w:val="0070C0"/>
          <w:kern w:val="0"/>
          <w:sz w:val="24"/>
          <w:szCs w:val="20"/>
        </w:rPr>
      </w:pPr>
    </w:p>
    <w:p w14:paraId="758DA8CB">
      <w:pPr>
        <w:spacing w:before="0" w:after="0" w:line="240" w:lineRule="auto"/>
        <w:rPr>
          <w:rFonts w:eastAsia="Times New Roman" w:cs="Arial"/>
          <w:b/>
          <w:color w:val="0070C0"/>
          <w:kern w:val="0"/>
          <w:sz w:val="24"/>
          <w:szCs w:val="20"/>
        </w:rPr>
      </w:pPr>
    </w:p>
    <w:p w14:paraId="090751DB">
      <w:pPr>
        <w:spacing w:before="0" w:after="0" w:line="240" w:lineRule="auto"/>
        <w:rPr>
          <w:rFonts w:eastAsia="Times New Roman" w:cs="Arial"/>
          <w:b/>
          <w:color w:val="0070C0"/>
          <w:kern w:val="0"/>
          <w:sz w:val="24"/>
          <w:szCs w:val="20"/>
        </w:rPr>
      </w:pPr>
    </w:p>
    <w:p w14:paraId="2D50538B">
      <w:pPr>
        <w:spacing w:before="0" w:after="0" w:line="240" w:lineRule="auto"/>
        <w:rPr>
          <w:rFonts w:eastAsia="Times New Roman" w:cs="Arial"/>
          <w:b/>
          <w:color w:val="0070C0"/>
          <w:kern w:val="0"/>
          <w:sz w:val="24"/>
          <w:szCs w:val="20"/>
        </w:rPr>
      </w:pPr>
    </w:p>
    <w:p w14:paraId="69741F3D">
      <w:pPr>
        <w:spacing w:before="0" w:after="0" w:line="240" w:lineRule="auto"/>
        <w:rPr>
          <w:rFonts w:eastAsia="Times New Roman" w:cs="Arial"/>
          <w:b/>
          <w:color w:val="0070C0"/>
          <w:kern w:val="0"/>
          <w:sz w:val="24"/>
          <w:szCs w:val="20"/>
        </w:rPr>
      </w:pPr>
    </w:p>
    <w:p w14:paraId="6C3BA72E">
      <w:pPr>
        <w:spacing w:before="0" w:after="0" w:line="240" w:lineRule="auto"/>
        <w:rPr>
          <w:rFonts w:eastAsia="Times New Roman" w:cs="Arial"/>
          <w:b/>
          <w:color w:val="0070C0"/>
          <w:kern w:val="0"/>
          <w:sz w:val="24"/>
          <w:szCs w:val="20"/>
        </w:rPr>
      </w:pPr>
    </w:p>
    <w:p w14:paraId="6AC30727">
      <w:pPr>
        <w:spacing w:before="0" w:after="0" w:line="240" w:lineRule="auto"/>
        <w:rPr>
          <w:rFonts w:eastAsia="Times New Roman" w:cs="Arial"/>
          <w:b/>
          <w:color w:val="0070C0"/>
          <w:kern w:val="0"/>
          <w:sz w:val="24"/>
          <w:szCs w:val="20"/>
        </w:rPr>
      </w:pPr>
    </w:p>
    <w:p w14:paraId="22D8F7B5">
      <w:pPr>
        <w:spacing w:before="0" w:after="0" w:line="240" w:lineRule="auto"/>
        <w:rPr>
          <w:rFonts w:eastAsia="Times New Roman" w:cs="Arial"/>
          <w:b/>
          <w:color w:val="0070C0"/>
          <w:kern w:val="0"/>
          <w:sz w:val="24"/>
          <w:szCs w:val="20"/>
        </w:rPr>
      </w:pPr>
    </w:p>
    <w:p w14:paraId="4C21AA84">
      <w:pPr>
        <w:spacing w:before="0" w:after="0" w:line="240" w:lineRule="auto"/>
        <w:rPr>
          <w:rFonts w:eastAsia="Times New Roman" w:cs="Arial"/>
          <w:b/>
          <w:color w:val="0070C0"/>
          <w:kern w:val="0"/>
          <w:sz w:val="24"/>
          <w:szCs w:val="20"/>
        </w:rPr>
      </w:pPr>
    </w:p>
    <w:p w14:paraId="654BEE6E">
      <w:pPr>
        <w:spacing w:before="0" w:after="0" w:line="240" w:lineRule="auto"/>
        <w:rPr>
          <w:rFonts w:eastAsia="Times New Roman" w:cs="Arial"/>
          <w:b/>
          <w:color w:val="0070C0"/>
          <w:kern w:val="0"/>
          <w:sz w:val="24"/>
          <w:szCs w:val="20"/>
        </w:rPr>
      </w:pPr>
    </w:p>
    <w:p w14:paraId="667BBCA2">
      <w:pPr>
        <w:spacing w:before="0" w:after="0" w:line="240" w:lineRule="auto"/>
        <w:rPr>
          <w:rFonts w:eastAsia="Times New Roman" w:cs="Arial"/>
          <w:b/>
          <w:color w:val="0070C0"/>
          <w:kern w:val="0"/>
          <w:sz w:val="24"/>
          <w:szCs w:val="20"/>
        </w:rPr>
      </w:pPr>
    </w:p>
    <w:p w14:paraId="469F9649">
      <w:pPr>
        <w:spacing w:before="0" w:after="0" w:line="240" w:lineRule="auto"/>
        <w:rPr>
          <w:rFonts w:eastAsia="Times New Roman" w:cs="Arial"/>
          <w:b/>
          <w:color w:val="0070C0"/>
          <w:kern w:val="0"/>
          <w:sz w:val="24"/>
          <w:szCs w:val="20"/>
        </w:rPr>
      </w:pPr>
    </w:p>
    <w:p w14:paraId="18AFF53F">
      <w:pPr>
        <w:spacing w:before="0" w:after="0" w:line="240" w:lineRule="auto"/>
        <w:rPr>
          <w:rFonts w:eastAsia="Times New Roman" w:cs="Arial"/>
          <w:b/>
          <w:color w:val="0070C0"/>
          <w:kern w:val="0"/>
          <w:sz w:val="24"/>
          <w:szCs w:val="20"/>
        </w:rPr>
      </w:pPr>
    </w:p>
    <w:p w14:paraId="50CD5B6C">
      <w:pPr>
        <w:spacing w:before="0" w:after="0" w:line="240" w:lineRule="auto"/>
        <w:rPr>
          <w:rFonts w:eastAsia="Times New Roman" w:cs="Arial"/>
          <w:b/>
          <w:color w:val="0070C0"/>
          <w:kern w:val="0"/>
          <w:sz w:val="24"/>
          <w:szCs w:val="20"/>
        </w:rPr>
      </w:pPr>
    </w:p>
    <w:p w14:paraId="160956CF">
      <w:pPr>
        <w:spacing w:before="0" w:after="0" w:line="240" w:lineRule="auto"/>
        <w:rPr>
          <w:rFonts w:eastAsia="Times New Roman" w:cs="Arial"/>
          <w:b/>
          <w:color w:val="0070C0"/>
          <w:kern w:val="0"/>
          <w:sz w:val="24"/>
          <w:szCs w:val="20"/>
        </w:rPr>
      </w:pPr>
    </w:p>
    <w:p w14:paraId="53BDE982">
      <w:pPr>
        <w:pStyle w:val="3"/>
        <w:rPr>
          <w:rFonts w:eastAsia="Times New Roman" w:cs="Arial"/>
          <w:b/>
          <w:color w:val="0070C0"/>
          <w:kern w:val="0"/>
          <w:sz w:val="24"/>
          <w:szCs w:val="20"/>
        </w:rPr>
      </w:pPr>
      <w:r>
        <w:t>Buy Now Pay Later Share by Retail Product Category, 2024</w:t>
      </w:r>
    </w:p>
    <w:p w14:paraId="32489A83"/>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18058D4B">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92E91AD">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427B984B">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AC3D95D">
            <w:pPr>
              <w:pStyle w:val="52"/>
              <w:spacing w:after="0"/>
              <w:rPr>
                <w:rFonts w:cs="Arial"/>
              </w:rPr>
            </w:pPr>
            <w:r>
              <w:t>${section</w:t>
            </w:r>
            <w:r>
              <w:rPr>
                <w:rFonts w:hint="default"/>
                <w:lang w:val="en-US"/>
              </w:rPr>
              <w:t>7</w:t>
            </w:r>
            <w:r>
              <w:t>_chart}</w:t>
            </w:r>
          </w:p>
        </w:tc>
      </w:tr>
    </w:tbl>
    <w:p w14:paraId="68260ED4">
      <w:pPr>
        <w:spacing w:before="0" w:after="0" w:line="240" w:lineRule="auto"/>
        <w:rPr>
          <w:rFonts w:eastAsia="Times New Roman" w:cs="Arial"/>
          <w:b/>
          <w:color w:val="0070C0"/>
          <w:kern w:val="0"/>
          <w:sz w:val="24"/>
          <w:szCs w:val="20"/>
        </w:rPr>
      </w:pPr>
    </w:p>
    <w:p w14:paraId="4C724C6D">
      <w:pPr>
        <w:spacing w:before="0" w:after="0" w:line="240" w:lineRule="auto"/>
        <w:rPr>
          <w:rFonts w:eastAsia="Times New Roman" w:cs="Arial"/>
          <w:b/>
          <w:color w:val="0070C0"/>
          <w:kern w:val="0"/>
          <w:sz w:val="24"/>
          <w:szCs w:val="20"/>
        </w:rPr>
      </w:pPr>
    </w:p>
    <w:p w14:paraId="493D1A47">
      <w:pPr>
        <w:spacing w:before="0" w:after="0" w:line="240" w:lineRule="auto"/>
        <w:rPr>
          <w:rFonts w:eastAsia="Times New Roman" w:cs="Arial"/>
          <w:b/>
          <w:color w:val="0070C0"/>
          <w:kern w:val="0"/>
          <w:sz w:val="24"/>
          <w:szCs w:val="20"/>
        </w:rPr>
      </w:pPr>
    </w:p>
    <w:p w14:paraId="61655C74">
      <w:pPr>
        <w:spacing w:before="0" w:after="0" w:line="240" w:lineRule="auto"/>
        <w:rPr>
          <w:rFonts w:eastAsia="Times New Roman" w:cs="Arial"/>
          <w:b/>
          <w:color w:val="0070C0"/>
          <w:kern w:val="0"/>
          <w:sz w:val="24"/>
          <w:szCs w:val="20"/>
        </w:rPr>
      </w:pPr>
    </w:p>
    <w:p w14:paraId="45484C7E">
      <w:pPr>
        <w:spacing w:before="0" w:after="0" w:line="240" w:lineRule="auto"/>
        <w:rPr>
          <w:rFonts w:eastAsia="Times New Roman" w:cs="Arial"/>
          <w:b/>
          <w:color w:val="0070C0"/>
          <w:kern w:val="0"/>
          <w:sz w:val="24"/>
          <w:szCs w:val="20"/>
        </w:rPr>
      </w:pPr>
    </w:p>
    <w:p w14:paraId="72BB5D0A">
      <w:pPr>
        <w:spacing w:before="0" w:after="0" w:line="240" w:lineRule="auto"/>
        <w:rPr>
          <w:rFonts w:eastAsia="Times New Roman" w:cs="Arial"/>
          <w:b/>
          <w:color w:val="0070C0"/>
          <w:kern w:val="0"/>
          <w:sz w:val="24"/>
          <w:szCs w:val="20"/>
        </w:rPr>
      </w:pPr>
    </w:p>
    <w:p w14:paraId="01B1B1B1">
      <w:pPr>
        <w:spacing w:before="0" w:after="0" w:line="240" w:lineRule="auto"/>
        <w:rPr>
          <w:rFonts w:eastAsia="Times New Roman" w:cs="Arial"/>
          <w:b/>
          <w:color w:val="0070C0"/>
          <w:kern w:val="0"/>
          <w:sz w:val="24"/>
          <w:szCs w:val="20"/>
        </w:rPr>
      </w:pPr>
    </w:p>
    <w:p w14:paraId="4CE2EDE1">
      <w:pPr>
        <w:spacing w:before="0" w:after="0" w:line="240" w:lineRule="auto"/>
        <w:rPr>
          <w:rFonts w:eastAsia="Times New Roman" w:cs="Arial"/>
          <w:b/>
          <w:color w:val="0070C0"/>
          <w:kern w:val="0"/>
          <w:sz w:val="24"/>
          <w:szCs w:val="20"/>
        </w:rPr>
      </w:pPr>
    </w:p>
    <w:p w14:paraId="5E0F9998">
      <w:pPr>
        <w:spacing w:before="0" w:after="0" w:line="240" w:lineRule="auto"/>
        <w:rPr>
          <w:rFonts w:eastAsia="Times New Roman" w:cs="Arial"/>
          <w:b/>
          <w:color w:val="0070C0"/>
          <w:kern w:val="0"/>
          <w:sz w:val="24"/>
          <w:szCs w:val="20"/>
        </w:rPr>
      </w:pPr>
    </w:p>
    <w:p w14:paraId="511BC476">
      <w:pPr>
        <w:spacing w:before="0" w:after="0" w:line="240" w:lineRule="auto"/>
        <w:rPr>
          <w:rFonts w:eastAsia="Times New Roman" w:cs="Arial"/>
          <w:b/>
          <w:color w:val="0070C0"/>
          <w:kern w:val="0"/>
          <w:sz w:val="24"/>
          <w:szCs w:val="20"/>
        </w:rPr>
      </w:pPr>
    </w:p>
    <w:p w14:paraId="40EB64A6">
      <w:pPr>
        <w:spacing w:before="0" w:after="0" w:line="240" w:lineRule="auto"/>
        <w:rPr>
          <w:rFonts w:eastAsia="Times New Roman" w:cs="Arial"/>
          <w:b/>
          <w:color w:val="0070C0"/>
          <w:kern w:val="0"/>
          <w:sz w:val="24"/>
          <w:szCs w:val="20"/>
        </w:rPr>
      </w:pPr>
    </w:p>
    <w:p w14:paraId="5C9DC7DD">
      <w:pPr>
        <w:spacing w:before="0" w:after="0" w:line="240" w:lineRule="auto"/>
        <w:rPr>
          <w:rFonts w:eastAsia="Times New Roman" w:cs="Arial"/>
          <w:b/>
          <w:color w:val="0070C0"/>
          <w:kern w:val="0"/>
          <w:sz w:val="24"/>
          <w:szCs w:val="20"/>
        </w:rPr>
      </w:pPr>
    </w:p>
    <w:p w14:paraId="396BE8FF">
      <w:pPr>
        <w:spacing w:before="0" w:after="0" w:line="240" w:lineRule="auto"/>
        <w:rPr>
          <w:rFonts w:eastAsia="Times New Roman" w:cs="Arial"/>
          <w:b/>
          <w:color w:val="0070C0"/>
          <w:kern w:val="0"/>
          <w:sz w:val="24"/>
          <w:szCs w:val="20"/>
        </w:rPr>
      </w:pPr>
    </w:p>
    <w:p w14:paraId="2239BBE5">
      <w:pPr>
        <w:spacing w:before="0" w:after="0" w:line="240" w:lineRule="auto"/>
        <w:rPr>
          <w:rFonts w:eastAsia="Times New Roman" w:cs="Arial"/>
          <w:b/>
          <w:color w:val="0070C0"/>
          <w:kern w:val="0"/>
          <w:sz w:val="24"/>
          <w:szCs w:val="20"/>
        </w:rPr>
      </w:pPr>
    </w:p>
    <w:p w14:paraId="25F28ADC">
      <w:pPr>
        <w:spacing w:before="0" w:after="0" w:line="240" w:lineRule="auto"/>
        <w:rPr>
          <w:rFonts w:eastAsia="Times New Roman" w:cs="Arial"/>
          <w:b/>
          <w:color w:val="0070C0"/>
          <w:kern w:val="0"/>
          <w:sz w:val="24"/>
          <w:szCs w:val="20"/>
        </w:rPr>
      </w:pPr>
    </w:p>
    <w:p w14:paraId="1E672056">
      <w:pPr>
        <w:spacing w:before="0" w:after="0" w:line="240" w:lineRule="auto"/>
        <w:rPr>
          <w:rFonts w:eastAsia="Times New Roman" w:cs="Arial"/>
          <w:b/>
          <w:color w:val="0070C0"/>
          <w:kern w:val="0"/>
          <w:sz w:val="24"/>
          <w:szCs w:val="20"/>
        </w:rPr>
      </w:pPr>
    </w:p>
    <w:p w14:paraId="23A1B879">
      <w:pPr>
        <w:spacing w:before="0" w:after="0" w:line="240" w:lineRule="auto"/>
        <w:rPr>
          <w:rFonts w:eastAsia="Times New Roman" w:cs="Arial"/>
          <w:b/>
          <w:color w:val="0070C0"/>
          <w:kern w:val="0"/>
          <w:sz w:val="24"/>
          <w:szCs w:val="20"/>
        </w:rPr>
      </w:pPr>
    </w:p>
    <w:p w14:paraId="6C4175D2">
      <w:pPr>
        <w:spacing w:before="0" w:after="0" w:line="240" w:lineRule="auto"/>
        <w:rPr>
          <w:rFonts w:eastAsia="Times New Roman" w:cs="Arial"/>
          <w:b/>
          <w:color w:val="0070C0"/>
          <w:kern w:val="0"/>
          <w:sz w:val="24"/>
          <w:szCs w:val="20"/>
        </w:rPr>
      </w:pPr>
    </w:p>
    <w:p w14:paraId="363319A5">
      <w:pPr>
        <w:spacing w:before="0" w:after="0" w:line="240" w:lineRule="auto"/>
        <w:rPr>
          <w:rFonts w:eastAsia="Times New Roman" w:cs="Arial"/>
          <w:b/>
          <w:color w:val="0070C0"/>
          <w:kern w:val="0"/>
          <w:sz w:val="24"/>
          <w:szCs w:val="20"/>
        </w:rPr>
      </w:pPr>
    </w:p>
    <w:p w14:paraId="4C75E0BE">
      <w:pPr>
        <w:spacing w:before="0" w:after="0" w:line="240" w:lineRule="auto"/>
        <w:rPr>
          <w:rFonts w:eastAsia="Times New Roman" w:cs="Arial"/>
          <w:b/>
          <w:color w:val="0070C0"/>
          <w:kern w:val="0"/>
          <w:sz w:val="24"/>
          <w:szCs w:val="20"/>
        </w:rPr>
      </w:pPr>
    </w:p>
    <w:p w14:paraId="6BCAF0D5">
      <w:pPr>
        <w:spacing w:before="0" w:after="0" w:line="240" w:lineRule="auto"/>
        <w:rPr>
          <w:rFonts w:eastAsia="Times New Roman" w:cs="Arial"/>
          <w:b/>
          <w:color w:val="0070C0"/>
          <w:kern w:val="0"/>
          <w:sz w:val="24"/>
          <w:szCs w:val="20"/>
        </w:rPr>
      </w:pPr>
    </w:p>
    <w:p w14:paraId="29E2D527">
      <w:pPr>
        <w:spacing w:before="0" w:after="0" w:line="240" w:lineRule="auto"/>
        <w:rPr>
          <w:rFonts w:eastAsia="Times New Roman" w:cs="Arial"/>
          <w:b/>
          <w:color w:val="0070C0"/>
          <w:kern w:val="0"/>
          <w:sz w:val="24"/>
          <w:szCs w:val="20"/>
        </w:rPr>
      </w:pPr>
    </w:p>
    <w:p w14:paraId="3428B107">
      <w:pPr>
        <w:spacing w:before="0" w:after="0" w:line="240" w:lineRule="auto"/>
        <w:rPr>
          <w:rFonts w:eastAsia="Times New Roman" w:cs="Arial"/>
          <w:b/>
          <w:color w:val="0070C0"/>
          <w:kern w:val="0"/>
          <w:sz w:val="24"/>
          <w:szCs w:val="20"/>
        </w:rPr>
      </w:pPr>
    </w:p>
    <w:p w14:paraId="7275F9E3">
      <w:pPr>
        <w:spacing w:before="0" w:after="0" w:line="240" w:lineRule="auto"/>
        <w:rPr>
          <w:rFonts w:eastAsia="Times New Roman" w:cs="Arial"/>
          <w:b/>
          <w:color w:val="0070C0"/>
          <w:kern w:val="0"/>
          <w:sz w:val="24"/>
          <w:szCs w:val="20"/>
        </w:rPr>
      </w:pPr>
    </w:p>
    <w:p w14:paraId="09B48F7E">
      <w:pPr>
        <w:pStyle w:val="3"/>
      </w:pPr>
      <w:r>
        <w:t>Buy Now Pay Later Share by Retail Product Category, 2024</w:t>
      </w:r>
    </w:p>
    <w:p w14:paraId="1B713FAC">
      <w:pPr>
        <w:spacing w:before="0" w:after="0" w:line="240" w:lineRule="auto"/>
        <w:rPr>
          <w:rFonts w:eastAsia="Times New Roman" w:cs="Arial"/>
          <w:b/>
          <w:color w:val="0070C0"/>
          <w:kern w:val="0"/>
          <w:sz w:val="24"/>
          <w:szCs w:val="20"/>
        </w:rPr>
      </w:pPr>
    </w:p>
    <w:p w14:paraId="3282E9CE">
      <w:pPr>
        <w:spacing w:before="0" w:after="0" w:line="240" w:lineRule="auto"/>
        <w:rPr>
          <w:rFonts w:eastAsia="Times New Roman" w:cs="Arial"/>
          <w:b/>
          <w:color w:val="0070C0"/>
          <w:kern w:val="0"/>
          <w:sz w:val="24"/>
          <w:szCs w:val="20"/>
        </w:rPr>
      </w:pPr>
    </w:p>
    <w:p w14:paraId="5A4D28BF">
      <w:pPr>
        <w:spacing w:before="0" w:after="0" w:line="240" w:lineRule="auto"/>
        <w:rPr>
          <w:rFonts w:eastAsia="Times New Roman" w:cs="Arial"/>
          <w:b/>
          <w:color w:val="0070C0"/>
          <w:kern w:val="0"/>
          <w:sz w:val="24"/>
          <w:szCs w:val="20"/>
        </w:rPr>
      </w:pPr>
    </w:p>
    <w:p w14:paraId="502D342B"/>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64D44899">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E7862CE">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2B8FE35A">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EEF163C">
            <w:pPr>
              <w:pStyle w:val="52"/>
              <w:spacing w:after="0"/>
              <w:rPr>
                <w:rFonts w:cs="Arial"/>
              </w:rPr>
            </w:pPr>
            <w:r>
              <w:t>${section</w:t>
            </w:r>
            <w:r>
              <w:rPr>
                <w:rFonts w:hint="default"/>
                <w:lang w:val="en-US"/>
              </w:rPr>
              <w:t>8</w:t>
            </w:r>
            <w:r>
              <w:t>_chart}</w:t>
            </w:r>
          </w:p>
        </w:tc>
      </w:tr>
    </w:tbl>
    <w:p w14:paraId="02412589">
      <w:pPr>
        <w:spacing w:before="0" w:after="0" w:line="240" w:lineRule="auto"/>
        <w:rPr>
          <w:rFonts w:eastAsia="Times New Roman" w:cs="Arial"/>
          <w:b/>
          <w:color w:val="0070C0"/>
          <w:kern w:val="0"/>
          <w:sz w:val="24"/>
          <w:szCs w:val="20"/>
        </w:rPr>
      </w:pPr>
    </w:p>
    <w:p w14:paraId="4A9610FF">
      <w:pPr>
        <w:spacing w:before="0" w:after="0" w:line="240" w:lineRule="auto"/>
        <w:rPr>
          <w:rFonts w:eastAsia="Times New Roman" w:cs="Arial"/>
          <w:b/>
          <w:color w:val="0070C0"/>
          <w:kern w:val="0"/>
          <w:sz w:val="24"/>
          <w:szCs w:val="20"/>
        </w:rPr>
      </w:pPr>
    </w:p>
    <w:p w14:paraId="58F2C766">
      <w:pPr>
        <w:spacing w:before="0" w:after="0" w:line="240" w:lineRule="auto"/>
        <w:rPr>
          <w:rFonts w:eastAsia="Times New Roman" w:cs="Arial"/>
          <w:b/>
          <w:color w:val="0070C0"/>
          <w:kern w:val="0"/>
          <w:sz w:val="24"/>
          <w:szCs w:val="20"/>
        </w:rPr>
      </w:pPr>
    </w:p>
    <w:p w14:paraId="0B8006B6">
      <w:pPr>
        <w:spacing w:before="0" w:after="0" w:line="240" w:lineRule="auto"/>
        <w:rPr>
          <w:rFonts w:eastAsia="Times New Roman" w:cs="Arial"/>
          <w:b/>
          <w:color w:val="0070C0"/>
          <w:kern w:val="0"/>
          <w:sz w:val="24"/>
          <w:szCs w:val="20"/>
        </w:rPr>
      </w:pPr>
    </w:p>
    <w:p w14:paraId="71EF1BA8">
      <w:pPr>
        <w:spacing w:before="0" w:after="0" w:line="240" w:lineRule="auto"/>
        <w:rPr>
          <w:rFonts w:eastAsia="Times New Roman" w:cs="Arial"/>
          <w:b/>
          <w:color w:val="0070C0"/>
          <w:kern w:val="0"/>
          <w:sz w:val="24"/>
          <w:szCs w:val="20"/>
        </w:rPr>
      </w:pPr>
    </w:p>
    <w:p w14:paraId="64974E1C">
      <w:pPr>
        <w:spacing w:before="0" w:after="0" w:line="240" w:lineRule="auto"/>
        <w:rPr>
          <w:rFonts w:eastAsia="Times New Roman" w:cs="Arial"/>
          <w:b/>
          <w:color w:val="0070C0"/>
          <w:kern w:val="0"/>
          <w:sz w:val="24"/>
          <w:szCs w:val="20"/>
        </w:rPr>
      </w:pPr>
    </w:p>
    <w:p w14:paraId="218F60EE">
      <w:pPr>
        <w:spacing w:before="0" w:after="0" w:line="240" w:lineRule="auto"/>
        <w:rPr>
          <w:rFonts w:eastAsia="Times New Roman" w:cs="Arial"/>
          <w:b/>
          <w:color w:val="0070C0"/>
          <w:kern w:val="0"/>
          <w:sz w:val="24"/>
          <w:szCs w:val="20"/>
        </w:rPr>
      </w:pPr>
    </w:p>
    <w:p w14:paraId="3D841C2F">
      <w:pPr>
        <w:spacing w:before="0" w:after="0" w:line="240" w:lineRule="auto"/>
        <w:rPr>
          <w:rFonts w:eastAsia="Times New Roman" w:cs="Arial"/>
          <w:b/>
          <w:color w:val="0070C0"/>
          <w:kern w:val="0"/>
          <w:sz w:val="24"/>
          <w:szCs w:val="20"/>
        </w:rPr>
      </w:pPr>
    </w:p>
    <w:p w14:paraId="30FE4FF4">
      <w:pPr>
        <w:spacing w:before="0" w:after="0" w:line="240" w:lineRule="auto"/>
        <w:rPr>
          <w:rFonts w:eastAsia="Times New Roman" w:cs="Arial"/>
          <w:b/>
          <w:color w:val="0070C0"/>
          <w:kern w:val="0"/>
          <w:sz w:val="24"/>
          <w:szCs w:val="20"/>
        </w:rPr>
      </w:pPr>
    </w:p>
    <w:p w14:paraId="7EB4CA30">
      <w:pPr>
        <w:spacing w:before="0" w:after="0" w:line="240" w:lineRule="auto"/>
        <w:rPr>
          <w:rFonts w:eastAsia="Times New Roman" w:cs="Arial"/>
          <w:b/>
          <w:color w:val="0070C0"/>
          <w:kern w:val="0"/>
          <w:sz w:val="24"/>
          <w:szCs w:val="20"/>
        </w:rPr>
      </w:pPr>
    </w:p>
    <w:p w14:paraId="7A3DE32A">
      <w:pPr>
        <w:spacing w:before="0" w:after="0" w:line="240" w:lineRule="auto"/>
        <w:rPr>
          <w:rFonts w:eastAsia="Times New Roman" w:cs="Arial"/>
          <w:b/>
          <w:color w:val="0070C0"/>
          <w:kern w:val="0"/>
          <w:sz w:val="24"/>
          <w:szCs w:val="20"/>
        </w:rPr>
      </w:pPr>
    </w:p>
    <w:p w14:paraId="55129371">
      <w:pPr>
        <w:spacing w:before="0" w:after="0" w:line="240" w:lineRule="auto"/>
        <w:rPr>
          <w:rFonts w:eastAsia="Times New Roman" w:cs="Arial"/>
          <w:b/>
          <w:color w:val="0070C0"/>
          <w:kern w:val="0"/>
          <w:sz w:val="24"/>
          <w:szCs w:val="20"/>
        </w:rPr>
      </w:pPr>
    </w:p>
    <w:p w14:paraId="38456BEF">
      <w:pPr>
        <w:spacing w:before="0" w:after="0" w:line="240" w:lineRule="auto"/>
        <w:rPr>
          <w:rFonts w:eastAsia="Times New Roman" w:cs="Arial"/>
          <w:b/>
          <w:color w:val="0070C0"/>
          <w:kern w:val="0"/>
          <w:sz w:val="24"/>
          <w:szCs w:val="20"/>
        </w:rPr>
      </w:pPr>
    </w:p>
    <w:p w14:paraId="58BB3170">
      <w:pPr>
        <w:spacing w:before="0" w:after="0" w:line="240" w:lineRule="auto"/>
        <w:rPr>
          <w:rFonts w:eastAsia="Times New Roman" w:cs="Arial"/>
          <w:b/>
          <w:color w:val="0070C0"/>
          <w:kern w:val="0"/>
          <w:sz w:val="24"/>
          <w:szCs w:val="20"/>
        </w:rPr>
      </w:pPr>
    </w:p>
    <w:p w14:paraId="667AFC2C">
      <w:pPr>
        <w:spacing w:before="0" w:after="0" w:line="240" w:lineRule="auto"/>
        <w:rPr>
          <w:rFonts w:eastAsia="Times New Roman" w:cs="Arial"/>
          <w:b/>
          <w:color w:val="0070C0"/>
          <w:kern w:val="0"/>
          <w:sz w:val="24"/>
          <w:szCs w:val="20"/>
        </w:rPr>
      </w:pPr>
    </w:p>
    <w:p w14:paraId="47D3BF70">
      <w:pPr>
        <w:spacing w:before="0" w:after="0" w:line="240" w:lineRule="auto"/>
        <w:rPr>
          <w:rFonts w:eastAsia="Times New Roman" w:cs="Arial"/>
          <w:b/>
          <w:color w:val="0070C0"/>
          <w:kern w:val="0"/>
          <w:sz w:val="24"/>
          <w:szCs w:val="20"/>
        </w:rPr>
      </w:pPr>
    </w:p>
    <w:p w14:paraId="4402B62B">
      <w:pPr>
        <w:spacing w:before="0" w:after="0" w:line="240" w:lineRule="auto"/>
        <w:rPr>
          <w:rFonts w:eastAsia="Times New Roman" w:cs="Arial"/>
          <w:b/>
          <w:color w:val="0070C0"/>
          <w:kern w:val="0"/>
          <w:sz w:val="24"/>
          <w:szCs w:val="20"/>
        </w:rPr>
      </w:pPr>
    </w:p>
    <w:p w14:paraId="739779C7">
      <w:pPr>
        <w:spacing w:before="0" w:after="0" w:line="240" w:lineRule="auto"/>
        <w:rPr>
          <w:rFonts w:eastAsia="Times New Roman" w:cs="Arial"/>
          <w:b/>
          <w:color w:val="0070C0"/>
          <w:kern w:val="0"/>
          <w:sz w:val="24"/>
          <w:szCs w:val="20"/>
        </w:rPr>
      </w:pPr>
    </w:p>
    <w:p w14:paraId="3FA9486F">
      <w:pPr>
        <w:pStyle w:val="3"/>
      </w:pPr>
      <w:r>
        <w:t>Buy Now Pay Later Share by Retail Product Category, 2024</w:t>
      </w:r>
    </w:p>
    <w:p w14:paraId="06AB66E2">
      <w:pPr>
        <w:spacing w:before="0" w:after="0" w:line="240" w:lineRule="auto"/>
        <w:rPr>
          <w:rFonts w:eastAsia="Times New Roman" w:cs="Arial"/>
          <w:b/>
          <w:color w:val="0070C0"/>
          <w:kern w:val="0"/>
          <w:sz w:val="24"/>
          <w:szCs w:val="20"/>
        </w:rPr>
      </w:pPr>
    </w:p>
    <w:p w14:paraId="29D74643">
      <w:pPr>
        <w:spacing w:before="0" w:after="0" w:line="240" w:lineRule="auto"/>
        <w:rPr>
          <w:rFonts w:eastAsia="Times New Roman" w:cs="Arial"/>
          <w:b/>
          <w:color w:val="0070C0"/>
          <w:kern w:val="0"/>
          <w:sz w:val="24"/>
          <w:szCs w:val="20"/>
        </w:rPr>
      </w:pPr>
    </w:p>
    <w:p w14:paraId="355E4AEB">
      <w:pPr>
        <w:spacing w:before="0" w:after="0" w:line="240" w:lineRule="auto"/>
        <w:rPr>
          <w:rFonts w:eastAsia="Times New Roman" w:cs="Arial"/>
          <w:b/>
          <w:color w:val="0070C0"/>
          <w:kern w:val="0"/>
          <w:sz w:val="24"/>
          <w:szCs w:val="20"/>
        </w:rPr>
      </w:pPr>
    </w:p>
    <w:p w14:paraId="7DC99DDC">
      <w:pPr>
        <w:spacing w:before="0" w:after="0" w:line="240" w:lineRule="auto"/>
        <w:rPr>
          <w:rFonts w:eastAsia="Times New Roman" w:cs="Arial"/>
          <w:b/>
          <w:color w:val="0070C0"/>
          <w:kern w:val="0"/>
          <w:sz w:val="24"/>
          <w:szCs w:val="20"/>
        </w:rPr>
      </w:pPr>
    </w:p>
    <w:p w14:paraId="16CC03C0">
      <w:pPr>
        <w:spacing w:before="0" w:after="0" w:line="240" w:lineRule="auto"/>
        <w:rPr>
          <w:rFonts w:eastAsia="Times New Roman" w:cs="Arial"/>
          <w:b/>
          <w:color w:val="0070C0"/>
          <w:kern w:val="0"/>
          <w:sz w:val="24"/>
          <w:szCs w:val="20"/>
        </w:rPr>
      </w:pPr>
    </w:p>
    <w:p w14:paraId="2CDA8658">
      <w:pPr>
        <w:spacing w:before="0" w:after="0" w:line="240" w:lineRule="auto"/>
        <w:rPr>
          <w:rFonts w:eastAsia="Times New Roman" w:cs="Arial"/>
          <w:b/>
          <w:color w:val="0070C0"/>
          <w:kern w:val="0"/>
          <w:sz w:val="24"/>
          <w:szCs w:val="20"/>
        </w:rPr>
      </w:pPr>
    </w:p>
    <w:p w14:paraId="37187491">
      <w:pPr>
        <w:spacing w:before="0" w:after="0" w:line="240" w:lineRule="auto"/>
        <w:rPr>
          <w:rFonts w:eastAsia="Times New Roman" w:cs="Arial"/>
          <w:b/>
          <w:color w:val="0070C0"/>
          <w:kern w:val="0"/>
          <w:sz w:val="24"/>
          <w:szCs w:val="20"/>
        </w:rPr>
      </w:pPr>
    </w:p>
    <w:p w14:paraId="001C00FB">
      <w:pPr>
        <w:spacing w:before="0" w:after="0" w:line="240" w:lineRule="auto"/>
        <w:rPr>
          <w:rFonts w:eastAsia="Times New Roman" w:cs="Arial"/>
          <w:b/>
          <w:color w:val="0070C0"/>
          <w:kern w:val="0"/>
          <w:sz w:val="24"/>
          <w:szCs w:val="20"/>
        </w:rPr>
      </w:pPr>
    </w:p>
    <w:p w14:paraId="71D8E04C">
      <w:pPr>
        <w:spacing w:before="0" w:after="0" w:line="240" w:lineRule="auto"/>
        <w:rPr>
          <w:rFonts w:eastAsia="Times New Roman" w:cs="Arial"/>
          <w:b/>
          <w:color w:val="0070C0"/>
          <w:kern w:val="0"/>
          <w:sz w:val="24"/>
          <w:szCs w:val="20"/>
        </w:rPr>
      </w:pPr>
    </w:p>
    <w:p w14:paraId="2F164E31"/>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1899D64C">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02F6F094">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2B8C6667">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2D702007">
            <w:pPr>
              <w:pStyle w:val="52"/>
              <w:spacing w:after="0"/>
              <w:rPr>
                <w:rFonts w:cs="Arial"/>
              </w:rPr>
            </w:pPr>
            <w:r>
              <w:t>${section</w:t>
            </w:r>
            <w:r>
              <w:rPr>
                <w:rFonts w:hint="default"/>
                <w:lang w:val="en-US"/>
              </w:rPr>
              <w:t>9</w:t>
            </w:r>
            <w:r>
              <w:t>_chart}</w:t>
            </w:r>
          </w:p>
        </w:tc>
      </w:tr>
    </w:tbl>
    <w:p w14:paraId="73ECCECB">
      <w:pPr>
        <w:spacing w:before="0" w:after="0" w:line="240" w:lineRule="auto"/>
        <w:rPr>
          <w:rFonts w:eastAsia="Times New Roman" w:cs="Arial"/>
          <w:b/>
          <w:color w:val="0070C0"/>
          <w:kern w:val="0"/>
          <w:sz w:val="24"/>
          <w:szCs w:val="20"/>
        </w:rPr>
      </w:pPr>
    </w:p>
    <w:p w14:paraId="0CAF58B5">
      <w:pPr>
        <w:spacing w:before="0" w:after="0" w:line="240" w:lineRule="auto"/>
        <w:rPr>
          <w:rFonts w:eastAsia="Times New Roman" w:cs="Arial"/>
          <w:b/>
          <w:color w:val="0070C0"/>
          <w:kern w:val="0"/>
          <w:sz w:val="24"/>
          <w:szCs w:val="20"/>
        </w:rPr>
      </w:pPr>
    </w:p>
    <w:p w14:paraId="652BC323">
      <w:pPr>
        <w:spacing w:before="0" w:after="0" w:line="240" w:lineRule="auto"/>
        <w:rPr>
          <w:rFonts w:eastAsia="Times New Roman" w:cs="Arial"/>
          <w:b/>
          <w:color w:val="0070C0"/>
          <w:kern w:val="0"/>
          <w:sz w:val="24"/>
          <w:szCs w:val="20"/>
        </w:rPr>
      </w:pPr>
    </w:p>
    <w:p w14:paraId="48B95A2C">
      <w:pPr>
        <w:spacing w:before="0" w:after="0" w:line="240" w:lineRule="auto"/>
        <w:rPr>
          <w:rFonts w:eastAsia="Times New Roman" w:cs="Arial"/>
          <w:b/>
          <w:color w:val="0070C0"/>
          <w:kern w:val="0"/>
          <w:sz w:val="24"/>
          <w:szCs w:val="20"/>
        </w:rPr>
      </w:pPr>
    </w:p>
    <w:p w14:paraId="6586064B">
      <w:pPr>
        <w:spacing w:before="0" w:after="0" w:line="240" w:lineRule="auto"/>
        <w:rPr>
          <w:rFonts w:eastAsia="Times New Roman" w:cs="Arial"/>
          <w:b/>
          <w:color w:val="0070C0"/>
          <w:kern w:val="0"/>
          <w:sz w:val="24"/>
          <w:szCs w:val="20"/>
        </w:rPr>
      </w:pPr>
    </w:p>
    <w:p w14:paraId="7FEA4333">
      <w:pPr>
        <w:spacing w:before="0" w:after="0" w:line="240" w:lineRule="auto"/>
        <w:rPr>
          <w:rFonts w:eastAsia="Times New Roman" w:cs="Arial"/>
          <w:b/>
          <w:color w:val="0070C0"/>
          <w:kern w:val="0"/>
          <w:sz w:val="24"/>
          <w:szCs w:val="20"/>
        </w:rPr>
      </w:pPr>
    </w:p>
    <w:p w14:paraId="11E65FB0">
      <w:pPr>
        <w:spacing w:before="0" w:after="0" w:line="240" w:lineRule="auto"/>
        <w:rPr>
          <w:rFonts w:eastAsia="Times New Roman" w:cs="Arial"/>
          <w:b/>
          <w:color w:val="0070C0"/>
          <w:kern w:val="0"/>
          <w:sz w:val="24"/>
          <w:szCs w:val="20"/>
        </w:rPr>
      </w:pPr>
    </w:p>
    <w:p w14:paraId="4EB49EA4">
      <w:pPr>
        <w:spacing w:before="0" w:after="0" w:line="240" w:lineRule="auto"/>
        <w:rPr>
          <w:rFonts w:eastAsia="Times New Roman" w:cs="Arial"/>
          <w:b/>
          <w:color w:val="0070C0"/>
          <w:kern w:val="0"/>
          <w:sz w:val="24"/>
          <w:szCs w:val="20"/>
        </w:rPr>
      </w:pPr>
    </w:p>
    <w:p w14:paraId="3A9AB4A9">
      <w:pPr>
        <w:spacing w:before="0" w:after="0" w:line="240" w:lineRule="auto"/>
        <w:rPr>
          <w:rFonts w:eastAsia="Times New Roman" w:cs="Arial"/>
          <w:b/>
          <w:color w:val="0070C0"/>
          <w:kern w:val="0"/>
          <w:sz w:val="24"/>
          <w:szCs w:val="20"/>
        </w:rPr>
      </w:pPr>
    </w:p>
    <w:p w14:paraId="161969B8">
      <w:pPr>
        <w:spacing w:before="0" w:after="0" w:line="240" w:lineRule="auto"/>
        <w:rPr>
          <w:rFonts w:eastAsia="Times New Roman" w:cs="Arial"/>
          <w:b/>
          <w:color w:val="0070C0"/>
          <w:kern w:val="0"/>
          <w:sz w:val="24"/>
          <w:szCs w:val="20"/>
        </w:rPr>
      </w:pPr>
    </w:p>
    <w:p w14:paraId="4406A1B3">
      <w:pPr>
        <w:spacing w:before="0" w:after="0" w:line="240" w:lineRule="auto"/>
        <w:rPr>
          <w:rFonts w:eastAsia="Times New Roman" w:cs="Arial"/>
          <w:b/>
          <w:color w:val="0070C0"/>
          <w:kern w:val="0"/>
          <w:sz w:val="24"/>
          <w:szCs w:val="20"/>
        </w:rPr>
      </w:pPr>
    </w:p>
    <w:p w14:paraId="44262D37">
      <w:pPr>
        <w:spacing w:before="0" w:after="0" w:line="240" w:lineRule="auto"/>
        <w:rPr>
          <w:rFonts w:eastAsia="Times New Roman" w:cs="Arial"/>
          <w:b/>
          <w:color w:val="0070C0"/>
          <w:kern w:val="0"/>
          <w:sz w:val="24"/>
          <w:szCs w:val="20"/>
        </w:rPr>
      </w:pPr>
    </w:p>
    <w:p w14:paraId="4A6E976B">
      <w:pPr>
        <w:spacing w:before="0" w:after="0" w:line="240" w:lineRule="auto"/>
        <w:rPr>
          <w:rFonts w:eastAsia="Times New Roman" w:cs="Arial"/>
          <w:b/>
          <w:color w:val="0070C0"/>
          <w:kern w:val="0"/>
          <w:sz w:val="24"/>
          <w:szCs w:val="20"/>
        </w:rPr>
      </w:pPr>
    </w:p>
    <w:p w14:paraId="3F2B1E5A">
      <w:pPr>
        <w:spacing w:before="0" w:after="0" w:line="240" w:lineRule="auto"/>
        <w:rPr>
          <w:rFonts w:eastAsia="Times New Roman" w:cs="Arial"/>
          <w:b/>
          <w:color w:val="0070C0"/>
          <w:kern w:val="0"/>
          <w:sz w:val="24"/>
          <w:szCs w:val="20"/>
        </w:rPr>
      </w:pPr>
    </w:p>
    <w:p w14:paraId="48205C2F">
      <w:pPr>
        <w:spacing w:before="0" w:after="0" w:line="240" w:lineRule="auto"/>
        <w:rPr>
          <w:rFonts w:eastAsia="Times New Roman" w:cs="Arial"/>
          <w:b/>
          <w:color w:val="0070C0"/>
          <w:kern w:val="0"/>
          <w:sz w:val="24"/>
          <w:szCs w:val="20"/>
        </w:rPr>
      </w:pPr>
    </w:p>
    <w:p w14:paraId="06B0F1B2">
      <w:pPr>
        <w:spacing w:before="0" w:after="0" w:line="240" w:lineRule="auto"/>
        <w:rPr>
          <w:rFonts w:eastAsia="Times New Roman" w:cs="Arial"/>
          <w:b/>
          <w:color w:val="0070C0"/>
          <w:kern w:val="0"/>
          <w:sz w:val="24"/>
          <w:szCs w:val="20"/>
        </w:rPr>
      </w:pPr>
    </w:p>
    <w:p w14:paraId="41DAA2CE">
      <w:pPr>
        <w:spacing w:before="0" w:after="0" w:line="240" w:lineRule="auto"/>
        <w:rPr>
          <w:rFonts w:eastAsia="Times New Roman" w:cs="Arial"/>
          <w:b/>
          <w:color w:val="0070C0"/>
          <w:kern w:val="0"/>
          <w:sz w:val="24"/>
          <w:szCs w:val="20"/>
        </w:rPr>
      </w:pPr>
    </w:p>
    <w:p w14:paraId="74B25B1E">
      <w:pPr>
        <w:spacing w:before="0" w:after="0" w:line="240" w:lineRule="auto"/>
        <w:rPr>
          <w:rFonts w:eastAsia="Times New Roman" w:cs="Arial"/>
          <w:b/>
          <w:color w:val="0070C0"/>
          <w:kern w:val="0"/>
          <w:sz w:val="24"/>
          <w:szCs w:val="20"/>
        </w:rPr>
      </w:pPr>
    </w:p>
    <w:p w14:paraId="0C351E55">
      <w:pPr>
        <w:spacing w:before="0" w:after="0" w:line="240" w:lineRule="auto"/>
        <w:rPr>
          <w:rFonts w:eastAsia="Times New Roman" w:cs="Arial"/>
          <w:b/>
          <w:color w:val="0070C0"/>
          <w:kern w:val="0"/>
          <w:sz w:val="24"/>
          <w:szCs w:val="20"/>
        </w:rPr>
      </w:pPr>
    </w:p>
    <w:p w14:paraId="1C091EE8">
      <w:pPr>
        <w:pStyle w:val="3"/>
        <w:rPr>
          <w:rFonts w:eastAsia="Times New Roman" w:cs="Arial"/>
          <w:b/>
          <w:color w:val="0070C0"/>
          <w:kern w:val="0"/>
          <w:sz w:val="24"/>
          <w:szCs w:val="20"/>
        </w:rPr>
      </w:pPr>
      <w:r>
        <w:t>Buy Now Pay Later Share by Retail Product Category, 2024</w:t>
      </w:r>
    </w:p>
    <w:p w14:paraId="5041708F">
      <w:pPr>
        <w:spacing w:before="0" w:after="0" w:line="240" w:lineRule="auto"/>
        <w:rPr>
          <w:rFonts w:eastAsia="Times New Roman" w:cs="Arial"/>
          <w:b/>
          <w:color w:val="0070C0"/>
          <w:kern w:val="0"/>
          <w:sz w:val="24"/>
          <w:szCs w:val="20"/>
        </w:rPr>
      </w:pPr>
    </w:p>
    <w:p w14:paraId="2F3B80CB">
      <w:pPr>
        <w:spacing w:before="0" w:after="0" w:line="240" w:lineRule="auto"/>
        <w:rPr>
          <w:rFonts w:eastAsia="Times New Roman" w:cs="Arial"/>
          <w:b/>
          <w:color w:val="0070C0"/>
          <w:kern w:val="0"/>
          <w:sz w:val="24"/>
          <w:szCs w:val="20"/>
        </w:rPr>
      </w:pPr>
    </w:p>
    <w:p w14:paraId="12263F7F">
      <w:pPr>
        <w:spacing w:before="0" w:after="0" w:line="240" w:lineRule="auto"/>
        <w:rPr>
          <w:rFonts w:eastAsia="Times New Roman" w:cs="Arial"/>
          <w:b/>
          <w:color w:val="0070C0"/>
          <w:kern w:val="0"/>
          <w:sz w:val="24"/>
          <w:szCs w:val="20"/>
        </w:rPr>
      </w:pPr>
    </w:p>
    <w:p w14:paraId="4CD344B7">
      <w:pPr>
        <w:spacing w:before="0" w:after="0" w:line="240" w:lineRule="auto"/>
        <w:rPr>
          <w:rFonts w:eastAsia="Times New Roman" w:cs="Arial"/>
          <w:b/>
          <w:color w:val="0070C0"/>
          <w:kern w:val="0"/>
          <w:sz w:val="24"/>
          <w:szCs w:val="20"/>
        </w:rPr>
      </w:pPr>
    </w:p>
    <w:p w14:paraId="58F649FE">
      <w:pPr>
        <w:spacing w:before="0" w:after="0" w:line="240" w:lineRule="auto"/>
        <w:rPr>
          <w:rFonts w:eastAsia="Times New Roman" w:cs="Arial"/>
          <w:b/>
          <w:color w:val="0070C0"/>
          <w:kern w:val="0"/>
          <w:sz w:val="24"/>
          <w:szCs w:val="20"/>
        </w:rPr>
      </w:pPr>
    </w:p>
    <w:p w14:paraId="1CD7F3D9">
      <w:bookmarkStart w:id="44" w:name="_GoBack"/>
      <w:bookmarkEnd w:id="44"/>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5E5BFFEA">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6B3A5DD2">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2547BBFF">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24F767DF">
            <w:pPr>
              <w:pStyle w:val="52"/>
              <w:spacing w:after="0"/>
              <w:rPr>
                <w:rFonts w:cs="Arial"/>
              </w:rPr>
            </w:pPr>
            <w:r>
              <w:t>${section</w:t>
            </w:r>
            <w:r>
              <w:rPr>
                <w:rFonts w:hint="default"/>
                <w:lang w:val="en-US"/>
              </w:rPr>
              <w:t>10</w:t>
            </w:r>
            <w:r>
              <w:t>_chart}</w:t>
            </w:r>
          </w:p>
        </w:tc>
      </w:tr>
    </w:tbl>
    <w:p w14:paraId="11DEF37A">
      <w:pPr>
        <w:spacing w:before="0" w:after="0" w:line="240" w:lineRule="auto"/>
        <w:rPr>
          <w:rFonts w:eastAsia="Times New Roman" w:cs="Arial"/>
          <w:b w:val="0"/>
          <w:bCs/>
          <w:color w:val="0070C0"/>
          <w:kern w:val="0"/>
          <w:sz w:val="24"/>
          <w:szCs w:val="20"/>
        </w:rPr>
      </w:pPr>
    </w:p>
    <w:sectPr>
      <w:headerReference r:id="rId5" w:type="default"/>
      <w:footerReference r:id="rId6" w:type="default"/>
      <w:pgSz w:w="11899" w:h="16840"/>
      <w:pgMar w:top="1872" w:right="1440" w:bottom="1440" w:left="1440" w:header="547" w:footer="23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SimSun">
    <w:altName w:val="宋体-简"/>
    <w:panose1 w:val="02010600030101010101"/>
    <w:charset w:val="86"/>
    <w:family w:val="auto"/>
    <w:pitch w:val="default"/>
    <w:sig w:usb0="00000000" w:usb1="00000000" w:usb2="00000010" w:usb3="00000000" w:csb0="00040001" w:csb1="00000000"/>
  </w:font>
  <w:font w:name="Mangal">
    <w:altName w:val="苹方-简"/>
    <w:panose1 w:val="00000400000000000000"/>
    <w:charset w:val="00"/>
    <w:family w:val="roman"/>
    <w:pitch w:val="default"/>
    <w:sig w:usb0="00000000" w:usb1="00000000" w:usb2="00000000" w:usb3="00000000" w:csb0="00000001" w:csb1="00000000"/>
  </w:font>
  <w:font w:name="Calibri Light">
    <w:altName w:val="Helvetica Neue"/>
    <w:panose1 w:val="020F0302020204030204"/>
    <w:charset w:val="00"/>
    <w:family w:val="swiss"/>
    <w:pitch w:val="default"/>
    <w:sig w:usb0="00000000" w:usb1="00000000" w:usb2="00000009" w:usb3="00000000" w:csb0="000001FF" w:csb1="00000000"/>
  </w:font>
  <w:font w:name="Gautami">
    <w:altName w:val="Geeza Pro"/>
    <w:panose1 w:val="02000500000000000000"/>
    <w:charset w:val="01"/>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Geeza Pro">
    <w:panose1 w:val="02000400000000000000"/>
    <w:charset w:val="00"/>
    <w:family w:val="auto"/>
    <w:pitch w:val="default"/>
    <w:sig w:usb0="80002000" w:usb1="80000000" w:usb2="00000008" w:usb3="00000000" w:csb0="00000001" w:csb1="0000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C85916">
    <w:pPr>
      <w:pStyle w:val="55"/>
    </w:pPr>
    <w:r>
      <mc:AlternateContent>
        <mc:Choice Requires="wps">
          <w:drawing>
            <wp:anchor distT="0" distB="0" distL="114300" distR="114300" simplePos="0" relativeHeight="251665408" behindDoc="0" locked="0" layoutInCell="1" allowOverlap="1">
              <wp:simplePos x="0" y="0"/>
              <wp:positionH relativeFrom="column">
                <wp:posOffset>5915025</wp:posOffset>
              </wp:positionH>
              <wp:positionV relativeFrom="paragraph">
                <wp:posOffset>5080</wp:posOffset>
              </wp:positionV>
              <wp:extent cx="425450" cy="205105"/>
              <wp:effectExtent l="0" t="0" r="0" b="0"/>
              <wp:wrapNone/>
              <wp:docPr id="4" name="Rectangle 193"/>
              <wp:cNvGraphicFramePr/>
              <a:graphic xmlns:a="http://schemas.openxmlformats.org/drawingml/2006/main">
                <a:graphicData uri="http://schemas.microsoft.com/office/word/2010/wordprocessingShape">
                  <wps:wsp>
                    <wps:cNvSpPr>
                      <a:spLocks noChangeArrowheads="1"/>
                    </wps:cNvSpPr>
                    <wps:spPr bwMode="auto">
                      <a:xfrm>
                        <a:off x="0" y="0"/>
                        <a:ext cx="425450" cy="205105"/>
                      </a:xfrm>
                      <a:prstGeom prst="rect">
                        <a:avLst/>
                      </a:prstGeom>
                      <a:solidFill>
                        <a:srgbClr val="C0504D"/>
                      </a:solidFill>
                      <a:ln>
                        <a:noFill/>
                      </a:ln>
                    </wps:spPr>
                    <wps:txb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wps:txbx>
                    <wps:bodyPr rot="0" vert="horz" wrap="square" lIns="91440" tIns="45720" rIns="91440" bIns="45720" anchor="ctr" anchorCtr="0" upright="1">
                      <a:noAutofit/>
                    </wps:bodyPr>
                  </wps:wsp>
                </a:graphicData>
              </a:graphic>
            </wp:anchor>
          </w:drawing>
        </mc:Choice>
        <mc:Fallback>
          <w:pict>
            <v:rect id="Rectangle 193" o:spid="_x0000_s1026" o:spt="1" style="position:absolute;left:0pt;margin-left:465.75pt;margin-top:0.4pt;height:16.15pt;width:33.5pt;z-index:251665408;v-text-anchor:middle;mso-width-relative:page;mso-height-relative:page;" fillcolor="#C0504D" filled="t" stroked="f" coordsize="21600,21600" o:gfxdata="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nIq8rSAAAABwEAAA8AAAAA&#10;AAAAAQAgAAAAIgAAAGRycy9kb3ducmV2LnhtbFBLAQIUABQAAAAIAIdO4kCA77HYGgIAADcEAAAO&#10;AAAAAAAAAAEAIAAAACEBAABkcnMvZTJvRG9jLnhtbFBLBQYAAAAABgAGAFkBAACtBQAAAAA=&#10;">
              <v:fill on="t" focussize="0,0"/>
              <v:stroke on="f"/>
              <v:imagedata o:title=""/>
              <o:lock v:ext="edit" aspectratio="f"/>
              <v:textbo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v:textbox>
            </v:rect>
          </w:pict>
        </mc:Fallback>
      </mc:AlternateContent>
    </w:r>
    <w:r>
      <w:t>©PayNXT360 This product is licensed and is not to be photocopied.</w:t>
    </w:r>
    <w:r>
      <w:tab/>
    </w:r>
    <w:r>
      <w:t xml:space="preserve">Reference code: </w:t>
    </w:r>
    <w:r>
      <mc:AlternateContent>
        <mc:Choice Requires="wps">
          <w:drawing>
            <wp:anchor distT="0" distB="0" distL="113665" distR="113665" simplePos="0" relativeHeight="251664384" behindDoc="0" locked="0" layoutInCell="1" allowOverlap="1">
              <wp:simplePos x="0" y="0"/>
              <wp:positionH relativeFrom="column">
                <wp:posOffset>6003290</wp:posOffset>
              </wp:positionH>
              <wp:positionV relativeFrom="paragraph">
                <wp:posOffset>207010</wp:posOffset>
              </wp:positionV>
              <wp:extent cx="0" cy="276225"/>
              <wp:effectExtent l="0" t="0" r="0" b="0"/>
              <wp:wrapNone/>
              <wp:docPr id="6" name="AutoShape 192"/>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a:noFill/>
                      </a:ln>
                    </wps:spPr>
                    <wps:bodyPr/>
                  </wps:wsp>
                </a:graphicData>
              </a:graphic>
            </wp:anchor>
          </w:drawing>
        </mc:Choice>
        <mc:Fallback>
          <w:pict>
            <v:shape id="AutoShape 192" o:spid="_x0000_s1026" o:spt="32" type="#_x0000_t32" style="position:absolute;left:0pt;flip:y;margin-left:472.7pt;margin-top:16.3pt;height:21.75pt;width:0pt;z-index:251664384;mso-width-relative:page;mso-height-relative:page;" filled="f" stroked="f" coordsize="21600,21600" o:gfxdata="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vLqAHWAAAACQEAAA8AAAAAAAAAAQAgAAAAIgAAAGRycy9kb3ducmV2LnhtbFBLAQIUABQA&#10;AAAIAIdO4kBNu11XuQEAAIEDAAAOAAAAAAAAAAEAIAAAACUBAABkcnMvZTJvRG9jLnhtbFBLBQYA&#10;AAAABgAGAFkBAABQBQAAAAA=&#10;">
              <v:fill on="f" focussize="0,0"/>
              <v:stroke on="f"/>
              <v:imagedata o:title=""/>
              <o:lock v:ext="edit" aspectratio="f"/>
            </v:shape>
          </w:pict>
        </mc:Fallback>
      </mc:AlternateContent>
    </w:r>
    <w:r>
      <w:t xml:space="preserve"> DBPL11002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9F842">
    <w:pPr>
      <w:ind w:right="-1012"/>
    </w:pPr>
    <w:r>
      <mc:AlternateContent>
        <mc:Choice Requires="wps">
          <w:drawing>
            <wp:anchor distT="0" distB="0" distL="114300" distR="114300" simplePos="0" relativeHeight="251663360" behindDoc="0" locked="0" layoutInCell="1" allowOverlap="1">
              <wp:simplePos x="0" y="0"/>
              <wp:positionH relativeFrom="column">
                <wp:posOffset>-1264285</wp:posOffset>
              </wp:positionH>
              <wp:positionV relativeFrom="paragraph">
                <wp:posOffset>-346710</wp:posOffset>
              </wp:positionV>
              <wp:extent cx="3105150" cy="829310"/>
              <wp:effectExtent l="0" t="0" r="0" b="0"/>
              <wp:wrapNone/>
              <wp:docPr id="2" name="AutoShape 10"/>
              <wp:cNvGraphicFramePr/>
              <a:graphic xmlns:a="http://schemas.openxmlformats.org/drawingml/2006/main">
                <a:graphicData uri="http://schemas.microsoft.com/office/word/2010/wordprocessingShape">
                  <wps:wsp>
                    <wps:cNvSpPr>
                      <a:spLocks noChangeArrowheads="1"/>
                    </wps:cNvSpPr>
                    <wps:spPr bwMode="auto">
                      <a:xfrm>
                        <a:off x="0" y="0"/>
                        <a:ext cx="3105150" cy="829310"/>
                      </a:xfrm>
                      <a:prstGeom prst="homePlate">
                        <a:avLst>
                          <a:gd name="adj" fmla="val 63566"/>
                        </a:avLst>
                      </a:prstGeom>
                      <a:solidFill>
                        <a:srgbClr val="FFFFFF"/>
                      </a:solidFill>
                      <a:ln>
                        <a:noFill/>
                      </a:ln>
                    </wps:spPr>
                    <wps:bodyPr rot="0" vert="vert" wrap="square" lIns="91440" tIns="45720" rIns="91440" bIns="45720" anchor="t" anchorCtr="0" upright="1">
                      <a:noAutofit/>
                    </wps:bodyPr>
                  </wps:wsp>
                </a:graphicData>
              </a:graphic>
            </wp:anchor>
          </w:drawing>
        </mc:Choice>
        <mc:Fallback>
          <w:pict>
            <v:shape id="AutoShape 10" o:spid="_x0000_s1026" o:spt="15" type="#_x0000_t15" style="position:absolute;left:0pt;margin-left:-99.55pt;margin-top:-27.3pt;height:65.3pt;width:244.5pt;z-index:251663360;mso-width-relative:page;mso-height-relative:page;" fillcolor="#FFFFFF" filled="t" stroked="f" coordsize="21600,21600" o:gfxdata="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oBk4nYAAAACwEAAA8AAAAAAAAAAQAgAAAAIgAAAGRycy9kb3ducmV2LnhtbFBLAQIUABQA&#10;AAAIAIdO4kC23aufKQIAAFsEAAAOAAAAAAAAAAEAIAAAACcBAABkcnMvZTJvRG9jLnhtbFBLBQYA&#10;AAAABgAGAFkBAADCBQAAAAA=&#10;" adj="17933">
              <v:fill on="t" focussize="0,0"/>
              <v:stroke on="f"/>
              <v:imagedata o:title=""/>
              <o:lock v:ext="edit" aspectratio="f"/>
              <v:textbox style="layout-flow:vertical;"/>
            </v:shape>
          </w:pict>
        </mc:Fallback>
      </mc:AlternateContent>
    </w:r>
    <w:r>
      <mc:AlternateContent>
        <mc:Choice Requires="wps">
          <w:drawing>
            <wp:anchor distT="0" distB="0" distL="114300" distR="114300" simplePos="0" relativeHeight="251659264" behindDoc="1" locked="0" layoutInCell="1" allowOverlap="1">
              <wp:simplePos x="0" y="0"/>
              <wp:positionH relativeFrom="margin">
                <wp:posOffset>-857250</wp:posOffset>
              </wp:positionH>
              <wp:positionV relativeFrom="topMargin">
                <wp:posOffset>826135</wp:posOffset>
              </wp:positionV>
              <wp:extent cx="7790180" cy="333375"/>
              <wp:effectExtent l="0" t="0" r="0" b="0"/>
              <wp:wrapNone/>
              <wp:docPr id="5" name="Text Box 186"/>
              <wp:cNvGraphicFramePr/>
              <a:graphic xmlns:a="http://schemas.openxmlformats.org/drawingml/2006/main">
                <a:graphicData uri="http://schemas.microsoft.com/office/word/2010/wordprocessingShape">
                  <wps:wsp>
                    <wps:cNvSpPr txBox="1">
                      <a:spLocks noChangeArrowheads="1"/>
                    </wps:cNvSpPr>
                    <wps:spPr bwMode="auto">
                      <a:xfrm>
                        <a:off x="0" y="0"/>
                        <a:ext cx="7790180" cy="333375"/>
                      </a:xfrm>
                      <a:prstGeom prst="rect">
                        <a:avLst/>
                      </a:prstGeom>
                      <a:noFill/>
                      <a:ln>
                        <a:noFill/>
                      </a:ln>
                    </wps:spPr>
                    <wps:txbx>
                      <w:txbxContent>
                        <w:p w14:paraId="20669CCF">
                          <w:pPr>
                            <w:pStyle w:val="63"/>
                          </w:pPr>
                          <w:r>
                            <w:t>Published: January 2024</w:t>
                          </w:r>
                        </w:p>
                        <w:p w14:paraId="29B6528A">
                          <w:pPr>
                            <w:pStyle w:val="63"/>
                          </w:pPr>
                        </w:p>
                      </w:txbxContent>
                    </wps:txbx>
                    <wps:bodyPr rot="0" vert="horz" wrap="square" lIns="558000" tIns="46800" rIns="558000" bIns="46800" anchor="t" anchorCtr="0" upright="1">
                      <a:noAutofit/>
                    </wps:bodyPr>
                  </wps:wsp>
                </a:graphicData>
              </a:graphic>
            </wp:anchor>
          </w:drawing>
        </mc:Choice>
        <mc:Fallback>
          <w:pict>
            <v:shape id="Text Box 186" o:spid="_x0000_s1026" o:spt="202" type="#_x0000_t202" style="position:absolute;left:0pt;margin-left:4.5pt;margin-top:65.05pt;height:26.25pt;width:613.4pt;mso-position-horizontal-relative:page;mso-position-vertical-relative:page;z-index:-251657216;mso-width-relative:page;mso-height-relative:page;" filled="f" stroked="f" coordsize="21600,21600" o:gfxdata="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8YGNoAAAANAQAADwAAAAAAAAABACAAAAAi&#10;AAAAZHJzL2Rvd25yZXYueG1sUEsBAhQAFAAAAAgAh07iQJbH/R0IAgAAGAQAAA4AAAAAAAAAAQAg&#10;AAAAKQEAAGRycy9lMm9Eb2MueG1sUEsFBgAAAAAGAAYAWQEAAKMFAAAAAA==&#10;">
              <v:fill on="f" focussize="0,0"/>
              <v:stroke on="f"/>
              <v:imagedata o:title=""/>
              <o:lock v:ext="edit" aspectratio="f"/>
              <v:textbox inset="15.5mm,1.3mm,15.5mm,1.3mm">
                <w:txbxContent>
                  <w:p w14:paraId="20669CCF">
                    <w:pPr>
                      <w:pStyle w:val="63"/>
                    </w:pPr>
                    <w:r>
                      <w:t>Published: January 2024</w:t>
                    </w:r>
                  </w:p>
                  <w:p w14:paraId="29B6528A">
                    <w:pPr>
                      <w:pStyle w:val="63"/>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-352425</wp:posOffset>
              </wp:positionV>
              <wp:extent cx="9180195" cy="828040"/>
              <wp:effectExtent l="57150" t="19050" r="40005" b="48260"/>
              <wp:wrapNone/>
              <wp:docPr id="1" name="Rectangle 6"/>
              <wp:cNvGraphicFramePr/>
              <a:graphic xmlns:a="http://schemas.openxmlformats.org/drawingml/2006/main">
                <a:graphicData uri="http://schemas.microsoft.com/office/word/2010/wordprocessingShape">
                  <wps:wsp>
                    <wps:cNvSpPr>
                      <a:spLocks noChangeArrowheads="1"/>
                    </wps:cNvSpPr>
                    <wps:spPr bwMode="auto">
                      <a:xfrm>
                        <a:off x="0" y="0"/>
                        <a:ext cx="9180195" cy="828040"/>
                      </a:xfrm>
                      <a:prstGeom prst="rect">
                        <a:avLst/>
                      </a:prstGeom>
                      <a:solidFill>
                        <a:srgbClr val="002060"/>
                      </a:solidFill>
                      <a:ln>
                        <a:noFill/>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anchor>
          </w:drawing>
        </mc:Choice>
        <mc:Fallback>
          <w:pict>
            <v:rect id="Rectangle 6" o:spid="_x0000_s1026" o:spt="1" style="position:absolute;left:0pt;margin-left:-117pt;margin-top:-27.75pt;height:65.2pt;width:722.85pt;z-index:251662336;v-text-anchor:middle;mso-width-relative:page;mso-height-relative:page;" fillcolor="#002060" filled="t" stroked="f" coordsize="21600,21600" o:gfxdata="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jn3g/bAAAADAEAAA8AAAAAAAAAAQAgAAAAIgAAAGRycy9kb3ducmV2LnhtbFBLAQIU&#10;ABQAAAAIAIdO4kDVmmU1YgIAANcEAAAOAAAAAAAAAAEAIAAAACoBAABkcnMvZTJvRG9jLnhtbFBL&#10;BQYAAAAABgAGAFkBAAD+BQAAAAA=&#10;">
              <v:fill on="t" focussize="0,0"/>
              <v:stroke on="f"/>
              <v:imagedata o:title=""/>
              <o:lock v:ext="edit" aspectratio="f"/>
              <v:shadow on="t" color="#808080" opacity="22936f" offset="0pt,1.81102362204724pt" origin="0f,32768f" matrix="65536f,0f,0f,65536f"/>
            </v:rec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B10A0"/>
    <w:multiLevelType w:val="multilevel"/>
    <w:tmpl w:val="655B10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8077078"/>
    <w:multiLevelType w:val="multilevel"/>
    <w:tmpl w:val="78077078"/>
    <w:lvl w:ilvl="0" w:tentative="0">
      <w:start w:val="1"/>
      <w:numFmt w:val="decimal"/>
      <w:pStyle w:val="2"/>
      <w:lvlText w:val="  %1."/>
      <w:lvlJc w:val="left"/>
      <w:pPr>
        <w:tabs>
          <w:tab w:val="left" w:pos="72"/>
        </w:tabs>
        <w:ind w:left="0" w:hanging="216"/>
      </w:pPr>
      <w:rPr>
        <w:rFonts w:hint="default"/>
        <w:color w:val="C00000"/>
      </w:rPr>
    </w:lvl>
    <w:lvl w:ilvl="1" w:tentative="0">
      <w:start w:val="1"/>
      <w:numFmt w:val="decimal"/>
      <w:pStyle w:val="3"/>
      <w:lvlText w:val="%1.%2"/>
      <w:lvlJc w:val="left"/>
      <w:pPr>
        <w:ind w:left="0" w:firstLine="0"/>
      </w:pPr>
      <w:rPr>
        <w:rFonts w:hint="default"/>
        <w:color w:val="002060"/>
      </w:rPr>
    </w:lvl>
    <w:lvl w:ilvl="2" w:tentative="0">
      <w:start w:val="1"/>
      <w:numFmt w:val="decimal"/>
      <w:pStyle w:val="4"/>
      <w:lvlText w:val="%1.%2.%3"/>
      <w:lvlJc w:val="left"/>
      <w:pPr>
        <w:tabs>
          <w:tab w:val="left" w:pos="504"/>
        </w:tabs>
        <w:ind w:left="432" w:hanging="432"/>
      </w:pPr>
      <w:rPr>
        <w:b/>
        <w:bCs w:val="0"/>
        <w:i w:val="0"/>
        <w:iCs w:val="0"/>
        <w:caps w:val="0"/>
        <w:smallCaps w:val="0"/>
        <w:strike w:val="0"/>
        <w:dstrike w:val="0"/>
        <w:vanish w:val="0"/>
        <w:color w:val="0070C0"/>
        <w:spacing w:val="0"/>
        <w:kern w:val="0"/>
        <w:position w:val="0"/>
        <w:u w:val="none"/>
        <w:vertAlign w:val="baseline"/>
      </w:rPr>
    </w:lvl>
    <w:lvl w:ilvl="3" w:tentative="0">
      <w:start w:val="1"/>
      <w:numFmt w:val="decimal"/>
      <w:lvlText w:val="%1.%2.%3.%4"/>
      <w:lvlJc w:val="left"/>
      <w:pPr>
        <w:tabs>
          <w:tab w:val="left" w:pos="720"/>
        </w:tabs>
        <w:ind w:left="648" w:hanging="432"/>
      </w:pPr>
      <w:rPr>
        <w:rFonts w:hint="default"/>
      </w:rPr>
    </w:lvl>
    <w:lvl w:ilvl="4" w:tentative="0">
      <w:start w:val="1"/>
      <w:numFmt w:val="decimal"/>
      <w:lvlText w:val="%1.%2.%3.%4.%5"/>
      <w:lvlJc w:val="left"/>
      <w:pPr>
        <w:tabs>
          <w:tab w:val="left" w:pos="936"/>
        </w:tabs>
        <w:ind w:left="864" w:hanging="648"/>
      </w:pPr>
      <w:rPr>
        <w:rFonts w:hint="default"/>
      </w:rPr>
    </w:lvl>
    <w:lvl w:ilvl="5" w:tentative="0">
      <w:start w:val="1"/>
      <w:numFmt w:val="decimal"/>
      <w:lvlText w:val="%1.%2.%3.%4.%5.%6"/>
      <w:lvlJc w:val="left"/>
      <w:pPr>
        <w:tabs>
          <w:tab w:val="left" w:pos="1152"/>
        </w:tabs>
        <w:ind w:left="1080" w:hanging="864"/>
      </w:pPr>
      <w:rPr>
        <w:rFonts w:hint="default"/>
      </w:rPr>
    </w:lvl>
    <w:lvl w:ilvl="6" w:tentative="0">
      <w:start w:val="1"/>
      <w:numFmt w:val="decimal"/>
      <w:lvlText w:val="%1.%2.%3.%4.%5.%6.%7"/>
      <w:lvlJc w:val="left"/>
      <w:pPr>
        <w:tabs>
          <w:tab w:val="left" w:pos="1368"/>
        </w:tabs>
        <w:ind w:left="1296" w:hanging="1080"/>
      </w:pPr>
      <w:rPr>
        <w:rFonts w:hint="default"/>
      </w:rPr>
    </w:lvl>
    <w:lvl w:ilvl="7" w:tentative="0">
      <w:start w:val="1"/>
      <w:numFmt w:val="decimal"/>
      <w:lvlText w:val="%1.%2.%3.%4.%5.%6.%7.%8"/>
      <w:lvlJc w:val="left"/>
      <w:pPr>
        <w:tabs>
          <w:tab w:val="left" w:pos="1584"/>
        </w:tabs>
        <w:ind w:left="1512" w:hanging="1296"/>
      </w:pPr>
      <w:rPr>
        <w:rFonts w:hint="default"/>
      </w:rPr>
    </w:lvl>
    <w:lvl w:ilvl="8" w:tentative="0">
      <w:start w:val="1"/>
      <w:numFmt w:val="decimal"/>
      <w:lvlText w:val="%1.%2.%3.%4.%5.%6.%7.%8.%9"/>
      <w:lvlJc w:val="left"/>
      <w:pPr>
        <w:tabs>
          <w:tab w:val="left" w:pos="1800"/>
        </w:tabs>
        <w:ind w:left="1728" w:hanging="1512"/>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removePersonalInformation/>
  <w:displayBackgroundShape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OyMDIzMjcyMDaxsDBV0lEKTi0uzszPAykwrQUALbVx6ywAAAA="/>
  </w:docVars>
  <w:rsids>
    <w:rsidRoot w:val="005A4723"/>
    <w:rsid w:val="000000E8"/>
    <w:rsid w:val="000010C8"/>
    <w:rsid w:val="00001175"/>
    <w:rsid w:val="000014C5"/>
    <w:rsid w:val="00001959"/>
    <w:rsid w:val="00001AFF"/>
    <w:rsid w:val="00001DC5"/>
    <w:rsid w:val="00001E0D"/>
    <w:rsid w:val="000024E5"/>
    <w:rsid w:val="00002A0D"/>
    <w:rsid w:val="00002E50"/>
    <w:rsid w:val="00002F08"/>
    <w:rsid w:val="000038C8"/>
    <w:rsid w:val="00003D11"/>
    <w:rsid w:val="00003D26"/>
    <w:rsid w:val="0000409E"/>
    <w:rsid w:val="000040A8"/>
    <w:rsid w:val="00004391"/>
    <w:rsid w:val="00004DA8"/>
    <w:rsid w:val="00004F87"/>
    <w:rsid w:val="000054BF"/>
    <w:rsid w:val="000056BA"/>
    <w:rsid w:val="00005BEC"/>
    <w:rsid w:val="000063A9"/>
    <w:rsid w:val="0000652C"/>
    <w:rsid w:val="00006A33"/>
    <w:rsid w:val="00006B0E"/>
    <w:rsid w:val="0000754A"/>
    <w:rsid w:val="0001097A"/>
    <w:rsid w:val="00010BF1"/>
    <w:rsid w:val="000111E5"/>
    <w:rsid w:val="00011C9A"/>
    <w:rsid w:val="00011E3C"/>
    <w:rsid w:val="00011EF5"/>
    <w:rsid w:val="00011EF8"/>
    <w:rsid w:val="000120FF"/>
    <w:rsid w:val="00012265"/>
    <w:rsid w:val="000122E4"/>
    <w:rsid w:val="0001263A"/>
    <w:rsid w:val="00012F3D"/>
    <w:rsid w:val="000135FA"/>
    <w:rsid w:val="00013E96"/>
    <w:rsid w:val="000145AC"/>
    <w:rsid w:val="000147C3"/>
    <w:rsid w:val="00014ABF"/>
    <w:rsid w:val="00015C68"/>
    <w:rsid w:val="00016246"/>
    <w:rsid w:val="00016F02"/>
    <w:rsid w:val="00016F34"/>
    <w:rsid w:val="00016FCE"/>
    <w:rsid w:val="0001741D"/>
    <w:rsid w:val="00017709"/>
    <w:rsid w:val="000203EC"/>
    <w:rsid w:val="000208C0"/>
    <w:rsid w:val="0002119E"/>
    <w:rsid w:val="000212DD"/>
    <w:rsid w:val="00021711"/>
    <w:rsid w:val="00021A90"/>
    <w:rsid w:val="00021D18"/>
    <w:rsid w:val="00021F0A"/>
    <w:rsid w:val="000226B5"/>
    <w:rsid w:val="00022CFB"/>
    <w:rsid w:val="00022E7B"/>
    <w:rsid w:val="000233DF"/>
    <w:rsid w:val="0002360E"/>
    <w:rsid w:val="00023EED"/>
    <w:rsid w:val="00024BE5"/>
    <w:rsid w:val="0002502C"/>
    <w:rsid w:val="0002517C"/>
    <w:rsid w:val="000252EA"/>
    <w:rsid w:val="000255D7"/>
    <w:rsid w:val="00025E96"/>
    <w:rsid w:val="00026CD3"/>
    <w:rsid w:val="00026E41"/>
    <w:rsid w:val="00027786"/>
    <w:rsid w:val="00027C27"/>
    <w:rsid w:val="00027D97"/>
    <w:rsid w:val="00030554"/>
    <w:rsid w:val="000309C5"/>
    <w:rsid w:val="0003104D"/>
    <w:rsid w:val="00031BFA"/>
    <w:rsid w:val="00031E89"/>
    <w:rsid w:val="00031F45"/>
    <w:rsid w:val="00031FEB"/>
    <w:rsid w:val="000323AB"/>
    <w:rsid w:val="00033851"/>
    <w:rsid w:val="00033AC4"/>
    <w:rsid w:val="00034101"/>
    <w:rsid w:val="0003484C"/>
    <w:rsid w:val="00035CA1"/>
    <w:rsid w:val="00036C23"/>
    <w:rsid w:val="00036ECF"/>
    <w:rsid w:val="00037A89"/>
    <w:rsid w:val="00037ADE"/>
    <w:rsid w:val="0004005E"/>
    <w:rsid w:val="000404A8"/>
    <w:rsid w:val="000404F5"/>
    <w:rsid w:val="00040700"/>
    <w:rsid w:val="00040B70"/>
    <w:rsid w:val="000419A9"/>
    <w:rsid w:val="0004252E"/>
    <w:rsid w:val="0004270E"/>
    <w:rsid w:val="0004272C"/>
    <w:rsid w:val="000427E4"/>
    <w:rsid w:val="0004285C"/>
    <w:rsid w:val="00043B10"/>
    <w:rsid w:val="00043C33"/>
    <w:rsid w:val="00043D64"/>
    <w:rsid w:val="00044073"/>
    <w:rsid w:val="00044176"/>
    <w:rsid w:val="000444B7"/>
    <w:rsid w:val="00044610"/>
    <w:rsid w:val="00044B5B"/>
    <w:rsid w:val="000452E6"/>
    <w:rsid w:val="000456E8"/>
    <w:rsid w:val="00045B61"/>
    <w:rsid w:val="00045BBE"/>
    <w:rsid w:val="00045E9C"/>
    <w:rsid w:val="00045FD6"/>
    <w:rsid w:val="000466DB"/>
    <w:rsid w:val="0004675B"/>
    <w:rsid w:val="000473DF"/>
    <w:rsid w:val="00050267"/>
    <w:rsid w:val="00050356"/>
    <w:rsid w:val="000506ED"/>
    <w:rsid w:val="00050EE9"/>
    <w:rsid w:val="00051351"/>
    <w:rsid w:val="00051472"/>
    <w:rsid w:val="00051A62"/>
    <w:rsid w:val="00051E7C"/>
    <w:rsid w:val="00052CDF"/>
    <w:rsid w:val="000539EB"/>
    <w:rsid w:val="00053B51"/>
    <w:rsid w:val="00053CE8"/>
    <w:rsid w:val="00054CAD"/>
    <w:rsid w:val="00054E62"/>
    <w:rsid w:val="00054F81"/>
    <w:rsid w:val="0005565A"/>
    <w:rsid w:val="00055660"/>
    <w:rsid w:val="00055ED0"/>
    <w:rsid w:val="00056010"/>
    <w:rsid w:val="000564C8"/>
    <w:rsid w:val="0005665A"/>
    <w:rsid w:val="00056A1F"/>
    <w:rsid w:val="0005758F"/>
    <w:rsid w:val="000577DC"/>
    <w:rsid w:val="00060063"/>
    <w:rsid w:val="0006006C"/>
    <w:rsid w:val="000607C5"/>
    <w:rsid w:val="000613EC"/>
    <w:rsid w:val="00061437"/>
    <w:rsid w:val="00061B3D"/>
    <w:rsid w:val="00061EB9"/>
    <w:rsid w:val="000622FE"/>
    <w:rsid w:val="0006235C"/>
    <w:rsid w:val="0006290E"/>
    <w:rsid w:val="00062A1D"/>
    <w:rsid w:val="00062A9C"/>
    <w:rsid w:val="00063118"/>
    <w:rsid w:val="0006355C"/>
    <w:rsid w:val="000636F8"/>
    <w:rsid w:val="000638C1"/>
    <w:rsid w:val="00063F0D"/>
    <w:rsid w:val="000640AF"/>
    <w:rsid w:val="0006453F"/>
    <w:rsid w:val="00064947"/>
    <w:rsid w:val="00064FC7"/>
    <w:rsid w:val="00065131"/>
    <w:rsid w:val="00065376"/>
    <w:rsid w:val="0006560A"/>
    <w:rsid w:val="00065E05"/>
    <w:rsid w:val="00065EE5"/>
    <w:rsid w:val="00066652"/>
    <w:rsid w:val="00066BBE"/>
    <w:rsid w:val="00066D7F"/>
    <w:rsid w:val="00067304"/>
    <w:rsid w:val="0006731F"/>
    <w:rsid w:val="00067C9A"/>
    <w:rsid w:val="00067CFE"/>
    <w:rsid w:val="000707F5"/>
    <w:rsid w:val="00070A28"/>
    <w:rsid w:val="00070D87"/>
    <w:rsid w:val="00070E09"/>
    <w:rsid w:val="000713F7"/>
    <w:rsid w:val="00071757"/>
    <w:rsid w:val="00071AD0"/>
    <w:rsid w:val="00071C48"/>
    <w:rsid w:val="00071F71"/>
    <w:rsid w:val="000724DF"/>
    <w:rsid w:val="00072C83"/>
    <w:rsid w:val="00072E53"/>
    <w:rsid w:val="0007324B"/>
    <w:rsid w:val="0007425A"/>
    <w:rsid w:val="000749EB"/>
    <w:rsid w:val="00074C8E"/>
    <w:rsid w:val="00075223"/>
    <w:rsid w:val="00075BF5"/>
    <w:rsid w:val="00075DDD"/>
    <w:rsid w:val="00075E00"/>
    <w:rsid w:val="00076806"/>
    <w:rsid w:val="000776AA"/>
    <w:rsid w:val="000779F3"/>
    <w:rsid w:val="00077DBE"/>
    <w:rsid w:val="00077FF4"/>
    <w:rsid w:val="0008034D"/>
    <w:rsid w:val="00080C1F"/>
    <w:rsid w:val="000812C6"/>
    <w:rsid w:val="00081525"/>
    <w:rsid w:val="00081B11"/>
    <w:rsid w:val="0008270D"/>
    <w:rsid w:val="0008286B"/>
    <w:rsid w:val="00082946"/>
    <w:rsid w:val="00083396"/>
    <w:rsid w:val="000838F1"/>
    <w:rsid w:val="00083BCA"/>
    <w:rsid w:val="00084330"/>
    <w:rsid w:val="0008440C"/>
    <w:rsid w:val="000849C4"/>
    <w:rsid w:val="000857E6"/>
    <w:rsid w:val="00085A56"/>
    <w:rsid w:val="0008706C"/>
    <w:rsid w:val="00087442"/>
    <w:rsid w:val="0008758B"/>
    <w:rsid w:val="00087C67"/>
    <w:rsid w:val="00087F46"/>
    <w:rsid w:val="00090470"/>
    <w:rsid w:val="00090792"/>
    <w:rsid w:val="0009113D"/>
    <w:rsid w:val="00091983"/>
    <w:rsid w:val="000920E2"/>
    <w:rsid w:val="00093479"/>
    <w:rsid w:val="0009417F"/>
    <w:rsid w:val="00094644"/>
    <w:rsid w:val="000949D9"/>
    <w:rsid w:val="0009568C"/>
    <w:rsid w:val="0009664B"/>
    <w:rsid w:val="00096671"/>
    <w:rsid w:val="00096EE1"/>
    <w:rsid w:val="0009728C"/>
    <w:rsid w:val="00097367"/>
    <w:rsid w:val="00097524"/>
    <w:rsid w:val="00097ED6"/>
    <w:rsid w:val="00097F6D"/>
    <w:rsid w:val="000A0006"/>
    <w:rsid w:val="000A030E"/>
    <w:rsid w:val="000A0C9F"/>
    <w:rsid w:val="000A0E3B"/>
    <w:rsid w:val="000A2163"/>
    <w:rsid w:val="000A2A7F"/>
    <w:rsid w:val="000A2D55"/>
    <w:rsid w:val="000A3685"/>
    <w:rsid w:val="000A36CF"/>
    <w:rsid w:val="000A39FE"/>
    <w:rsid w:val="000A3E72"/>
    <w:rsid w:val="000A3FF2"/>
    <w:rsid w:val="000A469F"/>
    <w:rsid w:val="000A5B56"/>
    <w:rsid w:val="000A5B78"/>
    <w:rsid w:val="000A6A84"/>
    <w:rsid w:val="000A6F6C"/>
    <w:rsid w:val="000A71FA"/>
    <w:rsid w:val="000A7599"/>
    <w:rsid w:val="000A76BE"/>
    <w:rsid w:val="000A7B7C"/>
    <w:rsid w:val="000A7D27"/>
    <w:rsid w:val="000A7E91"/>
    <w:rsid w:val="000A7F17"/>
    <w:rsid w:val="000A7FC7"/>
    <w:rsid w:val="000B04E3"/>
    <w:rsid w:val="000B1091"/>
    <w:rsid w:val="000B1142"/>
    <w:rsid w:val="000B14AE"/>
    <w:rsid w:val="000B2022"/>
    <w:rsid w:val="000B24FE"/>
    <w:rsid w:val="000B2705"/>
    <w:rsid w:val="000B2CF4"/>
    <w:rsid w:val="000B386F"/>
    <w:rsid w:val="000B3973"/>
    <w:rsid w:val="000B3A67"/>
    <w:rsid w:val="000B3CBD"/>
    <w:rsid w:val="000B491A"/>
    <w:rsid w:val="000B4DBD"/>
    <w:rsid w:val="000B5CE8"/>
    <w:rsid w:val="000B5D90"/>
    <w:rsid w:val="000B5EFD"/>
    <w:rsid w:val="000B69C1"/>
    <w:rsid w:val="000B6A14"/>
    <w:rsid w:val="000B6F8F"/>
    <w:rsid w:val="000B748C"/>
    <w:rsid w:val="000B7537"/>
    <w:rsid w:val="000B765A"/>
    <w:rsid w:val="000B7AC9"/>
    <w:rsid w:val="000B7D11"/>
    <w:rsid w:val="000B7E35"/>
    <w:rsid w:val="000C0794"/>
    <w:rsid w:val="000C0818"/>
    <w:rsid w:val="000C1191"/>
    <w:rsid w:val="000C139F"/>
    <w:rsid w:val="000C14E7"/>
    <w:rsid w:val="000C1893"/>
    <w:rsid w:val="000C1C13"/>
    <w:rsid w:val="000C1F43"/>
    <w:rsid w:val="000C2523"/>
    <w:rsid w:val="000C2EBF"/>
    <w:rsid w:val="000C3C27"/>
    <w:rsid w:val="000C3D59"/>
    <w:rsid w:val="000C3F56"/>
    <w:rsid w:val="000C3FE8"/>
    <w:rsid w:val="000C419B"/>
    <w:rsid w:val="000C444C"/>
    <w:rsid w:val="000C44C5"/>
    <w:rsid w:val="000C46E9"/>
    <w:rsid w:val="000C4898"/>
    <w:rsid w:val="000C490C"/>
    <w:rsid w:val="000C4A70"/>
    <w:rsid w:val="000C4AD7"/>
    <w:rsid w:val="000C4BB5"/>
    <w:rsid w:val="000C4C15"/>
    <w:rsid w:val="000C4D8C"/>
    <w:rsid w:val="000C4ED9"/>
    <w:rsid w:val="000C520F"/>
    <w:rsid w:val="000C524B"/>
    <w:rsid w:val="000C56CC"/>
    <w:rsid w:val="000C56D5"/>
    <w:rsid w:val="000C5740"/>
    <w:rsid w:val="000C5E6B"/>
    <w:rsid w:val="000C618B"/>
    <w:rsid w:val="000C6543"/>
    <w:rsid w:val="000C6794"/>
    <w:rsid w:val="000C6915"/>
    <w:rsid w:val="000D002A"/>
    <w:rsid w:val="000D0949"/>
    <w:rsid w:val="000D115C"/>
    <w:rsid w:val="000D1577"/>
    <w:rsid w:val="000D172E"/>
    <w:rsid w:val="000D1806"/>
    <w:rsid w:val="000D1B75"/>
    <w:rsid w:val="000D2136"/>
    <w:rsid w:val="000D224C"/>
    <w:rsid w:val="000D2C2A"/>
    <w:rsid w:val="000D2C68"/>
    <w:rsid w:val="000D2F09"/>
    <w:rsid w:val="000D314D"/>
    <w:rsid w:val="000D4D84"/>
    <w:rsid w:val="000D54B9"/>
    <w:rsid w:val="000D5953"/>
    <w:rsid w:val="000D5A68"/>
    <w:rsid w:val="000D60AE"/>
    <w:rsid w:val="000D67BF"/>
    <w:rsid w:val="000D6CE3"/>
    <w:rsid w:val="000D76C8"/>
    <w:rsid w:val="000D7957"/>
    <w:rsid w:val="000E02DF"/>
    <w:rsid w:val="000E0317"/>
    <w:rsid w:val="000E06B4"/>
    <w:rsid w:val="000E0B93"/>
    <w:rsid w:val="000E1653"/>
    <w:rsid w:val="000E18FF"/>
    <w:rsid w:val="000E208D"/>
    <w:rsid w:val="000E2490"/>
    <w:rsid w:val="000E24F5"/>
    <w:rsid w:val="000E25D9"/>
    <w:rsid w:val="000E2E9D"/>
    <w:rsid w:val="000E348C"/>
    <w:rsid w:val="000E36CF"/>
    <w:rsid w:val="000E39B5"/>
    <w:rsid w:val="000E538F"/>
    <w:rsid w:val="000E5C17"/>
    <w:rsid w:val="000E641C"/>
    <w:rsid w:val="000E6758"/>
    <w:rsid w:val="000E6DE6"/>
    <w:rsid w:val="000E704F"/>
    <w:rsid w:val="000E77EE"/>
    <w:rsid w:val="000F0543"/>
    <w:rsid w:val="000F131B"/>
    <w:rsid w:val="000F1D08"/>
    <w:rsid w:val="000F1DA1"/>
    <w:rsid w:val="000F20DE"/>
    <w:rsid w:val="000F2591"/>
    <w:rsid w:val="000F33F4"/>
    <w:rsid w:val="000F3417"/>
    <w:rsid w:val="000F341E"/>
    <w:rsid w:val="000F34B2"/>
    <w:rsid w:val="000F353A"/>
    <w:rsid w:val="000F377B"/>
    <w:rsid w:val="000F38BB"/>
    <w:rsid w:val="000F39AD"/>
    <w:rsid w:val="000F4247"/>
    <w:rsid w:val="000F4CF7"/>
    <w:rsid w:val="000F5A57"/>
    <w:rsid w:val="000F5E25"/>
    <w:rsid w:val="000F6129"/>
    <w:rsid w:val="000F63BB"/>
    <w:rsid w:val="000F687E"/>
    <w:rsid w:val="000F6CCE"/>
    <w:rsid w:val="000F74B7"/>
    <w:rsid w:val="000F756B"/>
    <w:rsid w:val="000F7618"/>
    <w:rsid w:val="001007B5"/>
    <w:rsid w:val="00100CDF"/>
    <w:rsid w:val="0010111A"/>
    <w:rsid w:val="0010136B"/>
    <w:rsid w:val="00101AEC"/>
    <w:rsid w:val="00102E65"/>
    <w:rsid w:val="001034EF"/>
    <w:rsid w:val="00103C35"/>
    <w:rsid w:val="001049C6"/>
    <w:rsid w:val="001049D8"/>
    <w:rsid w:val="00104DF0"/>
    <w:rsid w:val="00104F37"/>
    <w:rsid w:val="00105A47"/>
    <w:rsid w:val="00105B73"/>
    <w:rsid w:val="00105C6B"/>
    <w:rsid w:val="0010664E"/>
    <w:rsid w:val="00106750"/>
    <w:rsid w:val="00106888"/>
    <w:rsid w:val="001072BB"/>
    <w:rsid w:val="00107A35"/>
    <w:rsid w:val="00107C8F"/>
    <w:rsid w:val="00107D22"/>
    <w:rsid w:val="00107FC4"/>
    <w:rsid w:val="001100B6"/>
    <w:rsid w:val="001107A1"/>
    <w:rsid w:val="001107D6"/>
    <w:rsid w:val="00110D04"/>
    <w:rsid w:val="00110EDE"/>
    <w:rsid w:val="00111190"/>
    <w:rsid w:val="001111E1"/>
    <w:rsid w:val="00111C2F"/>
    <w:rsid w:val="00112745"/>
    <w:rsid w:val="001129F9"/>
    <w:rsid w:val="00113BEE"/>
    <w:rsid w:val="00114931"/>
    <w:rsid w:val="00114A42"/>
    <w:rsid w:val="00114A8B"/>
    <w:rsid w:val="0011518F"/>
    <w:rsid w:val="00116983"/>
    <w:rsid w:val="001178D9"/>
    <w:rsid w:val="00117BC6"/>
    <w:rsid w:val="001202B8"/>
    <w:rsid w:val="0012091C"/>
    <w:rsid w:val="00120BA8"/>
    <w:rsid w:val="00121564"/>
    <w:rsid w:val="00121C4F"/>
    <w:rsid w:val="00122146"/>
    <w:rsid w:val="00122584"/>
    <w:rsid w:val="00122CCB"/>
    <w:rsid w:val="00122D0E"/>
    <w:rsid w:val="00123009"/>
    <w:rsid w:val="0012339B"/>
    <w:rsid w:val="001242B2"/>
    <w:rsid w:val="00124562"/>
    <w:rsid w:val="001248E1"/>
    <w:rsid w:val="00124D27"/>
    <w:rsid w:val="001250FE"/>
    <w:rsid w:val="0012517E"/>
    <w:rsid w:val="00125E55"/>
    <w:rsid w:val="001262B1"/>
    <w:rsid w:val="00126401"/>
    <w:rsid w:val="00126764"/>
    <w:rsid w:val="00126817"/>
    <w:rsid w:val="00126B99"/>
    <w:rsid w:val="00126C26"/>
    <w:rsid w:val="00126CB9"/>
    <w:rsid w:val="00126DA4"/>
    <w:rsid w:val="00126FEF"/>
    <w:rsid w:val="0012741C"/>
    <w:rsid w:val="00127855"/>
    <w:rsid w:val="00127A38"/>
    <w:rsid w:val="00127F6B"/>
    <w:rsid w:val="001304F5"/>
    <w:rsid w:val="001307EE"/>
    <w:rsid w:val="00130A53"/>
    <w:rsid w:val="00131873"/>
    <w:rsid w:val="00131DDF"/>
    <w:rsid w:val="00132590"/>
    <w:rsid w:val="001326D1"/>
    <w:rsid w:val="00132725"/>
    <w:rsid w:val="00132D2B"/>
    <w:rsid w:val="0013323A"/>
    <w:rsid w:val="0013325D"/>
    <w:rsid w:val="00133709"/>
    <w:rsid w:val="0013378E"/>
    <w:rsid w:val="00134308"/>
    <w:rsid w:val="001343F8"/>
    <w:rsid w:val="00134675"/>
    <w:rsid w:val="00134F1C"/>
    <w:rsid w:val="00135040"/>
    <w:rsid w:val="0013544E"/>
    <w:rsid w:val="0013583E"/>
    <w:rsid w:val="00136609"/>
    <w:rsid w:val="00136831"/>
    <w:rsid w:val="001368CC"/>
    <w:rsid w:val="00136DDC"/>
    <w:rsid w:val="00137455"/>
    <w:rsid w:val="001375A5"/>
    <w:rsid w:val="00137690"/>
    <w:rsid w:val="001376B5"/>
    <w:rsid w:val="00137A0C"/>
    <w:rsid w:val="00137CDB"/>
    <w:rsid w:val="00137D2D"/>
    <w:rsid w:val="0014016C"/>
    <w:rsid w:val="001405BC"/>
    <w:rsid w:val="00141244"/>
    <w:rsid w:val="00141326"/>
    <w:rsid w:val="0014142C"/>
    <w:rsid w:val="00142525"/>
    <w:rsid w:val="00142E67"/>
    <w:rsid w:val="00143225"/>
    <w:rsid w:val="0014389D"/>
    <w:rsid w:val="001439C6"/>
    <w:rsid w:val="00143CC5"/>
    <w:rsid w:val="00143ECC"/>
    <w:rsid w:val="00144332"/>
    <w:rsid w:val="00144905"/>
    <w:rsid w:val="00144995"/>
    <w:rsid w:val="00144A53"/>
    <w:rsid w:val="00144D6A"/>
    <w:rsid w:val="00144DA7"/>
    <w:rsid w:val="001450BA"/>
    <w:rsid w:val="0014518C"/>
    <w:rsid w:val="00145395"/>
    <w:rsid w:val="00145881"/>
    <w:rsid w:val="00146531"/>
    <w:rsid w:val="001466DA"/>
    <w:rsid w:val="00146AA1"/>
    <w:rsid w:val="00146AE9"/>
    <w:rsid w:val="00146C3D"/>
    <w:rsid w:val="00146E9F"/>
    <w:rsid w:val="00146F47"/>
    <w:rsid w:val="00147557"/>
    <w:rsid w:val="001477A0"/>
    <w:rsid w:val="00147A29"/>
    <w:rsid w:val="00147AC8"/>
    <w:rsid w:val="001500A0"/>
    <w:rsid w:val="0015099C"/>
    <w:rsid w:val="001509E9"/>
    <w:rsid w:val="00150AE8"/>
    <w:rsid w:val="00150EAC"/>
    <w:rsid w:val="0015184F"/>
    <w:rsid w:val="00151E59"/>
    <w:rsid w:val="00151FEE"/>
    <w:rsid w:val="0015236E"/>
    <w:rsid w:val="0015272E"/>
    <w:rsid w:val="0015290B"/>
    <w:rsid w:val="00152A34"/>
    <w:rsid w:val="001532A3"/>
    <w:rsid w:val="001546AC"/>
    <w:rsid w:val="00154F4F"/>
    <w:rsid w:val="001556B1"/>
    <w:rsid w:val="00155B4C"/>
    <w:rsid w:val="00155D9A"/>
    <w:rsid w:val="00156099"/>
    <w:rsid w:val="001560E3"/>
    <w:rsid w:val="0015734F"/>
    <w:rsid w:val="0015791D"/>
    <w:rsid w:val="00157998"/>
    <w:rsid w:val="00160D3E"/>
    <w:rsid w:val="00160D59"/>
    <w:rsid w:val="0016123A"/>
    <w:rsid w:val="001614F8"/>
    <w:rsid w:val="0016269B"/>
    <w:rsid w:val="00162AC3"/>
    <w:rsid w:val="00163275"/>
    <w:rsid w:val="001634D4"/>
    <w:rsid w:val="00163D5A"/>
    <w:rsid w:val="0016441E"/>
    <w:rsid w:val="00164646"/>
    <w:rsid w:val="00165588"/>
    <w:rsid w:val="00165AFE"/>
    <w:rsid w:val="001661F7"/>
    <w:rsid w:val="001664D1"/>
    <w:rsid w:val="001664E8"/>
    <w:rsid w:val="00166895"/>
    <w:rsid w:val="00166B54"/>
    <w:rsid w:val="00166F0F"/>
    <w:rsid w:val="001673BA"/>
    <w:rsid w:val="00167547"/>
    <w:rsid w:val="00167DE4"/>
    <w:rsid w:val="00170039"/>
    <w:rsid w:val="00170949"/>
    <w:rsid w:val="00170ADA"/>
    <w:rsid w:val="00170F8E"/>
    <w:rsid w:val="00171145"/>
    <w:rsid w:val="0017148A"/>
    <w:rsid w:val="001714DE"/>
    <w:rsid w:val="00171524"/>
    <w:rsid w:val="00172BC3"/>
    <w:rsid w:val="00174A9C"/>
    <w:rsid w:val="001751D9"/>
    <w:rsid w:val="001755CE"/>
    <w:rsid w:val="001769D1"/>
    <w:rsid w:val="00176A93"/>
    <w:rsid w:val="00176BD0"/>
    <w:rsid w:val="00176E4D"/>
    <w:rsid w:val="001772FB"/>
    <w:rsid w:val="001773F4"/>
    <w:rsid w:val="00177F1D"/>
    <w:rsid w:val="00177F39"/>
    <w:rsid w:val="00177F4D"/>
    <w:rsid w:val="0018035A"/>
    <w:rsid w:val="00180411"/>
    <w:rsid w:val="00180BAA"/>
    <w:rsid w:val="001811C8"/>
    <w:rsid w:val="001812FA"/>
    <w:rsid w:val="00181C19"/>
    <w:rsid w:val="00181D47"/>
    <w:rsid w:val="00182246"/>
    <w:rsid w:val="00182472"/>
    <w:rsid w:val="00182566"/>
    <w:rsid w:val="00182AFC"/>
    <w:rsid w:val="00182BCF"/>
    <w:rsid w:val="00183129"/>
    <w:rsid w:val="001837A3"/>
    <w:rsid w:val="00183DF5"/>
    <w:rsid w:val="00184AD4"/>
    <w:rsid w:val="00184D77"/>
    <w:rsid w:val="00185077"/>
    <w:rsid w:val="001855AC"/>
    <w:rsid w:val="00185707"/>
    <w:rsid w:val="00186095"/>
    <w:rsid w:val="00187AAD"/>
    <w:rsid w:val="00187ADD"/>
    <w:rsid w:val="001904B2"/>
    <w:rsid w:val="00190B97"/>
    <w:rsid w:val="00190BF1"/>
    <w:rsid w:val="00190C62"/>
    <w:rsid w:val="00190FDA"/>
    <w:rsid w:val="00191A7D"/>
    <w:rsid w:val="00192462"/>
    <w:rsid w:val="00192464"/>
    <w:rsid w:val="00192D1E"/>
    <w:rsid w:val="00192DE5"/>
    <w:rsid w:val="00192DEA"/>
    <w:rsid w:val="00192ECE"/>
    <w:rsid w:val="00192F72"/>
    <w:rsid w:val="00193EF8"/>
    <w:rsid w:val="00194433"/>
    <w:rsid w:val="00194A7A"/>
    <w:rsid w:val="00194ACD"/>
    <w:rsid w:val="00194B78"/>
    <w:rsid w:val="0019504A"/>
    <w:rsid w:val="00195BED"/>
    <w:rsid w:val="00195D2D"/>
    <w:rsid w:val="00196A99"/>
    <w:rsid w:val="001973A1"/>
    <w:rsid w:val="001973AB"/>
    <w:rsid w:val="001976AE"/>
    <w:rsid w:val="00197A3E"/>
    <w:rsid w:val="001A01BF"/>
    <w:rsid w:val="001A0266"/>
    <w:rsid w:val="001A0307"/>
    <w:rsid w:val="001A0501"/>
    <w:rsid w:val="001A07BC"/>
    <w:rsid w:val="001A185D"/>
    <w:rsid w:val="001A27CA"/>
    <w:rsid w:val="001A2B93"/>
    <w:rsid w:val="001A2DDF"/>
    <w:rsid w:val="001A33F7"/>
    <w:rsid w:val="001A3873"/>
    <w:rsid w:val="001A3BD2"/>
    <w:rsid w:val="001A3D3B"/>
    <w:rsid w:val="001A3E1A"/>
    <w:rsid w:val="001A4873"/>
    <w:rsid w:val="001A565A"/>
    <w:rsid w:val="001A58BF"/>
    <w:rsid w:val="001A5FB9"/>
    <w:rsid w:val="001A5FE0"/>
    <w:rsid w:val="001A6179"/>
    <w:rsid w:val="001A6761"/>
    <w:rsid w:val="001A69C8"/>
    <w:rsid w:val="001A6F4B"/>
    <w:rsid w:val="001A7280"/>
    <w:rsid w:val="001A7AC6"/>
    <w:rsid w:val="001B0144"/>
    <w:rsid w:val="001B018A"/>
    <w:rsid w:val="001B0993"/>
    <w:rsid w:val="001B1652"/>
    <w:rsid w:val="001B23CF"/>
    <w:rsid w:val="001B417A"/>
    <w:rsid w:val="001B41AB"/>
    <w:rsid w:val="001B4DCD"/>
    <w:rsid w:val="001B52D4"/>
    <w:rsid w:val="001B577B"/>
    <w:rsid w:val="001B59CB"/>
    <w:rsid w:val="001B5A87"/>
    <w:rsid w:val="001B5D5C"/>
    <w:rsid w:val="001B680B"/>
    <w:rsid w:val="001B6933"/>
    <w:rsid w:val="001B711C"/>
    <w:rsid w:val="001B72F1"/>
    <w:rsid w:val="001B7498"/>
    <w:rsid w:val="001C0205"/>
    <w:rsid w:val="001C05C7"/>
    <w:rsid w:val="001C08BB"/>
    <w:rsid w:val="001C0D05"/>
    <w:rsid w:val="001C0ECD"/>
    <w:rsid w:val="001C1080"/>
    <w:rsid w:val="001C12AB"/>
    <w:rsid w:val="001C132F"/>
    <w:rsid w:val="001C1348"/>
    <w:rsid w:val="001C16B2"/>
    <w:rsid w:val="001C188E"/>
    <w:rsid w:val="001C1AD3"/>
    <w:rsid w:val="001C25E7"/>
    <w:rsid w:val="001C26B5"/>
    <w:rsid w:val="001C2869"/>
    <w:rsid w:val="001C29C2"/>
    <w:rsid w:val="001C36CE"/>
    <w:rsid w:val="001C372E"/>
    <w:rsid w:val="001C37E0"/>
    <w:rsid w:val="001C3CF9"/>
    <w:rsid w:val="001C4231"/>
    <w:rsid w:val="001C47CD"/>
    <w:rsid w:val="001C4A12"/>
    <w:rsid w:val="001C4A7B"/>
    <w:rsid w:val="001C4BDD"/>
    <w:rsid w:val="001C4DBD"/>
    <w:rsid w:val="001C5EDE"/>
    <w:rsid w:val="001C6109"/>
    <w:rsid w:val="001C61AB"/>
    <w:rsid w:val="001C61CB"/>
    <w:rsid w:val="001C6D69"/>
    <w:rsid w:val="001C6F9C"/>
    <w:rsid w:val="001D00D3"/>
    <w:rsid w:val="001D036B"/>
    <w:rsid w:val="001D0728"/>
    <w:rsid w:val="001D0D61"/>
    <w:rsid w:val="001D124A"/>
    <w:rsid w:val="001D136D"/>
    <w:rsid w:val="001D14BE"/>
    <w:rsid w:val="001D172A"/>
    <w:rsid w:val="001D232C"/>
    <w:rsid w:val="001D23DC"/>
    <w:rsid w:val="001D2403"/>
    <w:rsid w:val="001D2448"/>
    <w:rsid w:val="001D252B"/>
    <w:rsid w:val="001D25BA"/>
    <w:rsid w:val="001D2A6A"/>
    <w:rsid w:val="001D2FA3"/>
    <w:rsid w:val="001D337F"/>
    <w:rsid w:val="001D357E"/>
    <w:rsid w:val="001D3995"/>
    <w:rsid w:val="001D3DBC"/>
    <w:rsid w:val="001D4246"/>
    <w:rsid w:val="001D467C"/>
    <w:rsid w:val="001D4E20"/>
    <w:rsid w:val="001D51B6"/>
    <w:rsid w:val="001D53AB"/>
    <w:rsid w:val="001D592E"/>
    <w:rsid w:val="001D6791"/>
    <w:rsid w:val="001D6BB7"/>
    <w:rsid w:val="001D6E25"/>
    <w:rsid w:val="001D754A"/>
    <w:rsid w:val="001D75E6"/>
    <w:rsid w:val="001D7B95"/>
    <w:rsid w:val="001D7E92"/>
    <w:rsid w:val="001D7F2D"/>
    <w:rsid w:val="001E01F6"/>
    <w:rsid w:val="001E042C"/>
    <w:rsid w:val="001E08E2"/>
    <w:rsid w:val="001E0BE7"/>
    <w:rsid w:val="001E128D"/>
    <w:rsid w:val="001E1464"/>
    <w:rsid w:val="001E177F"/>
    <w:rsid w:val="001E1C2C"/>
    <w:rsid w:val="001E2617"/>
    <w:rsid w:val="001E2664"/>
    <w:rsid w:val="001E2923"/>
    <w:rsid w:val="001E2B16"/>
    <w:rsid w:val="001E2C0D"/>
    <w:rsid w:val="001E3949"/>
    <w:rsid w:val="001E39E1"/>
    <w:rsid w:val="001E4845"/>
    <w:rsid w:val="001E4EFD"/>
    <w:rsid w:val="001E4F94"/>
    <w:rsid w:val="001E5068"/>
    <w:rsid w:val="001E553A"/>
    <w:rsid w:val="001E592A"/>
    <w:rsid w:val="001E5F1A"/>
    <w:rsid w:val="001E78AA"/>
    <w:rsid w:val="001E7B52"/>
    <w:rsid w:val="001F004D"/>
    <w:rsid w:val="001F0244"/>
    <w:rsid w:val="001F062B"/>
    <w:rsid w:val="001F079F"/>
    <w:rsid w:val="001F1348"/>
    <w:rsid w:val="001F27C3"/>
    <w:rsid w:val="001F3470"/>
    <w:rsid w:val="001F41F5"/>
    <w:rsid w:val="001F451A"/>
    <w:rsid w:val="001F47C4"/>
    <w:rsid w:val="001F4811"/>
    <w:rsid w:val="001F552B"/>
    <w:rsid w:val="001F56E5"/>
    <w:rsid w:val="001F5FDF"/>
    <w:rsid w:val="001F7073"/>
    <w:rsid w:val="001F71B1"/>
    <w:rsid w:val="001F7222"/>
    <w:rsid w:val="001F7675"/>
    <w:rsid w:val="001F7780"/>
    <w:rsid w:val="001F7B4C"/>
    <w:rsid w:val="0020010F"/>
    <w:rsid w:val="002007EF"/>
    <w:rsid w:val="00200FD4"/>
    <w:rsid w:val="0020103A"/>
    <w:rsid w:val="00201ACC"/>
    <w:rsid w:val="002020CE"/>
    <w:rsid w:val="002021B9"/>
    <w:rsid w:val="00202422"/>
    <w:rsid w:val="002029CB"/>
    <w:rsid w:val="00202FEB"/>
    <w:rsid w:val="0020307D"/>
    <w:rsid w:val="0020362C"/>
    <w:rsid w:val="002039D2"/>
    <w:rsid w:val="00203ACA"/>
    <w:rsid w:val="00203CF5"/>
    <w:rsid w:val="00203DFD"/>
    <w:rsid w:val="002044C4"/>
    <w:rsid w:val="002045D0"/>
    <w:rsid w:val="00204E63"/>
    <w:rsid w:val="00205446"/>
    <w:rsid w:val="002055D1"/>
    <w:rsid w:val="0020626B"/>
    <w:rsid w:val="0020639B"/>
    <w:rsid w:val="0020655C"/>
    <w:rsid w:val="00206A3B"/>
    <w:rsid w:val="00206E45"/>
    <w:rsid w:val="0020728D"/>
    <w:rsid w:val="002072CB"/>
    <w:rsid w:val="0020732D"/>
    <w:rsid w:val="00207540"/>
    <w:rsid w:val="0020784E"/>
    <w:rsid w:val="002101A2"/>
    <w:rsid w:val="00210B18"/>
    <w:rsid w:val="0021172C"/>
    <w:rsid w:val="002123EE"/>
    <w:rsid w:val="002125D1"/>
    <w:rsid w:val="00212AAD"/>
    <w:rsid w:val="00212C90"/>
    <w:rsid w:val="00212F8A"/>
    <w:rsid w:val="00213499"/>
    <w:rsid w:val="002135A7"/>
    <w:rsid w:val="00213D55"/>
    <w:rsid w:val="00214711"/>
    <w:rsid w:val="00215348"/>
    <w:rsid w:val="002158AB"/>
    <w:rsid w:val="00215DFB"/>
    <w:rsid w:val="00216005"/>
    <w:rsid w:val="002163E3"/>
    <w:rsid w:val="0021662C"/>
    <w:rsid w:val="00216792"/>
    <w:rsid w:val="00216BB8"/>
    <w:rsid w:val="00216C5A"/>
    <w:rsid w:val="00216E16"/>
    <w:rsid w:val="00217089"/>
    <w:rsid w:val="00217628"/>
    <w:rsid w:val="00217A9F"/>
    <w:rsid w:val="0022032F"/>
    <w:rsid w:val="00220F72"/>
    <w:rsid w:val="0022147A"/>
    <w:rsid w:val="002220A2"/>
    <w:rsid w:val="002221DF"/>
    <w:rsid w:val="0022267E"/>
    <w:rsid w:val="002229B3"/>
    <w:rsid w:val="002235AB"/>
    <w:rsid w:val="002235DF"/>
    <w:rsid w:val="00223888"/>
    <w:rsid w:val="00224B15"/>
    <w:rsid w:val="0022504A"/>
    <w:rsid w:val="0022508A"/>
    <w:rsid w:val="00225B82"/>
    <w:rsid w:val="00225D30"/>
    <w:rsid w:val="00225E5D"/>
    <w:rsid w:val="00225F3B"/>
    <w:rsid w:val="00226622"/>
    <w:rsid w:val="00226B81"/>
    <w:rsid w:val="00226F95"/>
    <w:rsid w:val="00227046"/>
    <w:rsid w:val="002279F7"/>
    <w:rsid w:val="00230266"/>
    <w:rsid w:val="0023124B"/>
    <w:rsid w:val="00231610"/>
    <w:rsid w:val="00231618"/>
    <w:rsid w:val="00231636"/>
    <w:rsid w:val="00231C6A"/>
    <w:rsid w:val="00231E8C"/>
    <w:rsid w:val="00231F5B"/>
    <w:rsid w:val="002321B7"/>
    <w:rsid w:val="002324EC"/>
    <w:rsid w:val="0023254D"/>
    <w:rsid w:val="00232FC8"/>
    <w:rsid w:val="002333FE"/>
    <w:rsid w:val="0023353D"/>
    <w:rsid w:val="002344E8"/>
    <w:rsid w:val="00234752"/>
    <w:rsid w:val="00234F73"/>
    <w:rsid w:val="00235010"/>
    <w:rsid w:val="00235354"/>
    <w:rsid w:val="00235522"/>
    <w:rsid w:val="00235CDE"/>
    <w:rsid w:val="00236FAA"/>
    <w:rsid w:val="00237331"/>
    <w:rsid w:val="00237871"/>
    <w:rsid w:val="00237A56"/>
    <w:rsid w:val="00237B9F"/>
    <w:rsid w:val="00237C15"/>
    <w:rsid w:val="00237DD3"/>
    <w:rsid w:val="00237EDC"/>
    <w:rsid w:val="00240183"/>
    <w:rsid w:val="002408D7"/>
    <w:rsid w:val="00240CD7"/>
    <w:rsid w:val="002412C9"/>
    <w:rsid w:val="002414ED"/>
    <w:rsid w:val="002415D7"/>
    <w:rsid w:val="0024161B"/>
    <w:rsid w:val="00241B8B"/>
    <w:rsid w:val="00241C1D"/>
    <w:rsid w:val="002429FB"/>
    <w:rsid w:val="002432F2"/>
    <w:rsid w:val="00243B9D"/>
    <w:rsid w:val="002442E6"/>
    <w:rsid w:val="00244BAE"/>
    <w:rsid w:val="00244DE3"/>
    <w:rsid w:val="00245FFF"/>
    <w:rsid w:val="00246581"/>
    <w:rsid w:val="00246746"/>
    <w:rsid w:val="00247E28"/>
    <w:rsid w:val="00247E80"/>
    <w:rsid w:val="00250B12"/>
    <w:rsid w:val="00250B2B"/>
    <w:rsid w:val="00250EE6"/>
    <w:rsid w:val="002514CE"/>
    <w:rsid w:val="002517E8"/>
    <w:rsid w:val="0025197E"/>
    <w:rsid w:val="00251A1C"/>
    <w:rsid w:val="00251FDE"/>
    <w:rsid w:val="00252130"/>
    <w:rsid w:val="00252727"/>
    <w:rsid w:val="00252B3D"/>
    <w:rsid w:val="00252B8C"/>
    <w:rsid w:val="00252EE3"/>
    <w:rsid w:val="002532FB"/>
    <w:rsid w:val="00253424"/>
    <w:rsid w:val="002540F5"/>
    <w:rsid w:val="00254AAB"/>
    <w:rsid w:val="00254CBA"/>
    <w:rsid w:val="00254EBC"/>
    <w:rsid w:val="00255053"/>
    <w:rsid w:val="002560F5"/>
    <w:rsid w:val="0025654A"/>
    <w:rsid w:val="00256C2B"/>
    <w:rsid w:val="00256CEA"/>
    <w:rsid w:val="00257296"/>
    <w:rsid w:val="00257799"/>
    <w:rsid w:val="002577B2"/>
    <w:rsid w:val="00257A8F"/>
    <w:rsid w:val="002607D3"/>
    <w:rsid w:val="00260ABF"/>
    <w:rsid w:val="00260E96"/>
    <w:rsid w:val="00262324"/>
    <w:rsid w:val="00262796"/>
    <w:rsid w:val="00262F76"/>
    <w:rsid w:val="0026326A"/>
    <w:rsid w:val="00263622"/>
    <w:rsid w:val="00263714"/>
    <w:rsid w:val="00263791"/>
    <w:rsid w:val="00263859"/>
    <w:rsid w:val="00263CA3"/>
    <w:rsid w:val="00263D45"/>
    <w:rsid w:val="0026400E"/>
    <w:rsid w:val="0026475F"/>
    <w:rsid w:val="00264813"/>
    <w:rsid w:val="00264933"/>
    <w:rsid w:val="00264A87"/>
    <w:rsid w:val="00264F8A"/>
    <w:rsid w:val="002658A2"/>
    <w:rsid w:val="00265C27"/>
    <w:rsid w:val="002672C1"/>
    <w:rsid w:val="002675C1"/>
    <w:rsid w:val="002706D2"/>
    <w:rsid w:val="002714FD"/>
    <w:rsid w:val="00271C4E"/>
    <w:rsid w:val="00271D08"/>
    <w:rsid w:val="00271EBB"/>
    <w:rsid w:val="00271F25"/>
    <w:rsid w:val="00272086"/>
    <w:rsid w:val="00272390"/>
    <w:rsid w:val="002723C7"/>
    <w:rsid w:val="0027254E"/>
    <w:rsid w:val="002729B2"/>
    <w:rsid w:val="002729CC"/>
    <w:rsid w:val="00273090"/>
    <w:rsid w:val="002733D2"/>
    <w:rsid w:val="002734A8"/>
    <w:rsid w:val="00273C6B"/>
    <w:rsid w:val="00274147"/>
    <w:rsid w:val="00274CE4"/>
    <w:rsid w:val="00274D14"/>
    <w:rsid w:val="002751B6"/>
    <w:rsid w:val="00275446"/>
    <w:rsid w:val="00275844"/>
    <w:rsid w:val="00275AC2"/>
    <w:rsid w:val="00275C9D"/>
    <w:rsid w:val="00275FCB"/>
    <w:rsid w:val="002775BF"/>
    <w:rsid w:val="00277678"/>
    <w:rsid w:val="00277857"/>
    <w:rsid w:val="00277990"/>
    <w:rsid w:val="00277E51"/>
    <w:rsid w:val="0028016D"/>
    <w:rsid w:val="002804BA"/>
    <w:rsid w:val="002809B7"/>
    <w:rsid w:val="00281034"/>
    <w:rsid w:val="0028158F"/>
    <w:rsid w:val="00281595"/>
    <w:rsid w:val="0028183E"/>
    <w:rsid w:val="002824B8"/>
    <w:rsid w:val="00282F64"/>
    <w:rsid w:val="002830FA"/>
    <w:rsid w:val="002832F6"/>
    <w:rsid w:val="0028384D"/>
    <w:rsid w:val="002840D6"/>
    <w:rsid w:val="002842F5"/>
    <w:rsid w:val="002853D6"/>
    <w:rsid w:val="002859FF"/>
    <w:rsid w:val="00285AAF"/>
    <w:rsid w:val="00285D14"/>
    <w:rsid w:val="00285F95"/>
    <w:rsid w:val="00286116"/>
    <w:rsid w:val="00286632"/>
    <w:rsid w:val="002868DB"/>
    <w:rsid w:val="00286C05"/>
    <w:rsid w:val="002872E8"/>
    <w:rsid w:val="00287334"/>
    <w:rsid w:val="002878C8"/>
    <w:rsid w:val="00287EF8"/>
    <w:rsid w:val="0029055E"/>
    <w:rsid w:val="00290746"/>
    <w:rsid w:val="00290B0E"/>
    <w:rsid w:val="00290D0D"/>
    <w:rsid w:val="002911AF"/>
    <w:rsid w:val="00291B54"/>
    <w:rsid w:val="002924DD"/>
    <w:rsid w:val="00292D79"/>
    <w:rsid w:val="00292D7C"/>
    <w:rsid w:val="00293034"/>
    <w:rsid w:val="00293354"/>
    <w:rsid w:val="00293D7C"/>
    <w:rsid w:val="00294B13"/>
    <w:rsid w:val="00295011"/>
    <w:rsid w:val="00295289"/>
    <w:rsid w:val="0029593E"/>
    <w:rsid w:val="00295F43"/>
    <w:rsid w:val="002967A4"/>
    <w:rsid w:val="002968B2"/>
    <w:rsid w:val="00296F4C"/>
    <w:rsid w:val="00297086"/>
    <w:rsid w:val="00297225"/>
    <w:rsid w:val="0029739A"/>
    <w:rsid w:val="00297E7C"/>
    <w:rsid w:val="002A0813"/>
    <w:rsid w:val="002A0EB2"/>
    <w:rsid w:val="002A107D"/>
    <w:rsid w:val="002A111B"/>
    <w:rsid w:val="002A189F"/>
    <w:rsid w:val="002A1F23"/>
    <w:rsid w:val="002A24F3"/>
    <w:rsid w:val="002A2EDC"/>
    <w:rsid w:val="002A302F"/>
    <w:rsid w:val="002A307C"/>
    <w:rsid w:val="002A31CE"/>
    <w:rsid w:val="002A36AA"/>
    <w:rsid w:val="002A3793"/>
    <w:rsid w:val="002A3BEE"/>
    <w:rsid w:val="002A4BCE"/>
    <w:rsid w:val="002A557E"/>
    <w:rsid w:val="002A55DA"/>
    <w:rsid w:val="002A56EE"/>
    <w:rsid w:val="002A5D34"/>
    <w:rsid w:val="002A6395"/>
    <w:rsid w:val="002A67CE"/>
    <w:rsid w:val="002A6830"/>
    <w:rsid w:val="002A7479"/>
    <w:rsid w:val="002A761D"/>
    <w:rsid w:val="002A76CC"/>
    <w:rsid w:val="002B0443"/>
    <w:rsid w:val="002B06BB"/>
    <w:rsid w:val="002B0EFE"/>
    <w:rsid w:val="002B1950"/>
    <w:rsid w:val="002B2370"/>
    <w:rsid w:val="002B311E"/>
    <w:rsid w:val="002B33DC"/>
    <w:rsid w:val="002B37F4"/>
    <w:rsid w:val="002B3AC6"/>
    <w:rsid w:val="002B4844"/>
    <w:rsid w:val="002B4883"/>
    <w:rsid w:val="002B4FB6"/>
    <w:rsid w:val="002B5376"/>
    <w:rsid w:val="002B54C2"/>
    <w:rsid w:val="002B58E3"/>
    <w:rsid w:val="002B60AD"/>
    <w:rsid w:val="002B64D1"/>
    <w:rsid w:val="002B676D"/>
    <w:rsid w:val="002B6E62"/>
    <w:rsid w:val="002B72ED"/>
    <w:rsid w:val="002B7655"/>
    <w:rsid w:val="002C05EB"/>
    <w:rsid w:val="002C085D"/>
    <w:rsid w:val="002C0CE7"/>
    <w:rsid w:val="002C0CE8"/>
    <w:rsid w:val="002C1423"/>
    <w:rsid w:val="002C154A"/>
    <w:rsid w:val="002C18AD"/>
    <w:rsid w:val="002C1C3D"/>
    <w:rsid w:val="002C20CC"/>
    <w:rsid w:val="002C25AF"/>
    <w:rsid w:val="002C2666"/>
    <w:rsid w:val="002C2B00"/>
    <w:rsid w:val="002C2C58"/>
    <w:rsid w:val="002C2E09"/>
    <w:rsid w:val="002C3025"/>
    <w:rsid w:val="002C320A"/>
    <w:rsid w:val="002C3526"/>
    <w:rsid w:val="002C3FAA"/>
    <w:rsid w:val="002C4291"/>
    <w:rsid w:val="002C459F"/>
    <w:rsid w:val="002C4A12"/>
    <w:rsid w:val="002C50A6"/>
    <w:rsid w:val="002C510F"/>
    <w:rsid w:val="002C5977"/>
    <w:rsid w:val="002C5989"/>
    <w:rsid w:val="002C5E11"/>
    <w:rsid w:val="002C5FDB"/>
    <w:rsid w:val="002C6906"/>
    <w:rsid w:val="002C6B8D"/>
    <w:rsid w:val="002C711C"/>
    <w:rsid w:val="002C7A85"/>
    <w:rsid w:val="002D03A9"/>
    <w:rsid w:val="002D0BE9"/>
    <w:rsid w:val="002D0C70"/>
    <w:rsid w:val="002D1C90"/>
    <w:rsid w:val="002D1D7B"/>
    <w:rsid w:val="002D2569"/>
    <w:rsid w:val="002D3C41"/>
    <w:rsid w:val="002D41B0"/>
    <w:rsid w:val="002D42B0"/>
    <w:rsid w:val="002D4353"/>
    <w:rsid w:val="002D4B20"/>
    <w:rsid w:val="002D4CEA"/>
    <w:rsid w:val="002D5278"/>
    <w:rsid w:val="002D5A72"/>
    <w:rsid w:val="002D5F23"/>
    <w:rsid w:val="002D660E"/>
    <w:rsid w:val="002D6949"/>
    <w:rsid w:val="002D6ACB"/>
    <w:rsid w:val="002D7034"/>
    <w:rsid w:val="002D7740"/>
    <w:rsid w:val="002D7BFE"/>
    <w:rsid w:val="002E07CA"/>
    <w:rsid w:val="002E089D"/>
    <w:rsid w:val="002E145A"/>
    <w:rsid w:val="002E19B1"/>
    <w:rsid w:val="002E1E44"/>
    <w:rsid w:val="002E1FDA"/>
    <w:rsid w:val="002E29B6"/>
    <w:rsid w:val="002E2C28"/>
    <w:rsid w:val="002E3697"/>
    <w:rsid w:val="002E3939"/>
    <w:rsid w:val="002E3B2C"/>
    <w:rsid w:val="002E40DA"/>
    <w:rsid w:val="002E436C"/>
    <w:rsid w:val="002E459C"/>
    <w:rsid w:val="002E4785"/>
    <w:rsid w:val="002E4CFA"/>
    <w:rsid w:val="002E579E"/>
    <w:rsid w:val="002E57AD"/>
    <w:rsid w:val="002E5B51"/>
    <w:rsid w:val="002E678A"/>
    <w:rsid w:val="002E6B1B"/>
    <w:rsid w:val="002E7494"/>
    <w:rsid w:val="002E7B62"/>
    <w:rsid w:val="002E7F7F"/>
    <w:rsid w:val="002F0120"/>
    <w:rsid w:val="002F177F"/>
    <w:rsid w:val="002F1E2D"/>
    <w:rsid w:val="002F2844"/>
    <w:rsid w:val="002F2A77"/>
    <w:rsid w:val="002F30A6"/>
    <w:rsid w:val="002F319E"/>
    <w:rsid w:val="002F3F22"/>
    <w:rsid w:val="002F4A19"/>
    <w:rsid w:val="002F50E9"/>
    <w:rsid w:val="002F536C"/>
    <w:rsid w:val="002F5BB9"/>
    <w:rsid w:val="002F6639"/>
    <w:rsid w:val="002F69D0"/>
    <w:rsid w:val="002F6A77"/>
    <w:rsid w:val="002F6BB9"/>
    <w:rsid w:val="002F6BD9"/>
    <w:rsid w:val="002F6DC9"/>
    <w:rsid w:val="002F6DE1"/>
    <w:rsid w:val="002F70C5"/>
    <w:rsid w:val="002F7148"/>
    <w:rsid w:val="002F7862"/>
    <w:rsid w:val="002F7881"/>
    <w:rsid w:val="002F7AD6"/>
    <w:rsid w:val="002F7D6E"/>
    <w:rsid w:val="002F7E61"/>
    <w:rsid w:val="002F7F83"/>
    <w:rsid w:val="00300C97"/>
    <w:rsid w:val="00301B4A"/>
    <w:rsid w:val="00302BA2"/>
    <w:rsid w:val="0030327F"/>
    <w:rsid w:val="003032DF"/>
    <w:rsid w:val="00303455"/>
    <w:rsid w:val="0030346A"/>
    <w:rsid w:val="003034C2"/>
    <w:rsid w:val="003034CB"/>
    <w:rsid w:val="003038FC"/>
    <w:rsid w:val="00303904"/>
    <w:rsid w:val="00305597"/>
    <w:rsid w:val="0030688D"/>
    <w:rsid w:val="00307322"/>
    <w:rsid w:val="00307367"/>
    <w:rsid w:val="0030761B"/>
    <w:rsid w:val="003076F3"/>
    <w:rsid w:val="00307807"/>
    <w:rsid w:val="003100F9"/>
    <w:rsid w:val="00310135"/>
    <w:rsid w:val="003106A7"/>
    <w:rsid w:val="00310F6C"/>
    <w:rsid w:val="003112AB"/>
    <w:rsid w:val="0031193A"/>
    <w:rsid w:val="00311A4D"/>
    <w:rsid w:val="0031221D"/>
    <w:rsid w:val="003124AD"/>
    <w:rsid w:val="00312A70"/>
    <w:rsid w:val="00313F2C"/>
    <w:rsid w:val="003144D4"/>
    <w:rsid w:val="0031472E"/>
    <w:rsid w:val="00314778"/>
    <w:rsid w:val="00315C20"/>
    <w:rsid w:val="00315C7C"/>
    <w:rsid w:val="00315D81"/>
    <w:rsid w:val="00316B70"/>
    <w:rsid w:val="00317051"/>
    <w:rsid w:val="0031770B"/>
    <w:rsid w:val="00317EAA"/>
    <w:rsid w:val="003201E8"/>
    <w:rsid w:val="00320478"/>
    <w:rsid w:val="0032049B"/>
    <w:rsid w:val="00320884"/>
    <w:rsid w:val="003209BE"/>
    <w:rsid w:val="00320E5C"/>
    <w:rsid w:val="00320E60"/>
    <w:rsid w:val="003211AC"/>
    <w:rsid w:val="0032169F"/>
    <w:rsid w:val="00321996"/>
    <w:rsid w:val="003219D5"/>
    <w:rsid w:val="00321A98"/>
    <w:rsid w:val="00321CEF"/>
    <w:rsid w:val="00321DF1"/>
    <w:rsid w:val="00323448"/>
    <w:rsid w:val="003244A2"/>
    <w:rsid w:val="003248E8"/>
    <w:rsid w:val="00324921"/>
    <w:rsid w:val="00325177"/>
    <w:rsid w:val="0032542E"/>
    <w:rsid w:val="00325820"/>
    <w:rsid w:val="00325838"/>
    <w:rsid w:val="00325DEE"/>
    <w:rsid w:val="00326540"/>
    <w:rsid w:val="00327283"/>
    <w:rsid w:val="00330234"/>
    <w:rsid w:val="0033028D"/>
    <w:rsid w:val="003309F9"/>
    <w:rsid w:val="003309FD"/>
    <w:rsid w:val="003311AA"/>
    <w:rsid w:val="00331EA7"/>
    <w:rsid w:val="00333049"/>
    <w:rsid w:val="003339FC"/>
    <w:rsid w:val="00333AE0"/>
    <w:rsid w:val="00333B30"/>
    <w:rsid w:val="00334103"/>
    <w:rsid w:val="00334696"/>
    <w:rsid w:val="00334C47"/>
    <w:rsid w:val="00335110"/>
    <w:rsid w:val="00335281"/>
    <w:rsid w:val="00335D33"/>
    <w:rsid w:val="0033666B"/>
    <w:rsid w:val="00337C53"/>
    <w:rsid w:val="00337E77"/>
    <w:rsid w:val="003401CD"/>
    <w:rsid w:val="00340396"/>
    <w:rsid w:val="00340521"/>
    <w:rsid w:val="00340880"/>
    <w:rsid w:val="00340A32"/>
    <w:rsid w:val="00340E14"/>
    <w:rsid w:val="00341223"/>
    <w:rsid w:val="00341571"/>
    <w:rsid w:val="00341838"/>
    <w:rsid w:val="003421E9"/>
    <w:rsid w:val="003428B1"/>
    <w:rsid w:val="00343474"/>
    <w:rsid w:val="00343877"/>
    <w:rsid w:val="0034392B"/>
    <w:rsid w:val="003439D9"/>
    <w:rsid w:val="00343FD0"/>
    <w:rsid w:val="00344943"/>
    <w:rsid w:val="00345490"/>
    <w:rsid w:val="00345855"/>
    <w:rsid w:val="0034598A"/>
    <w:rsid w:val="0034650B"/>
    <w:rsid w:val="00346614"/>
    <w:rsid w:val="00346735"/>
    <w:rsid w:val="00346B00"/>
    <w:rsid w:val="00346B0E"/>
    <w:rsid w:val="00346EC5"/>
    <w:rsid w:val="00347F5D"/>
    <w:rsid w:val="00347F97"/>
    <w:rsid w:val="0035000E"/>
    <w:rsid w:val="0035080A"/>
    <w:rsid w:val="00350895"/>
    <w:rsid w:val="00350D71"/>
    <w:rsid w:val="003516DD"/>
    <w:rsid w:val="0035265A"/>
    <w:rsid w:val="0035295A"/>
    <w:rsid w:val="00352A14"/>
    <w:rsid w:val="00352D63"/>
    <w:rsid w:val="00353681"/>
    <w:rsid w:val="00353682"/>
    <w:rsid w:val="00353889"/>
    <w:rsid w:val="003538F3"/>
    <w:rsid w:val="00353BD7"/>
    <w:rsid w:val="0035411F"/>
    <w:rsid w:val="00354960"/>
    <w:rsid w:val="00354A42"/>
    <w:rsid w:val="00354E08"/>
    <w:rsid w:val="0035514D"/>
    <w:rsid w:val="0035553E"/>
    <w:rsid w:val="00355881"/>
    <w:rsid w:val="00355D18"/>
    <w:rsid w:val="00356501"/>
    <w:rsid w:val="00356986"/>
    <w:rsid w:val="003569B4"/>
    <w:rsid w:val="0035713D"/>
    <w:rsid w:val="00357328"/>
    <w:rsid w:val="00357360"/>
    <w:rsid w:val="00357619"/>
    <w:rsid w:val="00360412"/>
    <w:rsid w:val="003607B6"/>
    <w:rsid w:val="00360AEC"/>
    <w:rsid w:val="00360C67"/>
    <w:rsid w:val="003612DB"/>
    <w:rsid w:val="00361639"/>
    <w:rsid w:val="00361938"/>
    <w:rsid w:val="00361C36"/>
    <w:rsid w:val="0036245C"/>
    <w:rsid w:val="003626BB"/>
    <w:rsid w:val="0036287E"/>
    <w:rsid w:val="00362FB9"/>
    <w:rsid w:val="00363F82"/>
    <w:rsid w:val="003643E5"/>
    <w:rsid w:val="003643FD"/>
    <w:rsid w:val="0036446A"/>
    <w:rsid w:val="00364BA3"/>
    <w:rsid w:val="00365EC0"/>
    <w:rsid w:val="00366AA7"/>
    <w:rsid w:val="00366AB0"/>
    <w:rsid w:val="00366BC9"/>
    <w:rsid w:val="00366F86"/>
    <w:rsid w:val="00367EC6"/>
    <w:rsid w:val="00370033"/>
    <w:rsid w:val="00370206"/>
    <w:rsid w:val="00370416"/>
    <w:rsid w:val="00371895"/>
    <w:rsid w:val="003718D0"/>
    <w:rsid w:val="00371A40"/>
    <w:rsid w:val="00371DE8"/>
    <w:rsid w:val="00371F5B"/>
    <w:rsid w:val="0037246E"/>
    <w:rsid w:val="0037287F"/>
    <w:rsid w:val="00372F31"/>
    <w:rsid w:val="003730CF"/>
    <w:rsid w:val="0037364D"/>
    <w:rsid w:val="003736BD"/>
    <w:rsid w:val="003738A7"/>
    <w:rsid w:val="0037479E"/>
    <w:rsid w:val="00374823"/>
    <w:rsid w:val="00374E5F"/>
    <w:rsid w:val="0037511B"/>
    <w:rsid w:val="003751B3"/>
    <w:rsid w:val="00376B9D"/>
    <w:rsid w:val="003772F8"/>
    <w:rsid w:val="00377DB6"/>
    <w:rsid w:val="00380485"/>
    <w:rsid w:val="00380722"/>
    <w:rsid w:val="00381F5B"/>
    <w:rsid w:val="00382241"/>
    <w:rsid w:val="00382FDF"/>
    <w:rsid w:val="0038356D"/>
    <w:rsid w:val="00383AE5"/>
    <w:rsid w:val="00383B9E"/>
    <w:rsid w:val="00383D01"/>
    <w:rsid w:val="00383D42"/>
    <w:rsid w:val="00383F7C"/>
    <w:rsid w:val="003844DA"/>
    <w:rsid w:val="0038496F"/>
    <w:rsid w:val="00384AF1"/>
    <w:rsid w:val="00384B4B"/>
    <w:rsid w:val="00384C36"/>
    <w:rsid w:val="00385CB9"/>
    <w:rsid w:val="00385F62"/>
    <w:rsid w:val="0038661F"/>
    <w:rsid w:val="00386D1C"/>
    <w:rsid w:val="003902DC"/>
    <w:rsid w:val="003909D6"/>
    <w:rsid w:val="00390D9E"/>
    <w:rsid w:val="00390E29"/>
    <w:rsid w:val="00391527"/>
    <w:rsid w:val="00391C1D"/>
    <w:rsid w:val="00391CFF"/>
    <w:rsid w:val="00391F67"/>
    <w:rsid w:val="00392011"/>
    <w:rsid w:val="003921FA"/>
    <w:rsid w:val="003929D0"/>
    <w:rsid w:val="00393193"/>
    <w:rsid w:val="00393350"/>
    <w:rsid w:val="003933CC"/>
    <w:rsid w:val="003938E9"/>
    <w:rsid w:val="003939FC"/>
    <w:rsid w:val="00393E8D"/>
    <w:rsid w:val="0039446B"/>
    <w:rsid w:val="00394BAE"/>
    <w:rsid w:val="00395201"/>
    <w:rsid w:val="003958B2"/>
    <w:rsid w:val="003964C9"/>
    <w:rsid w:val="00396B3A"/>
    <w:rsid w:val="00396C8E"/>
    <w:rsid w:val="00397062"/>
    <w:rsid w:val="003972F5"/>
    <w:rsid w:val="003976C6"/>
    <w:rsid w:val="00397890"/>
    <w:rsid w:val="00397E4B"/>
    <w:rsid w:val="003A06F2"/>
    <w:rsid w:val="003A09F2"/>
    <w:rsid w:val="003A0BDC"/>
    <w:rsid w:val="003A0EA2"/>
    <w:rsid w:val="003A1530"/>
    <w:rsid w:val="003A15CB"/>
    <w:rsid w:val="003A25C9"/>
    <w:rsid w:val="003A2706"/>
    <w:rsid w:val="003A2738"/>
    <w:rsid w:val="003A2BFB"/>
    <w:rsid w:val="003A3375"/>
    <w:rsid w:val="003A3424"/>
    <w:rsid w:val="003A378C"/>
    <w:rsid w:val="003A41D5"/>
    <w:rsid w:val="003A4D0D"/>
    <w:rsid w:val="003A5604"/>
    <w:rsid w:val="003A5C68"/>
    <w:rsid w:val="003A6573"/>
    <w:rsid w:val="003A65E1"/>
    <w:rsid w:val="003A6EF1"/>
    <w:rsid w:val="003A7228"/>
    <w:rsid w:val="003A7298"/>
    <w:rsid w:val="003A7614"/>
    <w:rsid w:val="003A7A1D"/>
    <w:rsid w:val="003B1A24"/>
    <w:rsid w:val="003B1E6E"/>
    <w:rsid w:val="003B23F6"/>
    <w:rsid w:val="003B2448"/>
    <w:rsid w:val="003B2AED"/>
    <w:rsid w:val="003B303F"/>
    <w:rsid w:val="003B327D"/>
    <w:rsid w:val="003B3998"/>
    <w:rsid w:val="003B496B"/>
    <w:rsid w:val="003B5DB2"/>
    <w:rsid w:val="003B6045"/>
    <w:rsid w:val="003B6B83"/>
    <w:rsid w:val="003B6BDF"/>
    <w:rsid w:val="003B72A0"/>
    <w:rsid w:val="003B76AA"/>
    <w:rsid w:val="003B7872"/>
    <w:rsid w:val="003B7A50"/>
    <w:rsid w:val="003B7B27"/>
    <w:rsid w:val="003B7BC3"/>
    <w:rsid w:val="003C0167"/>
    <w:rsid w:val="003C0EDD"/>
    <w:rsid w:val="003C0FCE"/>
    <w:rsid w:val="003C23CA"/>
    <w:rsid w:val="003C256F"/>
    <w:rsid w:val="003C2D82"/>
    <w:rsid w:val="003C378F"/>
    <w:rsid w:val="003C44E5"/>
    <w:rsid w:val="003C4600"/>
    <w:rsid w:val="003C4C54"/>
    <w:rsid w:val="003C5693"/>
    <w:rsid w:val="003C656A"/>
    <w:rsid w:val="003C70DF"/>
    <w:rsid w:val="003C7308"/>
    <w:rsid w:val="003C7752"/>
    <w:rsid w:val="003C7760"/>
    <w:rsid w:val="003C7B85"/>
    <w:rsid w:val="003C7EE6"/>
    <w:rsid w:val="003D0224"/>
    <w:rsid w:val="003D0AC1"/>
    <w:rsid w:val="003D1217"/>
    <w:rsid w:val="003D1B1D"/>
    <w:rsid w:val="003D1B35"/>
    <w:rsid w:val="003D1DEA"/>
    <w:rsid w:val="003D254D"/>
    <w:rsid w:val="003D2696"/>
    <w:rsid w:val="003D2838"/>
    <w:rsid w:val="003D2F23"/>
    <w:rsid w:val="003D3035"/>
    <w:rsid w:val="003D3495"/>
    <w:rsid w:val="003D3955"/>
    <w:rsid w:val="003D4F20"/>
    <w:rsid w:val="003D5278"/>
    <w:rsid w:val="003D5873"/>
    <w:rsid w:val="003D66BF"/>
    <w:rsid w:val="003D695C"/>
    <w:rsid w:val="003D698A"/>
    <w:rsid w:val="003D6C94"/>
    <w:rsid w:val="003D7493"/>
    <w:rsid w:val="003D7A2D"/>
    <w:rsid w:val="003D7B3E"/>
    <w:rsid w:val="003E0001"/>
    <w:rsid w:val="003E0746"/>
    <w:rsid w:val="003E0ED6"/>
    <w:rsid w:val="003E1039"/>
    <w:rsid w:val="003E12F9"/>
    <w:rsid w:val="003E15B9"/>
    <w:rsid w:val="003E17C4"/>
    <w:rsid w:val="003E1AEF"/>
    <w:rsid w:val="003E1D0D"/>
    <w:rsid w:val="003E1D9D"/>
    <w:rsid w:val="003E24BC"/>
    <w:rsid w:val="003E27B6"/>
    <w:rsid w:val="003E30F6"/>
    <w:rsid w:val="003E332D"/>
    <w:rsid w:val="003E38AE"/>
    <w:rsid w:val="003E3EE3"/>
    <w:rsid w:val="003E4696"/>
    <w:rsid w:val="003E4F89"/>
    <w:rsid w:val="003E580A"/>
    <w:rsid w:val="003E6576"/>
    <w:rsid w:val="003E68E2"/>
    <w:rsid w:val="003E6C42"/>
    <w:rsid w:val="003E70B3"/>
    <w:rsid w:val="003E71F8"/>
    <w:rsid w:val="003E7BE1"/>
    <w:rsid w:val="003E7BE5"/>
    <w:rsid w:val="003E7F5E"/>
    <w:rsid w:val="003F022C"/>
    <w:rsid w:val="003F0B4E"/>
    <w:rsid w:val="003F10B1"/>
    <w:rsid w:val="003F1765"/>
    <w:rsid w:val="003F2129"/>
    <w:rsid w:val="003F254D"/>
    <w:rsid w:val="003F25D0"/>
    <w:rsid w:val="003F2A19"/>
    <w:rsid w:val="003F2ACA"/>
    <w:rsid w:val="003F2D56"/>
    <w:rsid w:val="003F2E16"/>
    <w:rsid w:val="003F2E95"/>
    <w:rsid w:val="003F2FC1"/>
    <w:rsid w:val="003F3923"/>
    <w:rsid w:val="003F411F"/>
    <w:rsid w:val="003F4B31"/>
    <w:rsid w:val="003F5A7A"/>
    <w:rsid w:val="003F6BA6"/>
    <w:rsid w:val="003F6E10"/>
    <w:rsid w:val="003F74F2"/>
    <w:rsid w:val="003F7D64"/>
    <w:rsid w:val="003F7EFC"/>
    <w:rsid w:val="004002C4"/>
    <w:rsid w:val="004006A6"/>
    <w:rsid w:val="004009EB"/>
    <w:rsid w:val="00400C3F"/>
    <w:rsid w:val="00400CAA"/>
    <w:rsid w:val="00400CD0"/>
    <w:rsid w:val="00401422"/>
    <w:rsid w:val="004017F1"/>
    <w:rsid w:val="004022D6"/>
    <w:rsid w:val="0040292C"/>
    <w:rsid w:val="00403784"/>
    <w:rsid w:val="00403AC1"/>
    <w:rsid w:val="00403CB1"/>
    <w:rsid w:val="00403F14"/>
    <w:rsid w:val="004047C9"/>
    <w:rsid w:val="00404DE1"/>
    <w:rsid w:val="00405EFE"/>
    <w:rsid w:val="0040600A"/>
    <w:rsid w:val="0040624B"/>
    <w:rsid w:val="0040692B"/>
    <w:rsid w:val="00406C2F"/>
    <w:rsid w:val="00406C52"/>
    <w:rsid w:val="00407435"/>
    <w:rsid w:val="00407670"/>
    <w:rsid w:val="00407A7F"/>
    <w:rsid w:val="00407EF9"/>
    <w:rsid w:val="004102D3"/>
    <w:rsid w:val="004104E5"/>
    <w:rsid w:val="004108E3"/>
    <w:rsid w:val="00410CB0"/>
    <w:rsid w:val="00410E1E"/>
    <w:rsid w:val="004112D2"/>
    <w:rsid w:val="00411591"/>
    <w:rsid w:val="00411A9A"/>
    <w:rsid w:val="0041202F"/>
    <w:rsid w:val="0041230D"/>
    <w:rsid w:val="004123B5"/>
    <w:rsid w:val="00412CE4"/>
    <w:rsid w:val="0041324F"/>
    <w:rsid w:val="004132AF"/>
    <w:rsid w:val="004136C3"/>
    <w:rsid w:val="00413BED"/>
    <w:rsid w:val="00413C64"/>
    <w:rsid w:val="00413E45"/>
    <w:rsid w:val="00414C1D"/>
    <w:rsid w:val="0041505C"/>
    <w:rsid w:val="004150BF"/>
    <w:rsid w:val="00415158"/>
    <w:rsid w:val="004152F4"/>
    <w:rsid w:val="00415A55"/>
    <w:rsid w:val="00415B68"/>
    <w:rsid w:val="00415D60"/>
    <w:rsid w:val="00415DEA"/>
    <w:rsid w:val="004164B5"/>
    <w:rsid w:val="00416545"/>
    <w:rsid w:val="00416C1A"/>
    <w:rsid w:val="00416D13"/>
    <w:rsid w:val="0041773A"/>
    <w:rsid w:val="00420759"/>
    <w:rsid w:val="00420B5F"/>
    <w:rsid w:val="0042157D"/>
    <w:rsid w:val="00421BDC"/>
    <w:rsid w:val="00422EDF"/>
    <w:rsid w:val="00422EE5"/>
    <w:rsid w:val="004236D9"/>
    <w:rsid w:val="0042378B"/>
    <w:rsid w:val="00423954"/>
    <w:rsid w:val="00423B41"/>
    <w:rsid w:val="00424538"/>
    <w:rsid w:val="004249AC"/>
    <w:rsid w:val="00424A20"/>
    <w:rsid w:val="00424C31"/>
    <w:rsid w:val="00425084"/>
    <w:rsid w:val="00425156"/>
    <w:rsid w:val="00425FE2"/>
    <w:rsid w:val="0042606F"/>
    <w:rsid w:val="004275CE"/>
    <w:rsid w:val="0042773A"/>
    <w:rsid w:val="004278FD"/>
    <w:rsid w:val="00427B57"/>
    <w:rsid w:val="00427BC5"/>
    <w:rsid w:val="00427D12"/>
    <w:rsid w:val="00427F82"/>
    <w:rsid w:val="00427FA6"/>
    <w:rsid w:val="00430508"/>
    <w:rsid w:val="004305D0"/>
    <w:rsid w:val="004309D0"/>
    <w:rsid w:val="004309E7"/>
    <w:rsid w:val="00430A12"/>
    <w:rsid w:val="004311DC"/>
    <w:rsid w:val="004314F2"/>
    <w:rsid w:val="0043166E"/>
    <w:rsid w:val="004317D0"/>
    <w:rsid w:val="00432297"/>
    <w:rsid w:val="00432BA4"/>
    <w:rsid w:val="00432D95"/>
    <w:rsid w:val="00434004"/>
    <w:rsid w:val="004346FA"/>
    <w:rsid w:val="00435048"/>
    <w:rsid w:val="00435276"/>
    <w:rsid w:val="004359CD"/>
    <w:rsid w:val="00435B80"/>
    <w:rsid w:val="004362F5"/>
    <w:rsid w:val="0043664E"/>
    <w:rsid w:val="00436873"/>
    <w:rsid w:val="00436BAE"/>
    <w:rsid w:val="00437576"/>
    <w:rsid w:val="004375D7"/>
    <w:rsid w:val="004379E4"/>
    <w:rsid w:val="00437EF8"/>
    <w:rsid w:val="0044006D"/>
    <w:rsid w:val="00440351"/>
    <w:rsid w:val="00440545"/>
    <w:rsid w:val="00440563"/>
    <w:rsid w:val="0044056E"/>
    <w:rsid w:val="00440992"/>
    <w:rsid w:val="0044146C"/>
    <w:rsid w:val="004415AB"/>
    <w:rsid w:val="00441B9D"/>
    <w:rsid w:val="004424C6"/>
    <w:rsid w:val="0044300E"/>
    <w:rsid w:val="004430A1"/>
    <w:rsid w:val="004435AB"/>
    <w:rsid w:val="0044391D"/>
    <w:rsid w:val="00443C17"/>
    <w:rsid w:val="0044416D"/>
    <w:rsid w:val="0044439D"/>
    <w:rsid w:val="00444B6C"/>
    <w:rsid w:val="00444E11"/>
    <w:rsid w:val="004453E0"/>
    <w:rsid w:val="0044545F"/>
    <w:rsid w:val="00445C8F"/>
    <w:rsid w:val="00445E13"/>
    <w:rsid w:val="00445F98"/>
    <w:rsid w:val="00446424"/>
    <w:rsid w:val="00446B5A"/>
    <w:rsid w:val="00446DE9"/>
    <w:rsid w:val="00446E74"/>
    <w:rsid w:val="0044720B"/>
    <w:rsid w:val="00447D56"/>
    <w:rsid w:val="00447F32"/>
    <w:rsid w:val="004508AD"/>
    <w:rsid w:val="00450BC1"/>
    <w:rsid w:val="00451578"/>
    <w:rsid w:val="004532E2"/>
    <w:rsid w:val="00453766"/>
    <w:rsid w:val="00453AD6"/>
    <w:rsid w:val="00453C90"/>
    <w:rsid w:val="0045412A"/>
    <w:rsid w:val="00454352"/>
    <w:rsid w:val="004553F1"/>
    <w:rsid w:val="00455766"/>
    <w:rsid w:val="00455E8A"/>
    <w:rsid w:val="0045608E"/>
    <w:rsid w:val="00456100"/>
    <w:rsid w:val="004561CE"/>
    <w:rsid w:val="00456452"/>
    <w:rsid w:val="00456897"/>
    <w:rsid w:val="00457124"/>
    <w:rsid w:val="00457626"/>
    <w:rsid w:val="00457F7E"/>
    <w:rsid w:val="0046004E"/>
    <w:rsid w:val="0046043B"/>
    <w:rsid w:val="00460ED1"/>
    <w:rsid w:val="004611D8"/>
    <w:rsid w:val="00461237"/>
    <w:rsid w:val="00461A85"/>
    <w:rsid w:val="00461CA0"/>
    <w:rsid w:val="00462800"/>
    <w:rsid w:val="00462D78"/>
    <w:rsid w:val="00462FC5"/>
    <w:rsid w:val="0046303D"/>
    <w:rsid w:val="004630EB"/>
    <w:rsid w:val="004637CA"/>
    <w:rsid w:val="00463876"/>
    <w:rsid w:val="00463DDE"/>
    <w:rsid w:val="00464357"/>
    <w:rsid w:val="00464549"/>
    <w:rsid w:val="00464A25"/>
    <w:rsid w:val="00464CC7"/>
    <w:rsid w:val="00464D20"/>
    <w:rsid w:val="0046539B"/>
    <w:rsid w:val="00465BFF"/>
    <w:rsid w:val="00466173"/>
    <w:rsid w:val="004664BE"/>
    <w:rsid w:val="0046657F"/>
    <w:rsid w:val="0046674D"/>
    <w:rsid w:val="00466903"/>
    <w:rsid w:val="00466B75"/>
    <w:rsid w:val="00466BBF"/>
    <w:rsid w:val="0046722B"/>
    <w:rsid w:val="00467BB9"/>
    <w:rsid w:val="00470184"/>
    <w:rsid w:val="00470251"/>
    <w:rsid w:val="004702B7"/>
    <w:rsid w:val="004705EA"/>
    <w:rsid w:val="00470782"/>
    <w:rsid w:val="00470882"/>
    <w:rsid w:val="00471244"/>
    <w:rsid w:val="00471459"/>
    <w:rsid w:val="0047169B"/>
    <w:rsid w:val="00472E59"/>
    <w:rsid w:val="00473077"/>
    <w:rsid w:val="004732FB"/>
    <w:rsid w:val="0047359A"/>
    <w:rsid w:val="00473F63"/>
    <w:rsid w:val="00473FA4"/>
    <w:rsid w:val="00474065"/>
    <w:rsid w:val="0047419E"/>
    <w:rsid w:val="0047421D"/>
    <w:rsid w:val="0047446C"/>
    <w:rsid w:val="00474766"/>
    <w:rsid w:val="0047482E"/>
    <w:rsid w:val="00474D6A"/>
    <w:rsid w:val="00474F46"/>
    <w:rsid w:val="004755D5"/>
    <w:rsid w:val="004757A1"/>
    <w:rsid w:val="004757AC"/>
    <w:rsid w:val="00476745"/>
    <w:rsid w:val="00476793"/>
    <w:rsid w:val="00476FF2"/>
    <w:rsid w:val="00477069"/>
    <w:rsid w:val="0047713E"/>
    <w:rsid w:val="0047799C"/>
    <w:rsid w:val="004800FC"/>
    <w:rsid w:val="004802A2"/>
    <w:rsid w:val="004807EA"/>
    <w:rsid w:val="004813CD"/>
    <w:rsid w:val="004814BD"/>
    <w:rsid w:val="00481603"/>
    <w:rsid w:val="00482042"/>
    <w:rsid w:val="00482626"/>
    <w:rsid w:val="00482C6F"/>
    <w:rsid w:val="00483300"/>
    <w:rsid w:val="004836AF"/>
    <w:rsid w:val="00483B26"/>
    <w:rsid w:val="00483BA1"/>
    <w:rsid w:val="00483BB5"/>
    <w:rsid w:val="00483C59"/>
    <w:rsid w:val="004841C8"/>
    <w:rsid w:val="004843CC"/>
    <w:rsid w:val="00484435"/>
    <w:rsid w:val="0048482C"/>
    <w:rsid w:val="00485C1E"/>
    <w:rsid w:val="00485C48"/>
    <w:rsid w:val="00485C72"/>
    <w:rsid w:val="00485DA5"/>
    <w:rsid w:val="00486084"/>
    <w:rsid w:val="004860D2"/>
    <w:rsid w:val="0048672D"/>
    <w:rsid w:val="00486AC2"/>
    <w:rsid w:val="00486D59"/>
    <w:rsid w:val="004878DF"/>
    <w:rsid w:val="00490495"/>
    <w:rsid w:val="004905C6"/>
    <w:rsid w:val="004910FE"/>
    <w:rsid w:val="004912C1"/>
    <w:rsid w:val="0049194F"/>
    <w:rsid w:val="00491B52"/>
    <w:rsid w:val="00491E40"/>
    <w:rsid w:val="004922DC"/>
    <w:rsid w:val="00492577"/>
    <w:rsid w:val="004931E3"/>
    <w:rsid w:val="004934DC"/>
    <w:rsid w:val="00493700"/>
    <w:rsid w:val="004943EC"/>
    <w:rsid w:val="004949C2"/>
    <w:rsid w:val="00494EFE"/>
    <w:rsid w:val="004950E1"/>
    <w:rsid w:val="00495355"/>
    <w:rsid w:val="0049569D"/>
    <w:rsid w:val="0049578A"/>
    <w:rsid w:val="0049586B"/>
    <w:rsid w:val="004960EA"/>
    <w:rsid w:val="00496115"/>
    <w:rsid w:val="004961E9"/>
    <w:rsid w:val="00496286"/>
    <w:rsid w:val="00496555"/>
    <w:rsid w:val="004968EF"/>
    <w:rsid w:val="00496ECD"/>
    <w:rsid w:val="004970DF"/>
    <w:rsid w:val="004972DD"/>
    <w:rsid w:val="00497395"/>
    <w:rsid w:val="00497419"/>
    <w:rsid w:val="004974B6"/>
    <w:rsid w:val="00497AFF"/>
    <w:rsid w:val="004A0AD9"/>
    <w:rsid w:val="004A0C83"/>
    <w:rsid w:val="004A149A"/>
    <w:rsid w:val="004A15A5"/>
    <w:rsid w:val="004A1B08"/>
    <w:rsid w:val="004A2279"/>
    <w:rsid w:val="004A34CE"/>
    <w:rsid w:val="004A357B"/>
    <w:rsid w:val="004A3B74"/>
    <w:rsid w:val="004A3D90"/>
    <w:rsid w:val="004A3FAF"/>
    <w:rsid w:val="004A407C"/>
    <w:rsid w:val="004A428D"/>
    <w:rsid w:val="004A4818"/>
    <w:rsid w:val="004A49B8"/>
    <w:rsid w:val="004A4D2A"/>
    <w:rsid w:val="004A547D"/>
    <w:rsid w:val="004A5560"/>
    <w:rsid w:val="004A5C82"/>
    <w:rsid w:val="004A5CA4"/>
    <w:rsid w:val="004A5E9C"/>
    <w:rsid w:val="004A61F8"/>
    <w:rsid w:val="004A6865"/>
    <w:rsid w:val="004A6CED"/>
    <w:rsid w:val="004B00A9"/>
    <w:rsid w:val="004B03A1"/>
    <w:rsid w:val="004B07A3"/>
    <w:rsid w:val="004B0D56"/>
    <w:rsid w:val="004B1C6C"/>
    <w:rsid w:val="004B1C87"/>
    <w:rsid w:val="004B1D32"/>
    <w:rsid w:val="004B1DF8"/>
    <w:rsid w:val="004B24DC"/>
    <w:rsid w:val="004B25DC"/>
    <w:rsid w:val="004B27FF"/>
    <w:rsid w:val="004B2E15"/>
    <w:rsid w:val="004B34D4"/>
    <w:rsid w:val="004B3634"/>
    <w:rsid w:val="004B3816"/>
    <w:rsid w:val="004B38BF"/>
    <w:rsid w:val="004B424D"/>
    <w:rsid w:val="004B45DF"/>
    <w:rsid w:val="004B464C"/>
    <w:rsid w:val="004B4EE5"/>
    <w:rsid w:val="004B5BC6"/>
    <w:rsid w:val="004B6293"/>
    <w:rsid w:val="004B643E"/>
    <w:rsid w:val="004B6796"/>
    <w:rsid w:val="004B6BFC"/>
    <w:rsid w:val="004B6ED8"/>
    <w:rsid w:val="004B72BE"/>
    <w:rsid w:val="004B7350"/>
    <w:rsid w:val="004B7618"/>
    <w:rsid w:val="004B76A9"/>
    <w:rsid w:val="004B7756"/>
    <w:rsid w:val="004B7CE4"/>
    <w:rsid w:val="004C0080"/>
    <w:rsid w:val="004C01EE"/>
    <w:rsid w:val="004C0E83"/>
    <w:rsid w:val="004C0F73"/>
    <w:rsid w:val="004C11D7"/>
    <w:rsid w:val="004C14B5"/>
    <w:rsid w:val="004C1663"/>
    <w:rsid w:val="004C185D"/>
    <w:rsid w:val="004C18D7"/>
    <w:rsid w:val="004C18E1"/>
    <w:rsid w:val="004C1C7F"/>
    <w:rsid w:val="004C1D76"/>
    <w:rsid w:val="004C241A"/>
    <w:rsid w:val="004C247E"/>
    <w:rsid w:val="004C253F"/>
    <w:rsid w:val="004C2AAC"/>
    <w:rsid w:val="004C2F3A"/>
    <w:rsid w:val="004C31B9"/>
    <w:rsid w:val="004C3B90"/>
    <w:rsid w:val="004C3DBC"/>
    <w:rsid w:val="004C4365"/>
    <w:rsid w:val="004C47B2"/>
    <w:rsid w:val="004C4813"/>
    <w:rsid w:val="004C5213"/>
    <w:rsid w:val="004C5C32"/>
    <w:rsid w:val="004C5EC4"/>
    <w:rsid w:val="004C71AD"/>
    <w:rsid w:val="004C7511"/>
    <w:rsid w:val="004C7575"/>
    <w:rsid w:val="004D04D1"/>
    <w:rsid w:val="004D0731"/>
    <w:rsid w:val="004D12BE"/>
    <w:rsid w:val="004D1517"/>
    <w:rsid w:val="004D2281"/>
    <w:rsid w:val="004D2533"/>
    <w:rsid w:val="004D26D4"/>
    <w:rsid w:val="004D2722"/>
    <w:rsid w:val="004D2A02"/>
    <w:rsid w:val="004D2B86"/>
    <w:rsid w:val="004D31A7"/>
    <w:rsid w:val="004D390D"/>
    <w:rsid w:val="004D3E70"/>
    <w:rsid w:val="004D41DE"/>
    <w:rsid w:val="004D4541"/>
    <w:rsid w:val="004D48F2"/>
    <w:rsid w:val="004D4AF4"/>
    <w:rsid w:val="004D54C4"/>
    <w:rsid w:val="004D5D54"/>
    <w:rsid w:val="004D5F27"/>
    <w:rsid w:val="004D6532"/>
    <w:rsid w:val="004D65BD"/>
    <w:rsid w:val="004D65C3"/>
    <w:rsid w:val="004D70CF"/>
    <w:rsid w:val="004D71BA"/>
    <w:rsid w:val="004D7300"/>
    <w:rsid w:val="004E02AB"/>
    <w:rsid w:val="004E0728"/>
    <w:rsid w:val="004E0ABF"/>
    <w:rsid w:val="004E0F26"/>
    <w:rsid w:val="004E1278"/>
    <w:rsid w:val="004E139A"/>
    <w:rsid w:val="004E161A"/>
    <w:rsid w:val="004E18A9"/>
    <w:rsid w:val="004E1A6E"/>
    <w:rsid w:val="004E1D76"/>
    <w:rsid w:val="004E1E70"/>
    <w:rsid w:val="004E2299"/>
    <w:rsid w:val="004E29C4"/>
    <w:rsid w:val="004E2A6F"/>
    <w:rsid w:val="004E3416"/>
    <w:rsid w:val="004E38D6"/>
    <w:rsid w:val="004E3924"/>
    <w:rsid w:val="004E3E93"/>
    <w:rsid w:val="004E4067"/>
    <w:rsid w:val="004E4925"/>
    <w:rsid w:val="004E4B04"/>
    <w:rsid w:val="004E4DAF"/>
    <w:rsid w:val="004E514B"/>
    <w:rsid w:val="004E55D7"/>
    <w:rsid w:val="004E5837"/>
    <w:rsid w:val="004E5C2E"/>
    <w:rsid w:val="004E5C82"/>
    <w:rsid w:val="004E5DA0"/>
    <w:rsid w:val="004E5ED7"/>
    <w:rsid w:val="004E62E0"/>
    <w:rsid w:val="004E6409"/>
    <w:rsid w:val="004E66F7"/>
    <w:rsid w:val="004E6890"/>
    <w:rsid w:val="004E6FA3"/>
    <w:rsid w:val="004E73B1"/>
    <w:rsid w:val="004E75C2"/>
    <w:rsid w:val="004E79A3"/>
    <w:rsid w:val="004E7B41"/>
    <w:rsid w:val="004E7DE2"/>
    <w:rsid w:val="004F0880"/>
    <w:rsid w:val="004F0DFE"/>
    <w:rsid w:val="004F1050"/>
    <w:rsid w:val="004F11B4"/>
    <w:rsid w:val="004F1499"/>
    <w:rsid w:val="004F1622"/>
    <w:rsid w:val="004F164B"/>
    <w:rsid w:val="004F16BA"/>
    <w:rsid w:val="004F16FF"/>
    <w:rsid w:val="004F1B47"/>
    <w:rsid w:val="004F1C3E"/>
    <w:rsid w:val="004F25E4"/>
    <w:rsid w:val="004F262A"/>
    <w:rsid w:val="004F283A"/>
    <w:rsid w:val="004F2CED"/>
    <w:rsid w:val="004F2DC7"/>
    <w:rsid w:val="004F303A"/>
    <w:rsid w:val="004F370F"/>
    <w:rsid w:val="004F47C9"/>
    <w:rsid w:val="004F4C33"/>
    <w:rsid w:val="004F4E00"/>
    <w:rsid w:val="004F50D1"/>
    <w:rsid w:val="004F5620"/>
    <w:rsid w:val="004F59A6"/>
    <w:rsid w:val="004F5ACD"/>
    <w:rsid w:val="004F5B28"/>
    <w:rsid w:val="004F5C54"/>
    <w:rsid w:val="004F5CBC"/>
    <w:rsid w:val="004F638C"/>
    <w:rsid w:val="004F6575"/>
    <w:rsid w:val="004F672A"/>
    <w:rsid w:val="004F6787"/>
    <w:rsid w:val="004F682F"/>
    <w:rsid w:val="004F6953"/>
    <w:rsid w:val="004F6BE8"/>
    <w:rsid w:val="004F6D75"/>
    <w:rsid w:val="004F7740"/>
    <w:rsid w:val="004F7B42"/>
    <w:rsid w:val="0050055D"/>
    <w:rsid w:val="0050068B"/>
    <w:rsid w:val="00500C0F"/>
    <w:rsid w:val="00500F58"/>
    <w:rsid w:val="00501524"/>
    <w:rsid w:val="00501709"/>
    <w:rsid w:val="005017A0"/>
    <w:rsid w:val="00502172"/>
    <w:rsid w:val="005023FC"/>
    <w:rsid w:val="005024DA"/>
    <w:rsid w:val="005027F6"/>
    <w:rsid w:val="00502EEB"/>
    <w:rsid w:val="005032CD"/>
    <w:rsid w:val="00503D2B"/>
    <w:rsid w:val="0050460A"/>
    <w:rsid w:val="00504E96"/>
    <w:rsid w:val="00505433"/>
    <w:rsid w:val="005055F4"/>
    <w:rsid w:val="00505A1A"/>
    <w:rsid w:val="00505AA9"/>
    <w:rsid w:val="00505CE5"/>
    <w:rsid w:val="00505CF3"/>
    <w:rsid w:val="00506122"/>
    <w:rsid w:val="00506358"/>
    <w:rsid w:val="00506976"/>
    <w:rsid w:val="00506A86"/>
    <w:rsid w:val="00506B8A"/>
    <w:rsid w:val="00506CD7"/>
    <w:rsid w:val="00506DA2"/>
    <w:rsid w:val="005070EB"/>
    <w:rsid w:val="005076BD"/>
    <w:rsid w:val="0050773B"/>
    <w:rsid w:val="005077C7"/>
    <w:rsid w:val="00507E6F"/>
    <w:rsid w:val="0051032C"/>
    <w:rsid w:val="00510369"/>
    <w:rsid w:val="00510645"/>
    <w:rsid w:val="00510CB7"/>
    <w:rsid w:val="00510D9A"/>
    <w:rsid w:val="00510FE8"/>
    <w:rsid w:val="005112CE"/>
    <w:rsid w:val="0051173B"/>
    <w:rsid w:val="00511CA8"/>
    <w:rsid w:val="00512226"/>
    <w:rsid w:val="00512D88"/>
    <w:rsid w:val="00512FA6"/>
    <w:rsid w:val="00513305"/>
    <w:rsid w:val="00513389"/>
    <w:rsid w:val="005139C3"/>
    <w:rsid w:val="00514001"/>
    <w:rsid w:val="005144E7"/>
    <w:rsid w:val="0051457C"/>
    <w:rsid w:val="00514A00"/>
    <w:rsid w:val="00514C37"/>
    <w:rsid w:val="00514CA1"/>
    <w:rsid w:val="00515268"/>
    <w:rsid w:val="00515284"/>
    <w:rsid w:val="0051536D"/>
    <w:rsid w:val="005155C0"/>
    <w:rsid w:val="005156A4"/>
    <w:rsid w:val="005156E4"/>
    <w:rsid w:val="005160D6"/>
    <w:rsid w:val="005164B4"/>
    <w:rsid w:val="00516BC7"/>
    <w:rsid w:val="00516E27"/>
    <w:rsid w:val="00516FD4"/>
    <w:rsid w:val="005203F1"/>
    <w:rsid w:val="005205B2"/>
    <w:rsid w:val="00520902"/>
    <w:rsid w:val="005209B2"/>
    <w:rsid w:val="0052107D"/>
    <w:rsid w:val="005218FE"/>
    <w:rsid w:val="0052211C"/>
    <w:rsid w:val="00522526"/>
    <w:rsid w:val="0052314F"/>
    <w:rsid w:val="005231E3"/>
    <w:rsid w:val="005233CF"/>
    <w:rsid w:val="00523858"/>
    <w:rsid w:val="00523899"/>
    <w:rsid w:val="0052413C"/>
    <w:rsid w:val="0052419E"/>
    <w:rsid w:val="00524388"/>
    <w:rsid w:val="00524427"/>
    <w:rsid w:val="00524682"/>
    <w:rsid w:val="00524BBD"/>
    <w:rsid w:val="00525D4D"/>
    <w:rsid w:val="00525E4C"/>
    <w:rsid w:val="00525F1C"/>
    <w:rsid w:val="005260CB"/>
    <w:rsid w:val="00526191"/>
    <w:rsid w:val="005261E3"/>
    <w:rsid w:val="005265C6"/>
    <w:rsid w:val="0052664E"/>
    <w:rsid w:val="00526B33"/>
    <w:rsid w:val="0052714D"/>
    <w:rsid w:val="00527242"/>
    <w:rsid w:val="0052741E"/>
    <w:rsid w:val="0052748F"/>
    <w:rsid w:val="00527863"/>
    <w:rsid w:val="0053013A"/>
    <w:rsid w:val="005303AA"/>
    <w:rsid w:val="0053060E"/>
    <w:rsid w:val="0053066F"/>
    <w:rsid w:val="005306FF"/>
    <w:rsid w:val="00530942"/>
    <w:rsid w:val="005319A9"/>
    <w:rsid w:val="00531A3A"/>
    <w:rsid w:val="00531D39"/>
    <w:rsid w:val="00532103"/>
    <w:rsid w:val="005327CE"/>
    <w:rsid w:val="00532883"/>
    <w:rsid w:val="00532BEB"/>
    <w:rsid w:val="00532DF3"/>
    <w:rsid w:val="0053315D"/>
    <w:rsid w:val="0053369F"/>
    <w:rsid w:val="00533950"/>
    <w:rsid w:val="00533CFB"/>
    <w:rsid w:val="00533DE0"/>
    <w:rsid w:val="0053428D"/>
    <w:rsid w:val="00534A78"/>
    <w:rsid w:val="0053517B"/>
    <w:rsid w:val="00535AAB"/>
    <w:rsid w:val="00535D1C"/>
    <w:rsid w:val="005362C7"/>
    <w:rsid w:val="005367C4"/>
    <w:rsid w:val="00536886"/>
    <w:rsid w:val="00536CE9"/>
    <w:rsid w:val="00536F78"/>
    <w:rsid w:val="0054053B"/>
    <w:rsid w:val="00540E33"/>
    <w:rsid w:val="005420E4"/>
    <w:rsid w:val="00542449"/>
    <w:rsid w:val="005432D9"/>
    <w:rsid w:val="0054336A"/>
    <w:rsid w:val="005434F9"/>
    <w:rsid w:val="00543F2C"/>
    <w:rsid w:val="00544D73"/>
    <w:rsid w:val="00544E74"/>
    <w:rsid w:val="00544EFE"/>
    <w:rsid w:val="00545377"/>
    <w:rsid w:val="0054604D"/>
    <w:rsid w:val="00546178"/>
    <w:rsid w:val="00546284"/>
    <w:rsid w:val="00546569"/>
    <w:rsid w:val="00546571"/>
    <w:rsid w:val="0054674F"/>
    <w:rsid w:val="005468D7"/>
    <w:rsid w:val="00546C1F"/>
    <w:rsid w:val="00546CA3"/>
    <w:rsid w:val="00546F8E"/>
    <w:rsid w:val="00547649"/>
    <w:rsid w:val="0055117F"/>
    <w:rsid w:val="005513E2"/>
    <w:rsid w:val="005527A6"/>
    <w:rsid w:val="0055336F"/>
    <w:rsid w:val="00553597"/>
    <w:rsid w:val="00554452"/>
    <w:rsid w:val="005547D5"/>
    <w:rsid w:val="00554CCF"/>
    <w:rsid w:val="00554DE3"/>
    <w:rsid w:val="00554F92"/>
    <w:rsid w:val="00555AF3"/>
    <w:rsid w:val="00556193"/>
    <w:rsid w:val="005569CD"/>
    <w:rsid w:val="00556B8E"/>
    <w:rsid w:val="0055768F"/>
    <w:rsid w:val="00557712"/>
    <w:rsid w:val="00557FBC"/>
    <w:rsid w:val="00560763"/>
    <w:rsid w:val="00560C53"/>
    <w:rsid w:val="00561595"/>
    <w:rsid w:val="005615D0"/>
    <w:rsid w:val="0056161B"/>
    <w:rsid w:val="005625C2"/>
    <w:rsid w:val="0056368D"/>
    <w:rsid w:val="005637D0"/>
    <w:rsid w:val="00563B0F"/>
    <w:rsid w:val="00563CA6"/>
    <w:rsid w:val="0056492C"/>
    <w:rsid w:val="00564DD7"/>
    <w:rsid w:val="00565CEF"/>
    <w:rsid w:val="005667AA"/>
    <w:rsid w:val="005667B7"/>
    <w:rsid w:val="00566B65"/>
    <w:rsid w:val="00566C32"/>
    <w:rsid w:val="005671C6"/>
    <w:rsid w:val="00567481"/>
    <w:rsid w:val="005676B5"/>
    <w:rsid w:val="0056791A"/>
    <w:rsid w:val="00567A5E"/>
    <w:rsid w:val="00567C15"/>
    <w:rsid w:val="005701F5"/>
    <w:rsid w:val="00570937"/>
    <w:rsid w:val="00570B79"/>
    <w:rsid w:val="00570CBE"/>
    <w:rsid w:val="005717E7"/>
    <w:rsid w:val="00571854"/>
    <w:rsid w:val="00571DDD"/>
    <w:rsid w:val="00572470"/>
    <w:rsid w:val="00572D67"/>
    <w:rsid w:val="0057315C"/>
    <w:rsid w:val="00573281"/>
    <w:rsid w:val="005738C2"/>
    <w:rsid w:val="00573B1D"/>
    <w:rsid w:val="00573FFB"/>
    <w:rsid w:val="005748F9"/>
    <w:rsid w:val="00574B2F"/>
    <w:rsid w:val="00575580"/>
    <w:rsid w:val="00575697"/>
    <w:rsid w:val="00575B49"/>
    <w:rsid w:val="0057642A"/>
    <w:rsid w:val="00576488"/>
    <w:rsid w:val="00576E0C"/>
    <w:rsid w:val="00577342"/>
    <w:rsid w:val="00577732"/>
    <w:rsid w:val="00577C4B"/>
    <w:rsid w:val="00577E21"/>
    <w:rsid w:val="00580F7F"/>
    <w:rsid w:val="005810FC"/>
    <w:rsid w:val="00581EC2"/>
    <w:rsid w:val="005820A7"/>
    <w:rsid w:val="00582214"/>
    <w:rsid w:val="00582A1C"/>
    <w:rsid w:val="00582F78"/>
    <w:rsid w:val="005837E9"/>
    <w:rsid w:val="00583ADA"/>
    <w:rsid w:val="00583B90"/>
    <w:rsid w:val="00583FC2"/>
    <w:rsid w:val="00584250"/>
    <w:rsid w:val="00584FC4"/>
    <w:rsid w:val="005851E2"/>
    <w:rsid w:val="00585754"/>
    <w:rsid w:val="005857E8"/>
    <w:rsid w:val="00585A6D"/>
    <w:rsid w:val="00585B5D"/>
    <w:rsid w:val="00585F2E"/>
    <w:rsid w:val="00586658"/>
    <w:rsid w:val="00586C05"/>
    <w:rsid w:val="00587356"/>
    <w:rsid w:val="00587D38"/>
    <w:rsid w:val="00587F22"/>
    <w:rsid w:val="00590B8D"/>
    <w:rsid w:val="00590CFB"/>
    <w:rsid w:val="00591410"/>
    <w:rsid w:val="00591FF2"/>
    <w:rsid w:val="005924E5"/>
    <w:rsid w:val="00592515"/>
    <w:rsid w:val="00592A95"/>
    <w:rsid w:val="00592BED"/>
    <w:rsid w:val="00592FDB"/>
    <w:rsid w:val="00593BEC"/>
    <w:rsid w:val="00593D48"/>
    <w:rsid w:val="00594003"/>
    <w:rsid w:val="00594205"/>
    <w:rsid w:val="00594612"/>
    <w:rsid w:val="0059480C"/>
    <w:rsid w:val="00594861"/>
    <w:rsid w:val="00594CA2"/>
    <w:rsid w:val="00595332"/>
    <w:rsid w:val="0059549A"/>
    <w:rsid w:val="0059652B"/>
    <w:rsid w:val="0059724A"/>
    <w:rsid w:val="005975C4"/>
    <w:rsid w:val="005979FE"/>
    <w:rsid w:val="005A0063"/>
    <w:rsid w:val="005A0479"/>
    <w:rsid w:val="005A0EC9"/>
    <w:rsid w:val="005A1EBB"/>
    <w:rsid w:val="005A2337"/>
    <w:rsid w:val="005A25B5"/>
    <w:rsid w:val="005A3200"/>
    <w:rsid w:val="005A3302"/>
    <w:rsid w:val="005A3516"/>
    <w:rsid w:val="005A35CE"/>
    <w:rsid w:val="005A3CA6"/>
    <w:rsid w:val="005A3EB7"/>
    <w:rsid w:val="005A4723"/>
    <w:rsid w:val="005A4805"/>
    <w:rsid w:val="005A4A2F"/>
    <w:rsid w:val="005A51C1"/>
    <w:rsid w:val="005A5276"/>
    <w:rsid w:val="005A561E"/>
    <w:rsid w:val="005A599D"/>
    <w:rsid w:val="005A599E"/>
    <w:rsid w:val="005A5AB6"/>
    <w:rsid w:val="005A5BC3"/>
    <w:rsid w:val="005A5F57"/>
    <w:rsid w:val="005A6438"/>
    <w:rsid w:val="005A663F"/>
    <w:rsid w:val="005A6869"/>
    <w:rsid w:val="005A6F11"/>
    <w:rsid w:val="005A7CFB"/>
    <w:rsid w:val="005A7F1A"/>
    <w:rsid w:val="005B0045"/>
    <w:rsid w:val="005B09E8"/>
    <w:rsid w:val="005B2A7C"/>
    <w:rsid w:val="005B3051"/>
    <w:rsid w:val="005B39FE"/>
    <w:rsid w:val="005B4274"/>
    <w:rsid w:val="005B45B2"/>
    <w:rsid w:val="005B4D7F"/>
    <w:rsid w:val="005B4F27"/>
    <w:rsid w:val="005B566F"/>
    <w:rsid w:val="005B56AD"/>
    <w:rsid w:val="005B5D3F"/>
    <w:rsid w:val="005B6034"/>
    <w:rsid w:val="005B60D1"/>
    <w:rsid w:val="005B6344"/>
    <w:rsid w:val="005B639F"/>
    <w:rsid w:val="005B659F"/>
    <w:rsid w:val="005B6A59"/>
    <w:rsid w:val="005B6C54"/>
    <w:rsid w:val="005B6E53"/>
    <w:rsid w:val="005B7737"/>
    <w:rsid w:val="005B7B16"/>
    <w:rsid w:val="005C01B7"/>
    <w:rsid w:val="005C0497"/>
    <w:rsid w:val="005C06D1"/>
    <w:rsid w:val="005C08A6"/>
    <w:rsid w:val="005C0FBB"/>
    <w:rsid w:val="005C184D"/>
    <w:rsid w:val="005C26BE"/>
    <w:rsid w:val="005C2E35"/>
    <w:rsid w:val="005C3327"/>
    <w:rsid w:val="005C3A22"/>
    <w:rsid w:val="005C4B71"/>
    <w:rsid w:val="005C4E92"/>
    <w:rsid w:val="005C531D"/>
    <w:rsid w:val="005C5347"/>
    <w:rsid w:val="005C581B"/>
    <w:rsid w:val="005C5A87"/>
    <w:rsid w:val="005C63D2"/>
    <w:rsid w:val="005C63FE"/>
    <w:rsid w:val="005C646B"/>
    <w:rsid w:val="005C6F01"/>
    <w:rsid w:val="005C7886"/>
    <w:rsid w:val="005D0581"/>
    <w:rsid w:val="005D0C82"/>
    <w:rsid w:val="005D1672"/>
    <w:rsid w:val="005D1D7B"/>
    <w:rsid w:val="005D2390"/>
    <w:rsid w:val="005D2FFA"/>
    <w:rsid w:val="005D3187"/>
    <w:rsid w:val="005D3571"/>
    <w:rsid w:val="005D3725"/>
    <w:rsid w:val="005D415D"/>
    <w:rsid w:val="005D4597"/>
    <w:rsid w:val="005D4C53"/>
    <w:rsid w:val="005D5F27"/>
    <w:rsid w:val="005D6075"/>
    <w:rsid w:val="005D60B5"/>
    <w:rsid w:val="005D65C2"/>
    <w:rsid w:val="005D6676"/>
    <w:rsid w:val="005D6920"/>
    <w:rsid w:val="005D6ABC"/>
    <w:rsid w:val="005D7023"/>
    <w:rsid w:val="005D7757"/>
    <w:rsid w:val="005D7C41"/>
    <w:rsid w:val="005D7CB7"/>
    <w:rsid w:val="005E04C4"/>
    <w:rsid w:val="005E0E25"/>
    <w:rsid w:val="005E1B46"/>
    <w:rsid w:val="005E1CCF"/>
    <w:rsid w:val="005E22A8"/>
    <w:rsid w:val="005E239B"/>
    <w:rsid w:val="005E2AD5"/>
    <w:rsid w:val="005E312B"/>
    <w:rsid w:val="005E35A2"/>
    <w:rsid w:val="005E3864"/>
    <w:rsid w:val="005E3BD5"/>
    <w:rsid w:val="005E3DEE"/>
    <w:rsid w:val="005E44CF"/>
    <w:rsid w:val="005E527B"/>
    <w:rsid w:val="005E5331"/>
    <w:rsid w:val="005E53D7"/>
    <w:rsid w:val="005E5490"/>
    <w:rsid w:val="005E5637"/>
    <w:rsid w:val="005E5835"/>
    <w:rsid w:val="005E5E49"/>
    <w:rsid w:val="005E7388"/>
    <w:rsid w:val="005E7973"/>
    <w:rsid w:val="005F057F"/>
    <w:rsid w:val="005F073A"/>
    <w:rsid w:val="005F0A71"/>
    <w:rsid w:val="005F1CCC"/>
    <w:rsid w:val="005F25C5"/>
    <w:rsid w:val="005F2939"/>
    <w:rsid w:val="005F2D45"/>
    <w:rsid w:val="005F2F04"/>
    <w:rsid w:val="005F357A"/>
    <w:rsid w:val="005F3E82"/>
    <w:rsid w:val="005F4CD2"/>
    <w:rsid w:val="005F4E30"/>
    <w:rsid w:val="005F4E70"/>
    <w:rsid w:val="005F526F"/>
    <w:rsid w:val="005F5A4F"/>
    <w:rsid w:val="005F5A85"/>
    <w:rsid w:val="005F5F70"/>
    <w:rsid w:val="005F6017"/>
    <w:rsid w:val="005F675F"/>
    <w:rsid w:val="005F67F9"/>
    <w:rsid w:val="0060082C"/>
    <w:rsid w:val="00600FDA"/>
    <w:rsid w:val="00601559"/>
    <w:rsid w:val="0060354B"/>
    <w:rsid w:val="006038A5"/>
    <w:rsid w:val="00604E16"/>
    <w:rsid w:val="00605592"/>
    <w:rsid w:val="00606AFA"/>
    <w:rsid w:val="00606BFC"/>
    <w:rsid w:val="00606C1D"/>
    <w:rsid w:val="00606C32"/>
    <w:rsid w:val="00606DD6"/>
    <w:rsid w:val="00606EDB"/>
    <w:rsid w:val="006074BA"/>
    <w:rsid w:val="00607716"/>
    <w:rsid w:val="00607B56"/>
    <w:rsid w:val="006104E0"/>
    <w:rsid w:val="0061073A"/>
    <w:rsid w:val="006109C9"/>
    <w:rsid w:val="00610ADD"/>
    <w:rsid w:val="00610AFA"/>
    <w:rsid w:val="00610B00"/>
    <w:rsid w:val="00610DB8"/>
    <w:rsid w:val="00611257"/>
    <w:rsid w:val="00611312"/>
    <w:rsid w:val="00611969"/>
    <w:rsid w:val="00611B99"/>
    <w:rsid w:val="00611C36"/>
    <w:rsid w:val="00611EB9"/>
    <w:rsid w:val="00612578"/>
    <w:rsid w:val="00612FBE"/>
    <w:rsid w:val="00613209"/>
    <w:rsid w:val="0061338A"/>
    <w:rsid w:val="0061338D"/>
    <w:rsid w:val="00613569"/>
    <w:rsid w:val="00613625"/>
    <w:rsid w:val="00613BDC"/>
    <w:rsid w:val="00614054"/>
    <w:rsid w:val="00614E23"/>
    <w:rsid w:val="00614E95"/>
    <w:rsid w:val="0061564A"/>
    <w:rsid w:val="00615656"/>
    <w:rsid w:val="00615C0D"/>
    <w:rsid w:val="00616345"/>
    <w:rsid w:val="00616FE9"/>
    <w:rsid w:val="00617AB5"/>
    <w:rsid w:val="00617CCE"/>
    <w:rsid w:val="006200DA"/>
    <w:rsid w:val="006202E9"/>
    <w:rsid w:val="00620491"/>
    <w:rsid w:val="00620621"/>
    <w:rsid w:val="006208AF"/>
    <w:rsid w:val="00620E61"/>
    <w:rsid w:val="00621675"/>
    <w:rsid w:val="006217C7"/>
    <w:rsid w:val="00621BF5"/>
    <w:rsid w:val="00622723"/>
    <w:rsid w:val="00622C1C"/>
    <w:rsid w:val="00623512"/>
    <w:rsid w:val="0062394B"/>
    <w:rsid w:val="00623AC9"/>
    <w:rsid w:val="00623EC0"/>
    <w:rsid w:val="006246D7"/>
    <w:rsid w:val="00624787"/>
    <w:rsid w:val="00624CE1"/>
    <w:rsid w:val="00624CFC"/>
    <w:rsid w:val="006257E7"/>
    <w:rsid w:val="00625937"/>
    <w:rsid w:val="006259BE"/>
    <w:rsid w:val="00625A37"/>
    <w:rsid w:val="00625A88"/>
    <w:rsid w:val="00625D42"/>
    <w:rsid w:val="006263D2"/>
    <w:rsid w:val="00626C12"/>
    <w:rsid w:val="00626C3D"/>
    <w:rsid w:val="0062725C"/>
    <w:rsid w:val="006273B3"/>
    <w:rsid w:val="00627693"/>
    <w:rsid w:val="00627B8F"/>
    <w:rsid w:val="00627E5A"/>
    <w:rsid w:val="00627E5B"/>
    <w:rsid w:val="00630047"/>
    <w:rsid w:val="006306BD"/>
    <w:rsid w:val="00630E8A"/>
    <w:rsid w:val="00630EA6"/>
    <w:rsid w:val="00631162"/>
    <w:rsid w:val="006316AD"/>
    <w:rsid w:val="00631C6C"/>
    <w:rsid w:val="00631CB1"/>
    <w:rsid w:val="00631FF5"/>
    <w:rsid w:val="0063205B"/>
    <w:rsid w:val="00632470"/>
    <w:rsid w:val="00632B26"/>
    <w:rsid w:val="0063314E"/>
    <w:rsid w:val="00633C7E"/>
    <w:rsid w:val="00634805"/>
    <w:rsid w:val="006349CD"/>
    <w:rsid w:val="00635182"/>
    <w:rsid w:val="00635EB4"/>
    <w:rsid w:val="00636868"/>
    <w:rsid w:val="00636EEC"/>
    <w:rsid w:val="006371EF"/>
    <w:rsid w:val="00637D57"/>
    <w:rsid w:val="00637E44"/>
    <w:rsid w:val="0064144B"/>
    <w:rsid w:val="006419FA"/>
    <w:rsid w:val="00642100"/>
    <w:rsid w:val="00642313"/>
    <w:rsid w:val="0064284F"/>
    <w:rsid w:val="00642C26"/>
    <w:rsid w:val="00642F2F"/>
    <w:rsid w:val="006437F2"/>
    <w:rsid w:val="00643AE4"/>
    <w:rsid w:val="00644005"/>
    <w:rsid w:val="006442CD"/>
    <w:rsid w:val="006443FA"/>
    <w:rsid w:val="006449CC"/>
    <w:rsid w:val="00644B38"/>
    <w:rsid w:val="00644DCE"/>
    <w:rsid w:val="0064506E"/>
    <w:rsid w:val="0064583B"/>
    <w:rsid w:val="00646F31"/>
    <w:rsid w:val="00647916"/>
    <w:rsid w:val="00647CC1"/>
    <w:rsid w:val="0065053E"/>
    <w:rsid w:val="00650EE5"/>
    <w:rsid w:val="006510C4"/>
    <w:rsid w:val="00651608"/>
    <w:rsid w:val="00651827"/>
    <w:rsid w:val="00651A99"/>
    <w:rsid w:val="00652452"/>
    <w:rsid w:val="00652E1E"/>
    <w:rsid w:val="00653456"/>
    <w:rsid w:val="0065409E"/>
    <w:rsid w:val="006546DA"/>
    <w:rsid w:val="00654A2C"/>
    <w:rsid w:val="00654ABE"/>
    <w:rsid w:val="00655224"/>
    <w:rsid w:val="0065545D"/>
    <w:rsid w:val="00655A09"/>
    <w:rsid w:val="00655E7D"/>
    <w:rsid w:val="00656339"/>
    <w:rsid w:val="006564ED"/>
    <w:rsid w:val="00656B9F"/>
    <w:rsid w:val="006602EC"/>
    <w:rsid w:val="006609FE"/>
    <w:rsid w:val="00660A34"/>
    <w:rsid w:val="00660B5C"/>
    <w:rsid w:val="00660CC9"/>
    <w:rsid w:val="006611BE"/>
    <w:rsid w:val="006614EF"/>
    <w:rsid w:val="00662679"/>
    <w:rsid w:val="006628AF"/>
    <w:rsid w:val="006629D3"/>
    <w:rsid w:val="00663178"/>
    <w:rsid w:val="00663B97"/>
    <w:rsid w:val="00663CC6"/>
    <w:rsid w:val="0066422E"/>
    <w:rsid w:val="006642C3"/>
    <w:rsid w:val="00665112"/>
    <w:rsid w:val="00665F1F"/>
    <w:rsid w:val="0066658A"/>
    <w:rsid w:val="006672C7"/>
    <w:rsid w:val="00667A0C"/>
    <w:rsid w:val="00667BE4"/>
    <w:rsid w:val="006701A1"/>
    <w:rsid w:val="0067061C"/>
    <w:rsid w:val="006707CA"/>
    <w:rsid w:val="00671013"/>
    <w:rsid w:val="0067107D"/>
    <w:rsid w:val="00671268"/>
    <w:rsid w:val="00671271"/>
    <w:rsid w:val="006712BC"/>
    <w:rsid w:val="006714A5"/>
    <w:rsid w:val="0067227F"/>
    <w:rsid w:val="00672699"/>
    <w:rsid w:val="006735D4"/>
    <w:rsid w:val="00673914"/>
    <w:rsid w:val="00673ADD"/>
    <w:rsid w:val="006756ED"/>
    <w:rsid w:val="00675AF2"/>
    <w:rsid w:val="00675FEC"/>
    <w:rsid w:val="00676147"/>
    <w:rsid w:val="00676177"/>
    <w:rsid w:val="00676351"/>
    <w:rsid w:val="006763F8"/>
    <w:rsid w:val="00676581"/>
    <w:rsid w:val="006769B2"/>
    <w:rsid w:val="00676A9E"/>
    <w:rsid w:val="00676C10"/>
    <w:rsid w:val="00677155"/>
    <w:rsid w:val="00677AE2"/>
    <w:rsid w:val="00677CC0"/>
    <w:rsid w:val="006804B4"/>
    <w:rsid w:val="0068069D"/>
    <w:rsid w:val="0068116E"/>
    <w:rsid w:val="00681A9C"/>
    <w:rsid w:val="006820FF"/>
    <w:rsid w:val="0068230A"/>
    <w:rsid w:val="006823DC"/>
    <w:rsid w:val="00682F7D"/>
    <w:rsid w:val="00683151"/>
    <w:rsid w:val="00683231"/>
    <w:rsid w:val="00683871"/>
    <w:rsid w:val="0068739F"/>
    <w:rsid w:val="00687404"/>
    <w:rsid w:val="00687874"/>
    <w:rsid w:val="00687D28"/>
    <w:rsid w:val="00690A6C"/>
    <w:rsid w:val="00690EBC"/>
    <w:rsid w:val="00690FA1"/>
    <w:rsid w:val="00692218"/>
    <w:rsid w:val="006924AE"/>
    <w:rsid w:val="006925B9"/>
    <w:rsid w:val="00692C4C"/>
    <w:rsid w:val="00692D73"/>
    <w:rsid w:val="00693589"/>
    <w:rsid w:val="006935D4"/>
    <w:rsid w:val="00693669"/>
    <w:rsid w:val="006938F1"/>
    <w:rsid w:val="00693F31"/>
    <w:rsid w:val="006940D6"/>
    <w:rsid w:val="0069426B"/>
    <w:rsid w:val="006948F5"/>
    <w:rsid w:val="00694DBC"/>
    <w:rsid w:val="00694E81"/>
    <w:rsid w:val="00695497"/>
    <w:rsid w:val="0069609E"/>
    <w:rsid w:val="00696340"/>
    <w:rsid w:val="0069663C"/>
    <w:rsid w:val="00697467"/>
    <w:rsid w:val="00697EB6"/>
    <w:rsid w:val="006A05E1"/>
    <w:rsid w:val="006A080B"/>
    <w:rsid w:val="006A1B08"/>
    <w:rsid w:val="006A1FBA"/>
    <w:rsid w:val="006A2018"/>
    <w:rsid w:val="006A27E1"/>
    <w:rsid w:val="006A2E1C"/>
    <w:rsid w:val="006A3659"/>
    <w:rsid w:val="006A3AF0"/>
    <w:rsid w:val="006A42EF"/>
    <w:rsid w:val="006A4DCE"/>
    <w:rsid w:val="006A54B0"/>
    <w:rsid w:val="006A5D1C"/>
    <w:rsid w:val="006A6231"/>
    <w:rsid w:val="006A6300"/>
    <w:rsid w:val="006A6537"/>
    <w:rsid w:val="006A68E7"/>
    <w:rsid w:val="006A6B6C"/>
    <w:rsid w:val="006A6D97"/>
    <w:rsid w:val="006A6D9B"/>
    <w:rsid w:val="006A6DD9"/>
    <w:rsid w:val="006A6DED"/>
    <w:rsid w:val="006A6E33"/>
    <w:rsid w:val="006A74DE"/>
    <w:rsid w:val="006A74EE"/>
    <w:rsid w:val="006A7691"/>
    <w:rsid w:val="006A772E"/>
    <w:rsid w:val="006A789F"/>
    <w:rsid w:val="006A79F3"/>
    <w:rsid w:val="006A7C30"/>
    <w:rsid w:val="006B0E70"/>
    <w:rsid w:val="006B133D"/>
    <w:rsid w:val="006B1B06"/>
    <w:rsid w:val="006B2566"/>
    <w:rsid w:val="006B2B7D"/>
    <w:rsid w:val="006B3306"/>
    <w:rsid w:val="006B3682"/>
    <w:rsid w:val="006B376A"/>
    <w:rsid w:val="006B40DA"/>
    <w:rsid w:val="006B45D2"/>
    <w:rsid w:val="006B48AF"/>
    <w:rsid w:val="006B528D"/>
    <w:rsid w:val="006B5418"/>
    <w:rsid w:val="006B555F"/>
    <w:rsid w:val="006B595C"/>
    <w:rsid w:val="006B5F05"/>
    <w:rsid w:val="006B61C3"/>
    <w:rsid w:val="006B63DA"/>
    <w:rsid w:val="006B6C6F"/>
    <w:rsid w:val="006B6DF5"/>
    <w:rsid w:val="006B6EDF"/>
    <w:rsid w:val="006B7101"/>
    <w:rsid w:val="006B74BB"/>
    <w:rsid w:val="006B77B5"/>
    <w:rsid w:val="006B77BC"/>
    <w:rsid w:val="006B7E39"/>
    <w:rsid w:val="006B7F70"/>
    <w:rsid w:val="006C00F9"/>
    <w:rsid w:val="006C0BE3"/>
    <w:rsid w:val="006C0D06"/>
    <w:rsid w:val="006C1193"/>
    <w:rsid w:val="006C1A5F"/>
    <w:rsid w:val="006C2D38"/>
    <w:rsid w:val="006C3822"/>
    <w:rsid w:val="006C4BDF"/>
    <w:rsid w:val="006C4CDA"/>
    <w:rsid w:val="006C563F"/>
    <w:rsid w:val="006C59A3"/>
    <w:rsid w:val="006C5CB5"/>
    <w:rsid w:val="006C6217"/>
    <w:rsid w:val="006C65E8"/>
    <w:rsid w:val="006C6B67"/>
    <w:rsid w:val="006C6CE3"/>
    <w:rsid w:val="006C705A"/>
    <w:rsid w:val="006C7478"/>
    <w:rsid w:val="006C7596"/>
    <w:rsid w:val="006C7799"/>
    <w:rsid w:val="006C77EA"/>
    <w:rsid w:val="006C788F"/>
    <w:rsid w:val="006D003F"/>
    <w:rsid w:val="006D0497"/>
    <w:rsid w:val="006D0F5E"/>
    <w:rsid w:val="006D17E2"/>
    <w:rsid w:val="006D1BB7"/>
    <w:rsid w:val="006D1FF6"/>
    <w:rsid w:val="006D2516"/>
    <w:rsid w:val="006D2704"/>
    <w:rsid w:val="006D29BF"/>
    <w:rsid w:val="006D2CEE"/>
    <w:rsid w:val="006D2F18"/>
    <w:rsid w:val="006D370A"/>
    <w:rsid w:val="006D3ABB"/>
    <w:rsid w:val="006D40B9"/>
    <w:rsid w:val="006D4A1F"/>
    <w:rsid w:val="006D4C84"/>
    <w:rsid w:val="006D4D2D"/>
    <w:rsid w:val="006D510F"/>
    <w:rsid w:val="006D598B"/>
    <w:rsid w:val="006D5CD9"/>
    <w:rsid w:val="006D5D3C"/>
    <w:rsid w:val="006D670D"/>
    <w:rsid w:val="006D6ABF"/>
    <w:rsid w:val="006D6F5C"/>
    <w:rsid w:val="006D7549"/>
    <w:rsid w:val="006D7708"/>
    <w:rsid w:val="006D7E16"/>
    <w:rsid w:val="006E0737"/>
    <w:rsid w:val="006E0E07"/>
    <w:rsid w:val="006E11FF"/>
    <w:rsid w:val="006E1BA0"/>
    <w:rsid w:val="006E1F35"/>
    <w:rsid w:val="006E1FBE"/>
    <w:rsid w:val="006E24A3"/>
    <w:rsid w:val="006E2642"/>
    <w:rsid w:val="006E29D9"/>
    <w:rsid w:val="006E2FCA"/>
    <w:rsid w:val="006E3730"/>
    <w:rsid w:val="006E3E7D"/>
    <w:rsid w:val="006E43EB"/>
    <w:rsid w:val="006E476D"/>
    <w:rsid w:val="006E49E8"/>
    <w:rsid w:val="006E4E7F"/>
    <w:rsid w:val="006E4F98"/>
    <w:rsid w:val="006E5D93"/>
    <w:rsid w:val="006E615C"/>
    <w:rsid w:val="006E6C39"/>
    <w:rsid w:val="006E6DA6"/>
    <w:rsid w:val="006E70A4"/>
    <w:rsid w:val="006E70DF"/>
    <w:rsid w:val="006E72B9"/>
    <w:rsid w:val="006E7498"/>
    <w:rsid w:val="006E7632"/>
    <w:rsid w:val="006E78C5"/>
    <w:rsid w:val="006E791B"/>
    <w:rsid w:val="006E795F"/>
    <w:rsid w:val="006E7A20"/>
    <w:rsid w:val="006E7B6B"/>
    <w:rsid w:val="006E7CDF"/>
    <w:rsid w:val="006E7D57"/>
    <w:rsid w:val="006F032D"/>
    <w:rsid w:val="006F0755"/>
    <w:rsid w:val="006F08AA"/>
    <w:rsid w:val="006F15EF"/>
    <w:rsid w:val="006F1664"/>
    <w:rsid w:val="006F2B58"/>
    <w:rsid w:val="006F3992"/>
    <w:rsid w:val="006F3A1B"/>
    <w:rsid w:val="006F3DD5"/>
    <w:rsid w:val="006F42DD"/>
    <w:rsid w:val="006F4599"/>
    <w:rsid w:val="006F48BA"/>
    <w:rsid w:val="006F50B1"/>
    <w:rsid w:val="006F5206"/>
    <w:rsid w:val="006F5A53"/>
    <w:rsid w:val="006F5BB0"/>
    <w:rsid w:val="006F6334"/>
    <w:rsid w:val="006F6361"/>
    <w:rsid w:val="006F644A"/>
    <w:rsid w:val="006F6899"/>
    <w:rsid w:val="006F68AE"/>
    <w:rsid w:val="006F6B69"/>
    <w:rsid w:val="006F76A8"/>
    <w:rsid w:val="006F7CD2"/>
    <w:rsid w:val="007003B0"/>
    <w:rsid w:val="007004F1"/>
    <w:rsid w:val="00700525"/>
    <w:rsid w:val="00700A21"/>
    <w:rsid w:val="007014F6"/>
    <w:rsid w:val="00701690"/>
    <w:rsid w:val="0070175F"/>
    <w:rsid w:val="00701958"/>
    <w:rsid w:val="00701A5C"/>
    <w:rsid w:val="00701AB8"/>
    <w:rsid w:val="00702096"/>
    <w:rsid w:val="00702BC2"/>
    <w:rsid w:val="007031D0"/>
    <w:rsid w:val="00703229"/>
    <w:rsid w:val="007044D0"/>
    <w:rsid w:val="00704E22"/>
    <w:rsid w:val="00704F87"/>
    <w:rsid w:val="0070603A"/>
    <w:rsid w:val="007069A5"/>
    <w:rsid w:val="007075F1"/>
    <w:rsid w:val="00707AEA"/>
    <w:rsid w:val="00707C03"/>
    <w:rsid w:val="0071018F"/>
    <w:rsid w:val="00710498"/>
    <w:rsid w:val="0071068D"/>
    <w:rsid w:val="00710A73"/>
    <w:rsid w:val="00710AD2"/>
    <w:rsid w:val="0071135C"/>
    <w:rsid w:val="00711573"/>
    <w:rsid w:val="007115F5"/>
    <w:rsid w:val="00712549"/>
    <w:rsid w:val="00712D6D"/>
    <w:rsid w:val="007130CD"/>
    <w:rsid w:val="00713467"/>
    <w:rsid w:val="00714740"/>
    <w:rsid w:val="007149C9"/>
    <w:rsid w:val="00714CCE"/>
    <w:rsid w:val="00715005"/>
    <w:rsid w:val="00715359"/>
    <w:rsid w:val="00715C1F"/>
    <w:rsid w:val="00715EBF"/>
    <w:rsid w:val="00715EDE"/>
    <w:rsid w:val="007161EC"/>
    <w:rsid w:val="00716350"/>
    <w:rsid w:val="00716886"/>
    <w:rsid w:val="00716C79"/>
    <w:rsid w:val="00716CD0"/>
    <w:rsid w:val="00717171"/>
    <w:rsid w:val="007179E4"/>
    <w:rsid w:val="00717D5E"/>
    <w:rsid w:val="0072051F"/>
    <w:rsid w:val="00720950"/>
    <w:rsid w:val="00721014"/>
    <w:rsid w:val="00721348"/>
    <w:rsid w:val="0072190D"/>
    <w:rsid w:val="00721AE2"/>
    <w:rsid w:val="0072207B"/>
    <w:rsid w:val="00722E36"/>
    <w:rsid w:val="007231A7"/>
    <w:rsid w:val="007237EE"/>
    <w:rsid w:val="00723C44"/>
    <w:rsid w:val="0072413E"/>
    <w:rsid w:val="0072421D"/>
    <w:rsid w:val="007247B5"/>
    <w:rsid w:val="00725707"/>
    <w:rsid w:val="007258EB"/>
    <w:rsid w:val="0072597E"/>
    <w:rsid w:val="00726252"/>
    <w:rsid w:val="0072628B"/>
    <w:rsid w:val="007265C4"/>
    <w:rsid w:val="00726CAE"/>
    <w:rsid w:val="00726DEE"/>
    <w:rsid w:val="007273D1"/>
    <w:rsid w:val="00730A7A"/>
    <w:rsid w:val="00730D67"/>
    <w:rsid w:val="00730F2D"/>
    <w:rsid w:val="00731F6D"/>
    <w:rsid w:val="007328D0"/>
    <w:rsid w:val="0073343D"/>
    <w:rsid w:val="007340E1"/>
    <w:rsid w:val="0073419E"/>
    <w:rsid w:val="007348C3"/>
    <w:rsid w:val="00734C82"/>
    <w:rsid w:val="00734C85"/>
    <w:rsid w:val="00734E86"/>
    <w:rsid w:val="0073525B"/>
    <w:rsid w:val="00735CE7"/>
    <w:rsid w:val="0073604F"/>
    <w:rsid w:val="00736451"/>
    <w:rsid w:val="007364BB"/>
    <w:rsid w:val="0073656B"/>
    <w:rsid w:val="00736855"/>
    <w:rsid w:val="00736D3D"/>
    <w:rsid w:val="007371CE"/>
    <w:rsid w:val="00737586"/>
    <w:rsid w:val="007375C2"/>
    <w:rsid w:val="007376A3"/>
    <w:rsid w:val="00737747"/>
    <w:rsid w:val="00737C5B"/>
    <w:rsid w:val="007400C1"/>
    <w:rsid w:val="0074181D"/>
    <w:rsid w:val="00741CC5"/>
    <w:rsid w:val="00741D92"/>
    <w:rsid w:val="00742205"/>
    <w:rsid w:val="007433FE"/>
    <w:rsid w:val="00743561"/>
    <w:rsid w:val="00743A29"/>
    <w:rsid w:val="00743D5B"/>
    <w:rsid w:val="00743F24"/>
    <w:rsid w:val="00744658"/>
    <w:rsid w:val="00744B75"/>
    <w:rsid w:val="00745F67"/>
    <w:rsid w:val="00746423"/>
    <w:rsid w:val="00746A69"/>
    <w:rsid w:val="00747C2F"/>
    <w:rsid w:val="00750592"/>
    <w:rsid w:val="00750D24"/>
    <w:rsid w:val="00750EE8"/>
    <w:rsid w:val="007512F3"/>
    <w:rsid w:val="00752611"/>
    <w:rsid w:val="007532F0"/>
    <w:rsid w:val="00753924"/>
    <w:rsid w:val="00753AE3"/>
    <w:rsid w:val="0075413B"/>
    <w:rsid w:val="0075414C"/>
    <w:rsid w:val="0075470F"/>
    <w:rsid w:val="0075512C"/>
    <w:rsid w:val="00755286"/>
    <w:rsid w:val="00755492"/>
    <w:rsid w:val="007557E8"/>
    <w:rsid w:val="00755A72"/>
    <w:rsid w:val="007565B7"/>
    <w:rsid w:val="00756972"/>
    <w:rsid w:val="00756977"/>
    <w:rsid w:val="00756B51"/>
    <w:rsid w:val="00756EB7"/>
    <w:rsid w:val="00756F85"/>
    <w:rsid w:val="00757217"/>
    <w:rsid w:val="007575CE"/>
    <w:rsid w:val="00760A0E"/>
    <w:rsid w:val="00761653"/>
    <w:rsid w:val="00761CDF"/>
    <w:rsid w:val="00761D12"/>
    <w:rsid w:val="00762126"/>
    <w:rsid w:val="00762C32"/>
    <w:rsid w:val="007632D5"/>
    <w:rsid w:val="007633B8"/>
    <w:rsid w:val="007637AE"/>
    <w:rsid w:val="00764128"/>
    <w:rsid w:val="007645CA"/>
    <w:rsid w:val="00764CC7"/>
    <w:rsid w:val="00765323"/>
    <w:rsid w:val="007656F5"/>
    <w:rsid w:val="00765797"/>
    <w:rsid w:val="0076580A"/>
    <w:rsid w:val="00765847"/>
    <w:rsid w:val="00765E2C"/>
    <w:rsid w:val="007661A6"/>
    <w:rsid w:val="00767A54"/>
    <w:rsid w:val="00767BE2"/>
    <w:rsid w:val="00770255"/>
    <w:rsid w:val="00770B46"/>
    <w:rsid w:val="007711FC"/>
    <w:rsid w:val="0077127B"/>
    <w:rsid w:val="00771881"/>
    <w:rsid w:val="007718FF"/>
    <w:rsid w:val="00771BDB"/>
    <w:rsid w:val="00771C9A"/>
    <w:rsid w:val="00772427"/>
    <w:rsid w:val="00772472"/>
    <w:rsid w:val="0077263C"/>
    <w:rsid w:val="00772C52"/>
    <w:rsid w:val="00772CE8"/>
    <w:rsid w:val="00772E85"/>
    <w:rsid w:val="00773A49"/>
    <w:rsid w:val="00773FD6"/>
    <w:rsid w:val="007746FA"/>
    <w:rsid w:val="00774863"/>
    <w:rsid w:val="00775BD7"/>
    <w:rsid w:val="00775DAD"/>
    <w:rsid w:val="00775E83"/>
    <w:rsid w:val="00776347"/>
    <w:rsid w:val="007767F2"/>
    <w:rsid w:val="00776B1B"/>
    <w:rsid w:val="0077743A"/>
    <w:rsid w:val="00777D10"/>
    <w:rsid w:val="00780DC1"/>
    <w:rsid w:val="00781453"/>
    <w:rsid w:val="00781643"/>
    <w:rsid w:val="007819A2"/>
    <w:rsid w:val="00781F19"/>
    <w:rsid w:val="00782DA4"/>
    <w:rsid w:val="007831BD"/>
    <w:rsid w:val="007835B6"/>
    <w:rsid w:val="00783AD3"/>
    <w:rsid w:val="00783FC2"/>
    <w:rsid w:val="0078421D"/>
    <w:rsid w:val="007847E0"/>
    <w:rsid w:val="00785464"/>
    <w:rsid w:val="00785C8A"/>
    <w:rsid w:val="00786536"/>
    <w:rsid w:val="00786B1F"/>
    <w:rsid w:val="00786D4C"/>
    <w:rsid w:val="007872FA"/>
    <w:rsid w:val="00787696"/>
    <w:rsid w:val="00787891"/>
    <w:rsid w:val="007878D6"/>
    <w:rsid w:val="00787E4A"/>
    <w:rsid w:val="00790FF0"/>
    <w:rsid w:val="00791A40"/>
    <w:rsid w:val="00791AA7"/>
    <w:rsid w:val="00791F3E"/>
    <w:rsid w:val="00792496"/>
    <w:rsid w:val="0079257A"/>
    <w:rsid w:val="007927F6"/>
    <w:rsid w:val="0079291D"/>
    <w:rsid w:val="00792B03"/>
    <w:rsid w:val="00793F97"/>
    <w:rsid w:val="007940D8"/>
    <w:rsid w:val="0079420A"/>
    <w:rsid w:val="00794395"/>
    <w:rsid w:val="0079451D"/>
    <w:rsid w:val="007945BE"/>
    <w:rsid w:val="0079470A"/>
    <w:rsid w:val="00794FFD"/>
    <w:rsid w:val="00795309"/>
    <w:rsid w:val="00795BA4"/>
    <w:rsid w:val="00795F47"/>
    <w:rsid w:val="007961A2"/>
    <w:rsid w:val="00796265"/>
    <w:rsid w:val="0079635F"/>
    <w:rsid w:val="0079684C"/>
    <w:rsid w:val="00796A60"/>
    <w:rsid w:val="00796FD5"/>
    <w:rsid w:val="007973C2"/>
    <w:rsid w:val="00797623"/>
    <w:rsid w:val="00797688"/>
    <w:rsid w:val="007976C0"/>
    <w:rsid w:val="00797BFA"/>
    <w:rsid w:val="00797EF0"/>
    <w:rsid w:val="007A1286"/>
    <w:rsid w:val="007A1697"/>
    <w:rsid w:val="007A1A81"/>
    <w:rsid w:val="007A1B08"/>
    <w:rsid w:val="007A1C38"/>
    <w:rsid w:val="007A1DE6"/>
    <w:rsid w:val="007A2050"/>
    <w:rsid w:val="007A2B8A"/>
    <w:rsid w:val="007A2E37"/>
    <w:rsid w:val="007A32CE"/>
    <w:rsid w:val="007A3CBA"/>
    <w:rsid w:val="007A3F8E"/>
    <w:rsid w:val="007A41B9"/>
    <w:rsid w:val="007A474A"/>
    <w:rsid w:val="007A5A0A"/>
    <w:rsid w:val="007A61FC"/>
    <w:rsid w:val="007A6302"/>
    <w:rsid w:val="007A643B"/>
    <w:rsid w:val="007A6F08"/>
    <w:rsid w:val="007A757F"/>
    <w:rsid w:val="007B01A6"/>
    <w:rsid w:val="007B0ECF"/>
    <w:rsid w:val="007B1448"/>
    <w:rsid w:val="007B1577"/>
    <w:rsid w:val="007B172E"/>
    <w:rsid w:val="007B1A53"/>
    <w:rsid w:val="007B1B6F"/>
    <w:rsid w:val="007B1D31"/>
    <w:rsid w:val="007B2242"/>
    <w:rsid w:val="007B2FEA"/>
    <w:rsid w:val="007B3005"/>
    <w:rsid w:val="007B30CF"/>
    <w:rsid w:val="007B3DFA"/>
    <w:rsid w:val="007B4835"/>
    <w:rsid w:val="007B4A44"/>
    <w:rsid w:val="007B58E6"/>
    <w:rsid w:val="007B5AAF"/>
    <w:rsid w:val="007B6412"/>
    <w:rsid w:val="007B6CC1"/>
    <w:rsid w:val="007B6CCB"/>
    <w:rsid w:val="007B6DF9"/>
    <w:rsid w:val="007B6FDF"/>
    <w:rsid w:val="007B7074"/>
    <w:rsid w:val="007B71C1"/>
    <w:rsid w:val="007B7333"/>
    <w:rsid w:val="007B7362"/>
    <w:rsid w:val="007B7465"/>
    <w:rsid w:val="007B75F6"/>
    <w:rsid w:val="007B7803"/>
    <w:rsid w:val="007B78AF"/>
    <w:rsid w:val="007B7A01"/>
    <w:rsid w:val="007C0302"/>
    <w:rsid w:val="007C03C2"/>
    <w:rsid w:val="007C0D25"/>
    <w:rsid w:val="007C0E45"/>
    <w:rsid w:val="007C1014"/>
    <w:rsid w:val="007C163F"/>
    <w:rsid w:val="007C1A38"/>
    <w:rsid w:val="007C2A22"/>
    <w:rsid w:val="007C2A56"/>
    <w:rsid w:val="007C2BE1"/>
    <w:rsid w:val="007C2D24"/>
    <w:rsid w:val="007C39AC"/>
    <w:rsid w:val="007C3E53"/>
    <w:rsid w:val="007C4328"/>
    <w:rsid w:val="007C438C"/>
    <w:rsid w:val="007C44D5"/>
    <w:rsid w:val="007C4769"/>
    <w:rsid w:val="007C4796"/>
    <w:rsid w:val="007C4B6A"/>
    <w:rsid w:val="007C4E20"/>
    <w:rsid w:val="007C507A"/>
    <w:rsid w:val="007C508F"/>
    <w:rsid w:val="007C6015"/>
    <w:rsid w:val="007C6790"/>
    <w:rsid w:val="007C6E9A"/>
    <w:rsid w:val="007C6F9A"/>
    <w:rsid w:val="007C6FFB"/>
    <w:rsid w:val="007C7667"/>
    <w:rsid w:val="007D0508"/>
    <w:rsid w:val="007D0DC1"/>
    <w:rsid w:val="007D0DD4"/>
    <w:rsid w:val="007D0E86"/>
    <w:rsid w:val="007D128F"/>
    <w:rsid w:val="007D129E"/>
    <w:rsid w:val="007D1630"/>
    <w:rsid w:val="007D1786"/>
    <w:rsid w:val="007D3316"/>
    <w:rsid w:val="007D3662"/>
    <w:rsid w:val="007D389F"/>
    <w:rsid w:val="007D3A6B"/>
    <w:rsid w:val="007D3E55"/>
    <w:rsid w:val="007D3F0A"/>
    <w:rsid w:val="007D43FB"/>
    <w:rsid w:val="007D4474"/>
    <w:rsid w:val="007D49E6"/>
    <w:rsid w:val="007D4FA0"/>
    <w:rsid w:val="007D58B0"/>
    <w:rsid w:val="007D5EA6"/>
    <w:rsid w:val="007D64F9"/>
    <w:rsid w:val="007D65E4"/>
    <w:rsid w:val="007D65FC"/>
    <w:rsid w:val="007D6A13"/>
    <w:rsid w:val="007D6AC5"/>
    <w:rsid w:val="007D6B2F"/>
    <w:rsid w:val="007D6E45"/>
    <w:rsid w:val="007D71F4"/>
    <w:rsid w:val="007D76E7"/>
    <w:rsid w:val="007E008E"/>
    <w:rsid w:val="007E0376"/>
    <w:rsid w:val="007E039E"/>
    <w:rsid w:val="007E0819"/>
    <w:rsid w:val="007E0A0D"/>
    <w:rsid w:val="007E0A33"/>
    <w:rsid w:val="007E0C20"/>
    <w:rsid w:val="007E10B4"/>
    <w:rsid w:val="007E143F"/>
    <w:rsid w:val="007E1A2B"/>
    <w:rsid w:val="007E23D3"/>
    <w:rsid w:val="007E2CD4"/>
    <w:rsid w:val="007E2EA0"/>
    <w:rsid w:val="007E2F4A"/>
    <w:rsid w:val="007E2F6B"/>
    <w:rsid w:val="007E39FA"/>
    <w:rsid w:val="007E3F46"/>
    <w:rsid w:val="007E41E7"/>
    <w:rsid w:val="007E5058"/>
    <w:rsid w:val="007E52B2"/>
    <w:rsid w:val="007E5386"/>
    <w:rsid w:val="007E55A2"/>
    <w:rsid w:val="007E5934"/>
    <w:rsid w:val="007E5A40"/>
    <w:rsid w:val="007E5AC2"/>
    <w:rsid w:val="007E6331"/>
    <w:rsid w:val="007E663F"/>
    <w:rsid w:val="007E66E6"/>
    <w:rsid w:val="007E686A"/>
    <w:rsid w:val="007E68B6"/>
    <w:rsid w:val="007E68DA"/>
    <w:rsid w:val="007E6979"/>
    <w:rsid w:val="007E6E12"/>
    <w:rsid w:val="007E6F13"/>
    <w:rsid w:val="007E738C"/>
    <w:rsid w:val="007E7843"/>
    <w:rsid w:val="007E7C80"/>
    <w:rsid w:val="007E7EAE"/>
    <w:rsid w:val="007F0BE7"/>
    <w:rsid w:val="007F113E"/>
    <w:rsid w:val="007F121E"/>
    <w:rsid w:val="007F17F1"/>
    <w:rsid w:val="007F1D86"/>
    <w:rsid w:val="007F2347"/>
    <w:rsid w:val="007F254C"/>
    <w:rsid w:val="007F2EB5"/>
    <w:rsid w:val="007F30EA"/>
    <w:rsid w:val="007F3227"/>
    <w:rsid w:val="007F37F3"/>
    <w:rsid w:val="007F3C19"/>
    <w:rsid w:val="007F3EA1"/>
    <w:rsid w:val="007F428A"/>
    <w:rsid w:val="007F459E"/>
    <w:rsid w:val="007F4ABE"/>
    <w:rsid w:val="007F4C4D"/>
    <w:rsid w:val="007F4EA6"/>
    <w:rsid w:val="007F4F68"/>
    <w:rsid w:val="007F52EB"/>
    <w:rsid w:val="007F5779"/>
    <w:rsid w:val="007F585B"/>
    <w:rsid w:val="007F58F8"/>
    <w:rsid w:val="007F5D6E"/>
    <w:rsid w:val="007F5FC9"/>
    <w:rsid w:val="007F6877"/>
    <w:rsid w:val="007F7766"/>
    <w:rsid w:val="008008B8"/>
    <w:rsid w:val="00801B13"/>
    <w:rsid w:val="00801F04"/>
    <w:rsid w:val="00801FE1"/>
    <w:rsid w:val="00802291"/>
    <w:rsid w:val="008023DE"/>
    <w:rsid w:val="00803353"/>
    <w:rsid w:val="00803376"/>
    <w:rsid w:val="008036D8"/>
    <w:rsid w:val="008038A2"/>
    <w:rsid w:val="00803916"/>
    <w:rsid w:val="00803B7D"/>
    <w:rsid w:val="00804210"/>
    <w:rsid w:val="00804723"/>
    <w:rsid w:val="008047CF"/>
    <w:rsid w:val="0080497F"/>
    <w:rsid w:val="008049D0"/>
    <w:rsid w:val="00804AB7"/>
    <w:rsid w:val="00805B2A"/>
    <w:rsid w:val="00806697"/>
    <w:rsid w:val="0080694C"/>
    <w:rsid w:val="008069D9"/>
    <w:rsid w:val="00806E28"/>
    <w:rsid w:val="00807120"/>
    <w:rsid w:val="0080715E"/>
    <w:rsid w:val="008106BD"/>
    <w:rsid w:val="008108F9"/>
    <w:rsid w:val="00810AE1"/>
    <w:rsid w:val="00810AF5"/>
    <w:rsid w:val="00810CF4"/>
    <w:rsid w:val="00810D54"/>
    <w:rsid w:val="008119C6"/>
    <w:rsid w:val="00811A1C"/>
    <w:rsid w:val="00812485"/>
    <w:rsid w:val="00812A6C"/>
    <w:rsid w:val="00812E35"/>
    <w:rsid w:val="00813B72"/>
    <w:rsid w:val="00814213"/>
    <w:rsid w:val="008142C7"/>
    <w:rsid w:val="0081441C"/>
    <w:rsid w:val="00814565"/>
    <w:rsid w:val="0081456A"/>
    <w:rsid w:val="00814658"/>
    <w:rsid w:val="00814877"/>
    <w:rsid w:val="008149D0"/>
    <w:rsid w:val="00816599"/>
    <w:rsid w:val="0081684F"/>
    <w:rsid w:val="00816C64"/>
    <w:rsid w:val="008170B1"/>
    <w:rsid w:val="00817B5E"/>
    <w:rsid w:val="0082021F"/>
    <w:rsid w:val="00820534"/>
    <w:rsid w:val="0082112E"/>
    <w:rsid w:val="00821181"/>
    <w:rsid w:val="00821366"/>
    <w:rsid w:val="00821B16"/>
    <w:rsid w:val="00821F91"/>
    <w:rsid w:val="0082203F"/>
    <w:rsid w:val="008224F9"/>
    <w:rsid w:val="008225D1"/>
    <w:rsid w:val="00822C8B"/>
    <w:rsid w:val="0082307F"/>
    <w:rsid w:val="008230F8"/>
    <w:rsid w:val="00823795"/>
    <w:rsid w:val="00823D96"/>
    <w:rsid w:val="00823D99"/>
    <w:rsid w:val="00823E45"/>
    <w:rsid w:val="008243F9"/>
    <w:rsid w:val="00824507"/>
    <w:rsid w:val="00824530"/>
    <w:rsid w:val="0082485B"/>
    <w:rsid w:val="00825262"/>
    <w:rsid w:val="00825A77"/>
    <w:rsid w:val="008263A3"/>
    <w:rsid w:val="008263B1"/>
    <w:rsid w:val="00826486"/>
    <w:rsid w:val="00826D41"/>
    <w:rsid w:val="0082716B"/>
    <w:rsid w:val="00827909"/>
    <w:rsid w:val="008305EF"/>
    <w:rsid w:val="00830741"/>
    <w:rsid w:val="008308D8"/>
    <w:rsid w:val="00830B16"/>
    <w:rsid w:val="00830D44"/>
    <w:rsid w:val="00830F2B"/>
    <w:rsid w:val="00832A0C"/>
    <w:rsid w:val="00832AE8"/>
    <w:rsid w:val="00832BF6"/>
    <w:rsid w:val="00832D08"/>
    <w:rsid w:val="00833461"/>
    <w:rsid w:val="008340C3"/>
    <w:rsid w:val="008342CC"/>
    <w:rsid w:val="00834438"/>
    <w:rsid w:val="00834536"/>
    <w:rsid w:val="00834880"/>
    <w:rsid w:val="008348AF"/>
    <w:rsid w:val="00834A45"/>
    <w:rsid w:val="00834AC7"/>
    <w:rsid w:val="00834CD8"/>
    <w:rsid w:val="00835868"/>
    <w:rsid w:val="00835C83"/>
    <w:rsid w:val="00835DA3"/>
    <w:rsid w:val="0083665C"/>
    <w:rsid w:val="008366A4"/>
    <w:rsid w:val="00837056"/>
    <w:rsid w:val="0083798C"/>
    <w:rsid w:val="00837E2F"/>
    <w:rsid w:val="008401AD"/>
    <w:rsid w:val="008402ED"/>
    <w:rsid w:val="008404D7"/>
    <w:rsid w:val="00840F92"/>
    <w:rsid w:val="0084137E"/>
    <w:rsid w:val="0084141D"/>
    <w:rsid w:val="0084173B"/>
    <w:rsid w:val="00841CDF"/>
    <w:rsid w:val="00842404"/>
    <w:rsid w:val="0084281E"/>
    <w:rsid w:val="00842935"/>
    <w:rsid w:val="00843575"/>
    <w:rsid w:val="008437CB"/>
    <w:rsid w:val="00843D03"/>
    <w:rsid w:val="00844073"/>
    <w:rsid w:val="00844174"/>
    <w:rsid w:val="00844FAF"/>
    <w:rsid w:val="00845871"/>
    <w:rsid w:val="00846DAE"/>
    <w:rsid w:val="00847021"/>
    <w:rsid w:val="0084780B"/>
    <w:rsid w:val="00847F13"/>
    <w:rsid w:val="00850962"/>
    <w:rsid w:val="00850C59"/>
    <w:rsid w:val="00851B1C"/>
    <w:rsid w:val="00852ADC"/>
    <w:rsid w:val="00852CDD"/>
    <w:rsid w:val="00852F1D"/>
    <w:rsid w:val="0085331E"/>
    <w:rsid w:val="00853346"/>
    <w:rsid w:val="00853478"/>
    <w:rsid w:val="00853810"/>
    <w:rsid w:val="00854202"/>
    <w:rsid w:val="00855545"/>
    <w:rsid w:val="00855EAC"/>
    <w:rsid w:val="00855F24"/>
    <w:rsid w:val="00856118"/>
    <w:rsid w:val="00856324"/>
    <w:rsid w:val="00856687"/>
    <w:rsid w:val="008566E2"/>
    <w:rsid w:val="00856722"/>
    <w:rsid w:val="0085673D"/>
    <w:rsid w:val="008568C1"/>
    <w:rsid w:val="008570DF"/>
    <w:rsid w:val="008571BC"/>
    <w:rsid w:val="00857465"/>
    <w:rsid w:val="008578A0"/>
    <w:rsid w:val="00857C9C"/>
    <w:rsid w:val="008604E3"/>
    <w:rsid w:val="008606D5"/>
    <w:rsid w:val="00861432"/>
    <w:rsid w:val="008616C4"/>
    <w:rsid w:val="00861AD0"/>
    <w:rsid w:val="00861DCA"/>
    <w:rsid w:val="00861F7C"/>
    <w:rsid w:val="008624AA"/>
    <w:rsid w:val="00862ABE"/>
    <w:rsid w:val="00862C1F"/>
    <w:rsid w:val="00863FB1"/>
    <w:rsid w:val="0086445D"/>
    <w:rsid w:val="00864A2B"/>
    <w:rsid w:val="00864AC4"/>
    <w:rsid w:val="00864B09"/>
    <w:rsid w:val="00864D14"/>
    <w:rsid w:val="00865075"/>
    <w:rsid w:val="0086561A"/>
    <w:rsid w:val="00865679"/>
    <w:rsid w:val="0086594E"/>
    <w:rsid w:val="00865BCB"/>
    <w:rsid w:val="00865C0A"/>
    <w:rsid w:val="00865CD6"/>
    <w:rsid w:val="008660FD"/>
    <w:rsid w:val="008666D8"/>
    <w:rsid w:val="0086687E"/>
    <w:rsid w:val="00867359"/>
    <w:rsid w:val="008677D6"/>
    <w:rsid w:val="00867DCA"/>
    <w:rsid w:val="00870166"/>
    <w:rsid w:val="008702B1"/>
    <w:rsid w:val="00870B54"/>
    <w:rsid w:val="00870C32"/>
    <w:rsid w:val="0087180D"/>
    <w:rsid w:val="00871A17"/>
    <w:rsid w:val="00871AD3"/>
    <w:rsid w:val="00871C16"/>
    <w:rsid w:val="00871E7D"/>
    <w:rsid w:val="00871FE4"/>
    <w:rsid w:val="008722CA"/>
    <w:rsid w:val="0087249F"/>
    <w:rsid w:val="00872B5A"/>
    <w:rsid w:val="00873641"/>
    <w:rsid w:val="00873A64"/>
    <w:rsid w:val="00873EF5"/>
    <w:rsid w:val="00874255"/>
    <w:rsid w:val="00874FC6"/>
    <w:rsid w:val="00875053"/>
    <w:rsid w:val="008753F7"/>
    <w:rsid w:val="00875A6B"/>
    <w:rsid w:val="00876090"/>
    <w:rsid w:val="0087630C"/>
    <w:rsid w:val="00876C53"/>
    <w:rsid w:val="0087752A"/>
    <w:rsid w:val="00877AC2"/>
    <w:rsid w:val="008801FD"/>
    <w:rsid w:val="008816B0"/>
    <w:rsid w:val="008816CB"/>
    <w:rsid w:val="0088227A"/>
    <w:rsid w:val="00882E7B"/>
    <w:rsid w:val="00883467"/>
    <w:rsid w:val="00883C7A"/>
    <w:rsid w:val="00883C91"/>
    <w:rsid w:val="00885E5F"/>
    <w:rsid w:val="00886853"/>
    <w:rsid w:val="00886A38"/>
    <w:rsid w:val="00886ABE"/>
    <w:rsid w:val="0088718A"/>
    <w:rsid w:val="00890222"/>
    <w:rsid w:val="008905B4"/>
    <w:rsid w:val="0089173F"/>
    <w:rsid w:val="008920C6"/>
    <w:rsid w:val="0089217D"/>
    <w:rsid w:val="0089234B"/>
    <w:rsid w:val="00892E0D"/>
    <w:rsid w:val="008930D0"/>
    <w:rsid w:val="00893108"/>
    <w:rsid w:val="008937C8"/>
    <w:rsid w:val="008937FF"/>
    <w:rsid w:val="00893BC5"/>
    <w:rsid w:val="00893FF3"/>
    <w:rsid w:val="008952AC"/>
    <w:rsid w:val="008956BB"/>
    <w:rsid w:val="00895D98"/>
    <w:rsid w:val="00896205"/>
    <w:rsid w:val="00896641"/>
    <w:rsid w:val="008966FE"/>
    <w:rsid w:val="00896B3F"/>
    <w:rsid w:val="00897093"/>
    <w:rsid w:val="008975B7"/>
    <w:rsid w:val="008978B2"/>
    <w:rsid w:val="00897F9A"/>
    <w:rsid w:val="008A02E2"/>
    <w:rsid w:val="008A09A5"/>
    <w:rsid w:val="008A09DE"/>
    <w:rsid w:val="008A09F9"/>
    <w:rsid w:val="008A0A5C"/>
    <w:rsid w:val="008A0B30"/>
    <w:rsid w:val="008A0D1A"/>
    <w:rsid w:val="008A11E7"/>
    <w:rsid w:val="008A1A42"/>
    <w:rsid w:val="008A1AE3"/>
    <w:rsid w:val="008A1E38"/>
    <w:rsid w:val="008A2515"/>
    <w:rsid w:val="008A27FF"/>
    <w:rsid w:val="008A2E59"/>
    <w:rsid w:val="008A2FF1"/>
    <w:rsid w:val="008A38E2"/>
    <w:rsid w:val="008A3BC0"/>
    <w:rsid w:val="008A3E25"/>
    <w:rsid w:val="008A4012"/>
    <w:rsid w:val="008A422B"/>
    <w:rsid w:val="008A4392"/>
    <w:rsid w:val="008A481C"/>
    <w:rsid w:val="008A48A2"/>
    <w:rsid w:val="008A48BB"/>
    <w:rsid w:val="008A4A54"/>
    <w:rsid w:val="008A4F11"/>
    <w:rsid w:val="008A6226"/>
    <w:rsid w:val="008A65F5"/>
    <w:rsid w:val="008A698D"/>
    <w:rsid w:val="008A69AC"/>
    <w:rsid w:val="008A6AAC"/>
    <w:rsid w:val="008A6CEF"/>
    <w:rsid w:val="008A70EF"/>
    <w:rsid w:val="008A759A"/>
    <w:rsid w:val="008B018D"/>
    <w:rsid w:val="008B05B2"/>
    <w:rsid w:val="008B060A"/>
    <w:rsid w:val="008B0E22"/>
    <w:rsid w:val="008B17BA"/>
    <w:rsid w:val="008B18A9"/>
    <w:rsid w:val="008B2331"/>
    <w:rsid w:val="008B2A86"/>
    <w:rsid w:val="008B2EBF"/>
    <w:rsid w:val="008B3534"/>
    <w:rsid w:val="008B46F3"/>
    <w:rsid w:val="008B4867"/>
    <w:rsid w:val="008B4C7C"/>
    <w:rsid w:val="008B5C14"/>
    <w:rsid w:val="008B5E6E"/>
    <w:rsid w:val="008B60AE"/>
    <w:rsid w:val="008B6E35"/>
    <w:rsid w:val="008B7C82"/>
    <w:rsid w:val="008B7ED8"/>
    <w:rsid w:val="008B7F27"/>
    <w:rsid w:val="008C0155"/>
    <w:rsid w:val="008C05B3"/>
    <w:rsid w:val="008C0EA1"/>
    <w:rsid w:val="008C0F79"/>
    <w:rsid w:val="008C0FD9"/>
    <w:rsid w:val="008C10D6"/>
    <w:rsid w:val="008C1F23"/>
    <w:rsid w:val="008C3A0C"/>
    <w:rsid w:val="008C3A3F"/>
    <w:rsid w:val="008C3A74"/>
    <w:rsid w:val="008C3AC8"/>
    <w:rsid w:val="008C4148"/>
    <w:rsid w:val="008C4DBB"/>
    <w:rsid w:val="008C4F68"/>
    <w:rsid w:val="008C511E"/>
    <w:rsid w:val="008C5395"/>
    <w:rsid w:val="008C53CB"/>
    <w:rsid w:val="008C5B86"/>
    <w:rsid w:val="008C5C66"/>
    <w:rsid w:val="008C5C73"/>
    <w:rsid w:val="008C5CBD"/>
    <w:rsid w:val="008C5D79"/>
    <w:rsid w:val="008C60E7"/>
    <w:rsid w:val="008C6E96"/>
    <w:rsid w:val="008C6EB3"/>
    <w:rsid w:val="008C72BA"/>
    <w:rsid w:val="008C750A"/>
    <w:rsid w:val="008C753F"/>
    <w:rsid w:val="008C7D96"/>
    <w:rsid w:val="008D00BD"/>
    <w:rsid w:val="008D08A1"/>
    <w:rsid w:val="008D1245"/>
    <w:rsid w:val="008D1508"/>
    <w:rsid w:val="008D160A"/>
    <w:rsid w:val="008D16A7"/>
    <w:rsid w:val="008D1AF0"/>
    <w:rsid w:val="008D3187"/>
    <w:rsid w:val="008D340B"/>
    <w:rsid w:val="008D3442"/>
    <w:rsid w:val="008D4460"/>
    <w:rsid w:val="008D48DB"/>
    <w:rsid w:val="008D4AFB"/>
    <w:rsid w:val="008D4F5F"/>
    <w:rsid w:val="008D5462"/>
    <w:rsid w:val="008D67DE"/>
    <w:rsid w:val="008D6BBA"/>
    <w:rsid w:val="008D75E4"/>
    <w:rsid w:val="008D785B"/>
    <w:rsid w:val="008D7A01"/>
    <w:rsid w:val="008D7D4A"/>
    <w:rsid w:val="008E006F"/>
    <w:rsid w:val="008E0DAE"/>
    <w:rsid w:val="008E135A"/>
    <w:rsid w:val="008E1AB5"/>
    <w:rsid w:val="008E2BE2"/>
    <w:rsid w:val="008E2E4E"/>
    <w:rsid w:val="008E30FA"/>
    <w:rsid w:val="008E411F"/>
    <w:rsid w:val="008E549A"/>
    <w:rsid w:val="008E5E8B"/>
    <w:rsid w:val="008E6089"/>
    <w:rsid w:val="008E624C"/>
    <w:rsid w:val="008E62B7"/>
    <w:rsid w:val="008E6729"/>
    <w:rsid w:val="008E6FF2"/>
    <w:rsid w:val="008E72E3"/>
    <w:rsid w:val="008E7378"/>
    <w:rsid w:val="008E7AE9"/>
    <w:rsid w:val="008F01C0"/>
    <w:rsid w:val="008F03F7"/>
    <w:rsid w:val="008F15A7"/>
    <w:rsid w:val="008F231C"/>
    <w:rsid w:val="008F29DC"/>
    <w:rsid w:val="008F2C1E"/>
    <w:rsid w:val="008F2C59"/>
    <w:rsid w:val="008F2F52"/>
    <w:rsid w:val="008F30FF"/>
    <w:rsid w:val="008F3766"/>
    <w:rsid w:val="008F3F51"/>
    <w:rsid w:val="008F4874"/>
    <w:rsid w:val="008F4F1D"/>
    <w:rsid w:val="008F531B"/>
    <w:rsid w:val="008F5697"/>
    <w:rsid w:val="008F56C8"/>
    <w:rsid w:val="008F6064"/>
    <w:rsid w:val="008F64EE"/>
    <w:rsid w:val="008F6867"/>
    <w:rsid w:val="008F6FBA"/>
    <w:rsid w:val="008F72FD"/>
    <w:rsid w:val="008F7B55"/>
    <w:rsid w:val="008F7DBE"/>
    <w:rsid w:val="008F7F57"/>
    <w:rsid w:val="009003D9"/>
    <w:rsid w:val="00901750"/>
    <w:rsid w:val="009018AB"/>
    <w:rsid w:val="009018FE"/>
    <w:rsid w:val="00901AC0"/>
    <w:rsid w:val="00901C03"/>
    <w:rsid w:val="00901E67"/>
    <w:rsid w:val="00903365"/>
    <w:rsid w:val="00903A06"/>
    <w:rsid w:val="00903F58"/>
    <w:rsid w:val="00903FE6"/>
    <w:rsid w:val="00904BFE"/>
    <w:rsid w:val="0090542C"/>
    <w:rsid w:val="00905BFA"/>
    <w:rsid w:val="00905C42"/>
    <w:rsid w:val="00906177"/>
    <w:rsid w:val="009067CB"/>
    <w:rsid w:val="0090690A"/>
    <w:rsid w:val="0090696A"/>
    <w:rsid w:val="00906AEF"/>
    <w:rsid w:val="00906E25"/>
    <w:rsid w:val="009079C2"/>
    <w:rsid w:val="00907AAF"/>
    <w:rsid w:val="00910CE3"/>
    <w:rsid w:val="00911265"/>
    <w:rsid w:val="00911B82"/>
    <w:rsid w:val="00911EE7"/>
    <w:rsid w:val="00912079"/>
    <w:rsid w:val="009139EE"/>
    <w:rsid w:val="00913BB2"/>
    <w:rsid w:val="00913DC5"/>
    <w:rsid w:val="00914255"/>
    <w:rsid w:val="00914268"/>
    <w:rsid w:val="009142BC"/>
    <w:rsid w:val="009148FE"/>
    <w:rsid w:val="00915078"/>
    <w:rsid w:val="00917A81"/>
    <w:rsid w:val="00920449"/>
    <w:rsid w:val="009206C8"/>
    <w:rsid w:val="009207F7"/>
    <w:rsid w:val="00921974"/>
    <w:rsid w:val="00921DB0"/>
    <w:rsid w:val="009226E6"/>
    <w:rsid w:val="00922C23"/>
    <w:rsid w:val="00922E07"/>
    <w:rsid w:val="00923297"/>
    <w:rsid w:val="0092368E"/>
    <w:rsid w:val="00924757"/>
    <w:rsid w:val="00924C9F"/>
    <w:rsid w:val="0092515B"/>
    <w:rsid w:val="0092594F"/>
    <w:rsid w:val="00925F03"/>
    <w:rsid w:val="0092606F"/>
    <w:rsid w:val="009265B8"/>
    <w:rsid w:val="009271C1"/>
    <w:rsid w:val="00927211"/>
    <w:rsid w:val="00927588"/>
    <w:rsid w:val="00927901"/>
    <w:rsid w:val="00930238"/>
    <w:rsid w:val="00930300"/>
    <w:rsid w:val="00930711"/>
    <w:rsid w:val="00930FC5"/>
    <w:rsid w:val="009318A7"/>
    <w:rsid w:val="0093220E"/>
    <w:rsid w:val="0093245C"/>
    <w:rsid w:val="009326FC"/>
    <w:rsid w:val="009329F4"/>
    <w:rsid w:val="00932A68"/>
    <w:rsid w:val="00932D46"/>
    <w:rsid w:val="009337AB"/>
    <w:rsid w:val="009348D9"/>
    <w:rsid w:val="0093493E"/>
    <w:rsid w:val="0093515C"/>
    <w:rsid w:val="00935789"/>
    <w:rsid w:val="0093590E"/>
    <w:rsid w:val="00935EBA"/>
    <w:rsid w:val="009361C1"/>
    <w:rsid w:val="009364C2"/>
    <w:rsid w:val="009366F6"/>
    <w:rsid w:val="009367F1"/>
    <w:rsid w:val="0093787B"/>
    <w:rsid w:val="009409F9"/>
    <w:rsid w:val="009413E0"/>
    <w:rsid w:val="009419CC"/>
    <w:rsid w:val="00941A31"/>
    <w:rsid w:val="0094275B"/>
    <w:rsid w:val="0094298C"/>
    <w:rsid w:val="00942BD8"/>
    <w:rsid w:val="0094327F"/>
    <w:rsid w:val="009432F9"/>
    <w:rsid w:val="0094431D"/>
    <w:rsid w:val="0094438F"/>
    <w:rsid w:val="0094448E"/>
    <w:rsid w:val="009449DF"/>
    <w:rsid w:val="00944F8D"/>
    <w:rsid w:val="009451D4"/>
    <w:rsid w:val="00945705"/>
    <w:rsid w:val="00945BE3"/>
    <w:rsid w:val="00945E99"/>
    <w:rsid w:val="00946001"/>
    <w:rsid w:val="009466CB"/>
    <w:rsid w:val="009469E2"/>
    <w:rsid w:val="00946A94"/>
    <w:rsid w:val="00946BD7"/>
    <w:rsid w:val="00946CF7"/>
    <w:rsid w:val="00946DA5"/>
    <w:rsid w:val="00946F45"/>
    <w:rsid w:val="00947A47"/>
    <w:rsid w:val="00950478"/>
    <w:rsid w:val="009505D6"/>
    <w:rsid w:val="009506EE"/>
    <w:rsid w:val="00950AC3"/>
    <w:rsid w:val="00950AF3"/>
    <w:rsid w:val="00950B59"/>
    <w:rsid w:val="00950BF1"/>
    <w:rsid w:val="009512F3"/>
    <w:rsid w:val="0095146F"/>
    <w:rsid w:val="0095181A"/>
    <w:rsid w:val="00951989"/>
    <w:rsid w:val="00952018"/>
    <w:rsid w:val="009527FA"/>
    <w:rsid w:val="0095288C"/>
    <w:rsid w:val="00952E04"/>
    <w:rsid w:val="00953354"/>
    <w:rsid w:val="009540AB"/>
    <w:rsid w:val="0095415B"/>
    <w:rsid w:val="00954260"/>
    <w:rsid w:val="00955817"/>
    <w:rsid w:val="00955CB5"/>
    <w:rsid w:val="00955DF9"/>
    <w:rsid w:val="00956387"/>
    <w:rsid w:val="00956591"/>
    <w:rsid w:val="00956953"/>
    <w:rsid w:val="00957145"/>
    <w:rsid w:val="00957263"/>
    <w:rsid w:val="0095784B"/>
    <w:rsid w:val="0095797E"/>
    <w:rsid w:val="00957B7B"/>
    <w:rsid w:val="009605F6"/>
    <w:rsid w:val="00960747"/>
    <w:rsid w:val="00960ECA"/>
    <w:rsid w:val="0096108B"/>
    <w:rsid w:val="00961E72"/>
    <w:rsid w:val="00962121"/>
    <w:rsid w:val="0096217E"/>
    <w:rsid w:val="0096287C"/>
    <w:rsid w:val="009639FF"/>
    <w:rsid w:val="00963A71"/>
    <w:rsid w:val="00963C0A"/>
    <w:rsid w:val="00963D2C"/>
    <w:rsid w:val="009640D4"/>
    <w:rsid w:val="009642C5"/>
    <w:rsid w:val="0096445A"/>
    <w:rsid w:val="00964953"/>
    <w:rsid w:val="00964D13"/>
    <w:rsid w:val="009651D1"/>
    <w:rsid w:val="00965CE4"/>
    <w:rsid w:val="00965CE5"/>
    <w:rsid w:val="00966394"/>
    <w:rsid w:val="0096643D"/>
    <w:rsid w:val="00966564"/>
    <w:rsid w:val="00966572"/>
    <w:rsid w:val="00966EF1"/>
    <w:rsid w:val="00967DE7"/>
    <w:rsid w:val="00970004"/>
    <w:rsid w:val="00970347"/>
    <w:rsid w:val="0097040D"/>
    <w:rsid w:val="00970AD1"/>
    <w:rsid w:val="009718AE"/>
    <w:rsid w:val="00971DF2"/>
    <w:rsid w:val="00972ADE"/>
    <w:rsid w:val="00972B75"/>
    <w:rsid w:val="00972D02"/>
    <w:rsid w:val="009733B1"/>
    <w:rsid w:val="0097383E"/>
    <w:rsid w:val="00973847"/>
    <w:rsid w:val="00973993"/>
    <w:rsid w:val="00973A1B"/>
    <w:rsid w:val="00973FF5"/>
    <w:rsid w:val="009740BF"/>
    <w:rsid w:val="009743D2"/>
    <w:rsid w:val="00974545"/>
    <w:rsid w:val="009745ED"/>
    <w:rsid w:val="00974B8B"/>
    <w:rsid w:val="00974CC6"/>
    <w:rsid w:val="00974E24"/>
    <w:rsid w:val="00974F93"/>
    <w:rsid w:val="0097591C"/>
    <w:rsid w:val="009759B1"/>
    <w:rsid w:val="00975B5F"/>
    <w:rsid w:val="00975CC6"/>
    <w:rsid w:val="00975DAC"/>
    <w:rsid w:val="00975F97"/>
    <w:rsid w:val="009769AC"/>
    <w:rsid w:val="00977449"/>
    <w:rsid w:val="00977E4F"/>
    <w:rsid w:val="00980DF1"/>
    <w:rsid w:val="00980EDA"/>
    <w:rsid w:val="0098134D"/>
    <w:rsid w:val="009814E4"/>
    <w:rsid w:val="00981A28"/>
    <w:rsid w:val="00982221"/>
    <w:rsid w:val="00982320"/>
    <w:rsid w:val="00982613"/>
    <w:rsid w:val="009827A4"/>
    <w:rsid w:val="009828DE"/>
    <w:rsid w:val="00982FB5"/>
    <w:rsid w:val="00983871"/>
    <w:rsid w:val="00983AE3"/>
    <w:rsid w:val="0098410A"/>
    <w:rsid w:val="00984E87"/>
    <w:rsid w:val="00984FD0"/>
    <w:rsid w:val="0098539B"/>
    <w:rsid w:val="009859BD"/>
    <w:rsid w:val="00985A82"/>
    <w:rsid w:val="00985C6E"/>
    <w:rsid w:val="00985D09"/>
    <w:rsid w:val="00985E68"/>
    <w:rsid w:val="009860E4"/>
    <w:rsid w:val="0098626D"/>
    <w:rsid w:val="0098673E"/>
    <w:rsid w:val="009876ED"/>
    <w:rsid w:val="00987968"/>
    <w:rsid w:val="0099010E"/>
    <w:rsid w:val="00990C59"/>
    <w:rsid w:val="00991B15"/>
    <w:rsid w:val="00991BFC"/>
    <w:rsid w:val="00991C62"/>
    <w:rsid w:val="00991E21"/>
    <w:rsid w:val="00992113"/>
    <w:rsid w:val="009928D4"/>
    <w:rsid w:val="009929CB"/>
    <w:rsid w:val="00992E55"/>
    <w:rsid w:val="009936B9"/>
    <w:rsid w:val="00993E14"/>
    <w:rsid w:val="009945EB"/>
    <w:rsid w:val="0099475B"/>
    <w:rsid w:val="009949AE"/>
    <w:rsid w:val="00994CC4"/>
    <w:rsid w:val="00995681"/>
    <w:rsid w:val="009957CE"/>
    <w:rsid w:val="00996251"/>
    <w:rsid w:val="009964D9"/>
    <w:rsid w:val="00996FDE"/>
    <w:rsid w:val="00997504"/>
    <w:rsid w:val="00997695"/>
    <w:rsid w:val="00997FE6"/>
    <w:rsid w:val="009A0400"/>
    <w:rsid w:val="009A0663"/>
    <w:rsid w:val="009A0CFA"/>
    <w:rsid w:val="009A1175"/>
    <w:rsid w:val="009A1257"/>
    <w:rsid w:val="009A13CC"/>
    <w:rsid w:val="009A188D"/>
    <w:rsid w:val="009A199E"/>
    <w:rsid w:val="009A1B61"/>
    <w:rsid w:val="009A27A7"/>
    <w:rsid w:val="009A2EDD"/>
    <w:rsid w:val="009A2F11"/>
    <w:rsid w:val="009A3203"/>
    <w:rsid w:val="009A3979"/>
    <w:rsid w:val="009A3B55"/>
    <w:rsid w:val="009A49F9"/>
    <w:rsid w:val="009A4DD0"/>
    <w:rsid w:val="009A611F"/>
    <w:rsid w:val="009A624B"/>
    <w:rsid w:val="009A667D"/>
    <w:rsid w:val="009A6B7D"/>
    <w:rsid w:val="009A6E3E"/>
    <w:rsid w:val="009A733E"/>
    <w:rsid w:val="009A7C0A"/>
    <w:rsid w:val="009A7EBE"/>
    <w:rsid w:val="009A7EC3"/>
    <w:rsid w:val="009B0166"/>
    <w:rsid w:val="009B0923"/>
    <w:rsid w:val="009B0CB7"/>
    <w:rsid w:val="009B1E1E"/>
    <w:rsid w:val="009B2373"/>
    <w:rsid w:val="009B260B"/>
    <w:rsid w:val="009B274B"/>
    <w:rsid w:val="009B290F"/>
    <w:rsid w:val="009B29A0"/>
    <w:rsid w:val="009B2BBC"/>
    <w:rsid w:val="009B2EB4"/>
    <w:rsid w:val="009B2F47"/>
    <w:rsid w:val="009B331D"/>
    <w:rsid w:val="009B381B"/>
    <w:rsid w:val="009B3E95"/>
    <w:rsid w:val="009B4215"/>
    <w:rsid w:val="009B48DF"/>
    <w:rsid w:val="009B501E"/>
    <w:rsid w:val="009B5026"/>
    <w:rsid w:val="009B50D3"/>
    <w:rsid w:val="009B52EC"/>
    <w:rsid w:val="009B52F6"/>
    <w:rsid w:val="009B59B1"/>
    <w:rsid w:val="009B667C"/>
    <w:rsid w:val="009B6C5D"/>
    <w:rsid w:val="009B7292"/>
    <w:rsid w:val="009C0084"/>
    <w:rsid w:val="009C0666"/>
    <w:rsid w:val="009C0D3B"/>
    <w:rsid w:val="009C1906"/>
    <w:rsid w:val="009C1B7A"/>
    <w:rsid w:val="009C28AA"/>
    <w:rsid w:val="009C30F9"/>
    <w:rsid w:val="009C3324"/>
    <w:rsid w:val="009C3517"/>
    <w:rsid w:val="009C4423"/>
    <w:rsid w:val="009C4B19"/>
    <w:rsid w:val="009C5364"/>
    <w:rsid w:val="009C565E"/>
    <w:rsid w:val="009C611B"/>
    <w:rsid w:val="009C617A"/>
    <w:rsid w:val="009C6304"/>
    <w:rsid w:val="009C6462"/>
    <w:rsid w:val="009C6686"/>
    <w:rsid w:val="009C6707"/>
    <w:rsid w:val="009C6AEF"/>
    <w:rsid w:val="009C6C1F"/>
    <w:rsid w:val="009C6D32"/>
    <w:rsid w:val="009C6D70"/>
    <w:rsid w:val="009C7555"/>
    <w:rsid w:val="009C7A33"/>
    <w:rsid w:val="009C7EAC"/>
    <w:rsid w:val="009D0511"/>
    <w:rsid w:val="009D0878"/>
    <w:rsid w:val="009D1118"/>
    <w:rsid w:val="009D15EA"/>
    <w:rsid w:val="009D1770"/>
    <w:rsid w:val="009D1A7B"/>
    <w:rsid w:val="009D1A8C"/>
    <w:rsid w:val="009D207F"/>
    <w:rsid w:val="009D20DE"/>
    <w:rsid w:val="009D23F1"/>
    <w:rsid w:val="009D23F9"/>
    <w:rsid w:val="009D27EC"/>
    <w:rsid w:val="009D29D0"/>
    <w:rsid w:val="009D2CFB"/>
    <w:rsid w:val="009D2E88"/>
    <w:rsid w:val="009D3543"/>
    <w:rsid w:val="009D3978"/>
    <w:rsid w:val="009D39A5"/>
    <w:rsid w:val="009D39FB"/>
    <w:rsid w:val="009D3B98"/>
    <w:rsid w:val="009D3DB1"/>
    <w:rsid w:val="009D3FE1"/>
    <w:rsid w:val="009D4C97"/>
    <w:rsid w:val="009D516A"/>
    <w:rsid w:val="009D5400"/>
    <w:rsid w:val="009D559B"/>
    <w:rsid w:val="009D6967"/>
    <w:rsid w:val="009D6E01"/>
    <w:rsid w:val="009D6F1D"/>
    <w:rsid w:val="009D6FA6"/>
    <w:rsid w:val="009D7271"/>
    <w:rsid w:val="009D7276"/>
    <w:rsid w:val="009D74C0"/>
    <w:rsid w:val="009D7545"/>
    <w:rsid w:val="009D79DC"/>
    <w:rsid w:val="009D7ED5"/>
    <w:rsid w:val="009E042A"/>
    <w:rsid w:val="009E0638"/>
    <w:rsid w:val="009E0844"/>
    <w:rsid w:val="009E1FDC"/>
    <w:rsid w:val="009E1FDF"/>
    <w:rsid w:val="009E2086"/>
    <w:rsid w:val="009E222F"/>
    <w:rsid w:val="009E261F"/>
    <w:rsid w:val="009E2682"/>
    <w:rsid w:val="009E31B0"/>
    <w:rsid w:val="009E328C"/>
    <w:rsid w:val="009E3548"/>
    <w:rsid w:val="009E3824"/>
    <w:rsid w:val="009E3D43"/>
    <w:rsid w:val="009E400E"/>
    <w:rsid w:val="009E423F"/>
    <w:rsid w:val="009E45C8"/>
    <w:rsid w:val="009E47EB"/>
    <w:rsid w:val="009E4FB5"/>
    <w:rsid w:val="009E5485"/>
    <w:rsid w:val="009E59B5"/>
    <w:rsid w:val="009E60B4"/>
    <w:rsid w:val="009E66E7"/>
    <w:rsid w:val="009E6E03"/>
    <w:rsid w:val="009E6E96"/>
    <w:rsid w:val="009E7010"/>
    <w:rsid w:val="009E7B80"/>
    <w:rsid w:val="009F023D"/>
    <w:rsid w:val="009F0B60"/>
    <w:rsid w:val="009F0E5E"/>
    <w:rsid w:val="009F0FDC"/>
    <w:rsid w:val="009F1AAA"/>
    <w:rsid w:val="009F1FD5"/>
    <w:rsid w:val="009F2A24"/>
    <w:rsid w:val="009F2FC0"/>
    <w:rsid w:val="009F3731"/>
    <w:rsid w:val="009F3BC2"/>
    <w:rsid w:val="009F3F46"/>
    <w:rsid w:val="009F4D62"/>
    <w:rsid w:val="009F4E70"/>
    <w:rsid w:val="009F53FB"/>
    <w:rsid w:val="009F5732"/>
    <w:rsid w:val="009F5BD7"/>
    <w:rsid w:val="009F61C1"/>
    <w:rsid w:val="009F64B0"/>
    <w:rsid w:val="009F6837"/>
    <w:rsid w:val="009F706C"/>
    <w:rsid w:val="009F766C"/>
    <w:rsid w:val="009F76E3"/>
    <w:rsid w:val="009F7845"/>
    <w:rsid w:val="00A00127"/>
    <w:rsid w:val="00A008A0"/>
    <w:rsid w:val="00A00CBF"/>
    <w:rsid w:val="00A01442"/>
    <w:rsid w:val="00A01467"/>
    <w:rsid w:val="00A014CB"/>
    <w:rsid w:val="00A014D0"/>
    <w:rsid w:val="00A0158C"/>
    <w:rsid w:val="00A01918"/>
    <w:rsid w:val="00A01DEF"/>
    <w:rsid w:val="00A01F2F"/>
    <w:rsid w:val="00A0236D"/>
    <w:rsid w:val="00A02A97"/>
    <w:rsid w:val="00A02C0A"/>
    <w:rsid w:val="00A02CA2"/>
    <w:rsid w:val="00A02F0E"/>
    <w:rsid w:val="00A0301E"/>
    <w:rsid w:val="00A030E8"/>
    <w:rsid w:val="00A0328E"/>
    <w:rsid w:val="00A03974"/>
    <w:rsid w:val="00A03A8C"/>
    <w:rsid w:val="00A03EFC"/>
    <w:rsid w:val="00A04454"/>
    <w:rsid w:val="00A0448B"/>
    <w:rsid w:val="00A04533"/>
    <w:rsid w:val="00A04C67"/>
    <w:rsid w:val="00A04CB7"/>
    <w:rsid w:val="00A04DB5"/>
    <w:rsid w:val="00A05150"/>
    <w:rsid w:val="00A05580"/>
    <w:rsid w:val="00A05633"/>
    <w:rsid w:val="00A05734"/>
    <w:rsid w:val="00A05D17"/>
    <w:rsid w:val="00A05D7F"/>
    <w:rsid w:val="00A05F73"/>
    <w:rsid w:val="00A06656"/>
    <w:rsid w:val="00A067A5"/>
    <w:rsid w:val="00A06804"/>
    <w:rsid w:val="00A06963"/>
    <w:rsid w:val="00A06ACC"/>
    <w:rsid w:val="00A06CCE"/>
    <w:rsid w:val="00A06EE3"/>
    <w:rsid w:val="00A07419"/>
    <w:rsid w:val="00A07646"/>
    <w:rsid w:val="00A078B3"/>
    <w:rsid w:val="00A079F1"/>
    <w:rsid w:val="00A1062D"/>
    <w:rsid w:val="00A109D8"/>
    <w:rsid w:val="00A10A04"/>
    <w:rsid w:val="00A112DD"/>
    <w:rsid w:val="00A115C0"/>
    <w:rsid w:val="00A118C9"/>
    <w:rsid w:val="00A11E69"/>
    <w:rsid w:val="00A11EA9"/>
    <w:rsid w:val="00A1256C"/>
    <w:rsid w:val="00A12732"/>
    <w:rsid w:val="00A1277D"/>
    <w:rsid w:val="00A12782"/>
    <w:rsid w:val="00A12EB4"/>
    <w:rsid w:val="00A13065"/>
    <w:rsid w:val="00A13DC4"/>
    <w:rsid w:val="00A141D3"/>
    <w:rsid w:val="00A14B1B"/>
    <w:rsid w:val="00A14E41"/>
    <w:rsid w:val="00A14F31"/>
    <w:rsid w:val="00A1507B"/>
    <w:rsid w:val="00A15539"/>
    <w:rsid w:val="00A165EA"/>
    <w:rsid w:val="00A168EE"/>
    <w:rsid w:val="00A1699B"/>
    <w:rsid w:val="00A16CBD"/>
    <w:rsid w:val="00A16CCC"/>
    <w:rsid w:val="00A175F3"/>
    <w:rsid w:val="00A1766A"/>
    <w:rsid w:val="00A17747"/>
    <w:rsid w:val="00A17C8F"/>
    <w:rsid w:val="00A17D6E"/>
    <w:rsid w:val="00A17FD4"/>
    <w:rsid w:val="00A2033C"/>
    <w:rsid w:val="00A20417"/>
    <w:rsid w:val="00A21B4E"/>
    <w:rsid w:val="00A21C13"/>
    <w:rsid w:val="00A222C9"/>
    <w:rsid w:val="00A222E5"/>
    <w:rsid w:val="00A22F32"/>
    <w:rsid w:val="00A24469"/>
    <w:rsid w:val="00A24505"/>
    <w:rsid w:val="00A245E0"/>
    <w:rsid w:val="00A24788"/>
    <w:rsid w:val="00A252DA"/>
    <w:rsid w:val="00A25A40"/>
    <w:rsid w:val="00A25B08"/>
    <w:rsid w:val="00A25F9C"/>
    <w:rsid w:val="00A262DA"/>
    <w:rsid w:val="00A2664F"/>
    <w:rsid w:val="00A26937"/>
    <w:rsid w:val="00A26BDC"/>
    <w:rsid w:val="00A26E73"/>
    <w:rsid w:val="00A2771D"/>
    <w:rsid w:val="00A30179"/>
    <w:rsid w:val="00A3067E"/>
    <w:rsid w:val="00A30966"/>
    <w:rsid w:val="00A30FEA"/>
    <w:rsid w:val="00A312CA"/>
    <w:rsid w:val="00A31A87"/>
    <w:rsid w:val="00A31B1B"/>
    <w:rsid w:val="00A32317"/>
    <w:rsid w:val="00A3309C"/>
    <w:rsid w:val="00A33673"/>
    <w:rsid w:val="00A338FA"/>
    <w:rsid w:val="00A33FDC"/>
    <w:rsid w:val="00A3417C"/>
    <w:rsid w:val="00A34ACB"/>
    <w:rsid w:val="00A35287"/>
    <w:rsid w:val="00A3534B"/>
    <w:rsid w:val="00A36280"/>
    <w:rsid w:val="00A36B1C"/>
    <w:rsid w:val="00A36B9F"/>
    <w:rsid w:val="00A36CEA"/>
    <w:rsid w:val="00A37043"/>
    <w:rsid w:val="00A3706E"/>
    <w:rsid w:val="00A37805"/>
    <w:rsid w:val="00A37A04"/>
    <w:rsid w:val="00A37DD0"/>
    <w:rsid w:val="00A37F02"/>
    <w:rsid w:val="00A401DD"/>
    <w:rsid w:val="00A40351"/>
    <w:rsid w:val="00A405C2"/>
    <w:rsid w:val="00A40C3A"/>
    <w:rsid w:val="00A40CAF"/>
    <w:rsid w:val="00A4117F"/>
    <w:rsid w:val="00A41304"/>
    <w:rsid w:val="00A41AB2"/>
    <w:rsid w:val="00A41ACA"/>
    <w:rsid w:val="00A42BC7"/>
    <w:rsid w:val="00A432B2"/>
    <w:rsid w:val="00A434DB"/>
    <w:rsid w:val="00A43688"/>
    <w:rsid w:val="00A43E7A"/>
    <w:rsid w:val="00A43F13"/>
    <w:rsid w:val="00A44964"/>
    <w:rsid w:val="00A44B24"/>
    <w:rsid w:val="00A44F0F"/>
    <w:rsid w:val="00A45265"/>
    <w:rsid w:val="00A452BF"/>
    <w:rsid w:val="00A45409"/>
    <w:rsid w:val="00A45461"/>
    <w:rsid w:val="00A45C75"/>
    <w:rsid w:val="00A45CFD"/>
    <w:rsid w:val="00A46683"/>
    <w:rsid w:val="00A50794"/>
    <w:rsid w:val="00A50B01"/>
    <w:rsid w:val="00A51401"/>
    <w:rsid w:val="00A5146B"/>
    <w:rsid w:val="00A51862"/>
    <w:rsid w:val="00A5199B"/>
    <w:rsid w:val="00A52A3B"/>
    <w:rsid w:val="00A52AEC"/>
    <w:rsid w:val="00A53168"/>
    <w:rsid w:val="00A53813"/>
    <w:rsid w:val="00A53B58"/>
    <w:rsid w:val="00A53C17"/>
    <w:rsid w:val="00A54B92"/>
    <w:rsid w:val="00A54CD2"/>
    <w:rsid w:val="00A550C0"/>
    <w:rsid w:val="00A55346"/>
    <w:rsid w:val="00A556E6"/>
    <w:rsid w:val="00A55DBE"/>
    <w:rsid w:val="00A56423"/>
    <w:rsid w:val="00A564FD"/>
    <w:rsid w:val="00A568EE"/>
    <w:rsid w:val="00A57157"/>
    <w:rsid w:val="00A57D9B"/>
    <w:rsid w:val="00A57E5A"/>
    <w:rsid w:val="00A57F9D"/>
    <w:rsid w:val="00A603CC"/>
    <w:rsid w:val="00A606BA"/>
    <w:rsid w:val="00A60839"/>
    <w:rsid w:val="00A6131E"/>
    <w:rsid w:val="00A619EF"/>
    <w:rsid w:val="00A62F35"/>
    <w:rsid w:val="00A63105"/>
    <w:rsid w:val="00A63A0C"/>
    <w:rsid w:val="00A63BFB"/>
    <w:rsid w:val="00A641F9"/>
    <w:rsid w:val="00A64727"/>
    <w:rsid w:val="00A65C77"/>
    <w:rsid w:val="00A66208"/>
    <w:rsid w:val="00A6634F"/>
    <w:rsid w:val="00A6663D"/>
    <w:rsid w:val="00A666EE"/>
    <w:rsid w:val="00A669C8"/>
    <w:rsid w:val="00A66D32"/>
    <w:rsid w:val="00A67042"/>
    <w:rsid w:val="00A670CE"/>
    <w:rsid w:val="00A67380"/>
    <w:rsid w:val="00A676EC"/>
    <w:rsid w:val="00A67901"/>
    <w:rsid w:val="00A713D0"/>
    <w:rsid w:val="00A7146E"/>
    <w:rsid w:val="00A71748"/>
    <w:rsid w:val="00A71C75"/>
    <w:rsid w:val="00A71EE3"/>
    <w:rsid w:val="00A72255"/>
    <w:rsid w:val="00A724F7"/>
    <w:rsid w:val="00A726C7"/>
    <w:rsid w:val="00A72885"/>
    <w:rsid w:val="00A72F1F"/>
    <w:rsid w:val="00A7350E"/>
    <w:rsid w:val="00A73D6C"/>
    <w:rsid w:val="00A745D8"/>
    <w:rsid w:val="00A74EF0"/>
    <w:rsid w:val="00A7529A"/>
    <w:rsid w:val="00A7560B"/>
    <w:rsid w:val="00A76028"/>
    <w:rsid w:val="00A76C3C"/>
    <w:rsid w:val="00A77230"/>
    <w:rsid w:val="00A77376"/>
    <w:rsid w:val="00A77633"/>
    <w:rsid w:val="00A8046E"/>
    <w:rsid w:val="00A80D47"/>
    <w:rsid w:val="00A80F34"/>
    <w:rsid w:val="00A811F2"/>
    <w:rsid w:val="00A813A6"/>
    <w:rsid w:val="00A82120"/>
    <w:rsid w:val="00A838D6"/>
    <w:rsid w:val="00A8407A"/>
    <w:rsid w:val="00A843EC"/>
    <w:rsid w:val="00A84DF4"/>
    <w:rsid w:val="00A8539B"/>
    <w:rsid w:val="00A85888"/>
    <w:rsid w:val="00A85DBD"/>
    <w:rsid w:val="00A8614F"/>
    <w:rsid w:val="00A8627A"/>
    <w:rsid w:val="00A864A1"/>
    <w:rsid w:val="00A86F49"/>
    <w:rsid w:val="00A871FF"/>
    <w:rsid w:val="00A875D5"/>
    <w:rsid w:val="00A87716"/>
    <w:rsid w:val="00A87D24"/>
    <w:rsid w:val="00A90105"/>
    <w:rsid w:val="00A90BAF"/>
    <w:rsid w:val="00A911AA"/>
    <w:rsid w:val="00A913FD"/>
    <w:rsid w:val="00A916DF"/>
    <w:rsid w:val="00A926EB"/>
    <w:rsid w:val="00A928C1"/>
    <w:rsid w:val="00A92931"/>
    <w:rsid w:val="00A937FB"/>
    <w:rsid w:val="00A938D8"/>
    <w:rsid w:val="00A9445B"/>
    <w:rsid w:val="00A94729"/>
    <w:rsid w:val="00A94A58"/>
    <w:rsid w:val="00A95DC2"/>
    <w:rsid w:val="00A96B01"/>
    <w:rsid w:val="00A9771C"/>
    <w:rsid w:val="00A97DD1"/>
    <w:rsid w:val="00AA0296"/>
    <w:rsid w:val="00AA0A79"/>
    <w:rsid w:val="00AA0C71"/>
    <w:rsid w:val="00AA0D73"/>
    <w:rsid w:val="00AA12FB"/>
    <w:rsid w:val="00AA138E"/>
    <w:rsid w:val="00AA18E2"/>
    <w:rsid w:val="00AA2038"/>
    <w:rsid w:val="00AA30F7"/>
    <w:rsid w:val="00AA47AD"/>
    <w:rsid w:val="00AA5284"/>
    <w:rsid w:val="00AA5291"/>
    <w:rsid w:val="00AA537F"/>
    <w:rsid w:val="00AA5757"/>
    <w:rsid w:val="00AA6194"/>
    <w:rsid w:val="00AA6C2B"/>
    <w:rsid w:val="00AA736A"/>
    <w:rsid w:val="00AA7512"/>
    <w:rsid w:val="00AA7D95"/>
    <w:rsid w:val="00AB07FE"/>
    <w:rsid w:val="00AB088F"/>
    <w:rsid w:val="00AB14A7"/>
    <w:rsid w:val="00AB1612"/>
    <w:rsid w:val="00AB19D0"/>
    <w:rsid w:val="00AB2877"/>
    <w:rsid w:val="00AB29D6"/>
    <w:rsid w:val="00AB2DF6"/>
    <w:rsid w:val="00AB34FD"/>
    <w:rsid w:val="00AB392B"/>
    <w:rsid w:val="00AB398B"/>
    <w:rsid w:val="00AB3997"/>
    <w:rsid w:val="00AB3C98"/>
    <w:rsid w:val="00AB45C9"/>
    <w:rsid w:val="00AB496E"/>
    <w:rsid w:val="00AB4FB8"/>
    <w:rsid w:val="00AB5066"/>
    <w:rsid w:val="00AB5586"/>
    <w:rsid w:val="00AB66D3"/>
    <w:rsid w:val="00AB67DD"/>
    <w:rsid w:val="00AB69ED"/>
    <w:rsid w:val="00AB7200"/>
    <w:rsid w:val="00AB755C"/>
    <w:rsid w:val="00AB7C25"/>
    <w:rsid w:val="00AB7DF4"/>
    <w:rsid w:val="00AB7E63"/>
    <w:rsid w:val="00AC014F"/>
    <w:rsid w:val="00AC01C3"/>
    <w:rsid w:val="00AC0AD6"/>
    <w:rsid w:val="00AC146F"/>
    <w:rsid w:val="00AC17AB"/>
    <w:rsid w:val="00AC1C24"/>
    <w:rsid w:val="00AC2184"/>
    <w:rsid w:val="00AC25B7"/>
    <w:rsid w:val="00AC28B5"/>
    <w:rsid w:val="00AC2BDA"/>
    <w:rsid w:val="00AC2E12"/>
    <w:rsid w:val="00AC2E36"/>
    <w:rsid w:val="00AC3168"/>
    <w:rsid w:val="00AC3460"/>
    <w:rsid w:val="00AC36E0"/>
    <w:rsid w:val="00AC3755"/>
    <w:rsid w:val="00AC3D8E"/>
    <w:rsid w:val="00AC4836"/>
    <w:rsid w:val="00AC514A"/>
    <w:rsid w:val="00AC5392"/>
    <w:rsid w:val="00AC55EB"/>
    <w:rsid w:val="00AC6394"/>
    <w:rsid w:val="00AC6C65"/>
    <w:rsid w:val="00AC72AA"/>
    <w:rsid w:val="00AC7A47"/>
    <w:rsid w:val="00AD08DB"/>
    <w:rsid w:val="00AD1B56"/>
    <w:rsid w:val="00AD2205"/>
    <w:rsid w:val="00AD2918"/>
    <w:rsid w:val="00AD2B1B"/>
    <w:rsid w:val="00AD2DF2"/>
    <w:rsid w:val="00AD2EC7"/>
    <w:rsid w:val="00AD346E"/>
    <w:rsid w:val="00AD35B9"/>
    <w:rsid w:val="00AD36FD"/>
    <w:rsid w:val="00AD399D"/>
    <w:rsid w:val="00AD3FEC"/>
    <w:rsid w:val="00AD427D"/>
    <w:rsid w:val="00AD4771"/>
    <w:rsid w:val="00AD47EA"/>
    <w:rsid w:val="00AD535C"/>
    <w:rsid w:val="00AD53CE"/>
    <w:rsid w:val="00AD5B57"/>
    <w:rsid w:val="00AD5BD1"/>
    <w:rsid w:val="00AD6399"/>
    <w:rsid w:val="00AD63DF"/>
    <w:rsid w:val="00AD6429"/>
    <w:rsid w:val="00AD7037"/>
    <w:rsid w:val="00AE09D0"/>
    <w:rsid w:val="00AE0E88"/>
    <w:rsid w:val="00AE0EF0"/>
    <w:rsid w:val="00AE100B"/>
    <w:rsid w:val="00AE1345"/>
    <w:rsid w:val="00AE19B4"/>
    <w:rsid w:val="00AE1D48"/>
    <w:rsid w:val="00AE2139"/>
    <w:rsid w:val="00AE22E1"/>
    <w:rsid w:val="00AE29EC"/>
    <w:rsid w:val="00AE2B4B"/>
    <w:rsid w:val="00AE2F4D"/>
    <w:rsid w:val="00AE4628"/>
    <w:rsid w:val="00AE4B6D"/>
    <w:rsid w:val="00AE5123"/>
    <w:rsid w:val="00AE5733"/>
    <w:rsid w:val="00AE5B70"/>
    <w:rsid w:val="00AE633E"/>
    <w:rsid w:val="00AE641C"/>
    <w:rsid w:val="00AE6731"/>
    <w:rsid w:val="00AE6893"/>
    <w:rsid w:val="00AE6D3A"/>
    <w:rsid w:val="00AE707C"/>
    <w:rsid w:val="00AE79B7"/>
    <w:rsid w:val="00AE7B44"/>
    <w:rsid w:val="00AE7B5A"/>
    <w:rsid w:val="00AE7C98"/>
    <w:rsid w:val="00AE7D60"/>
    <w:rsid w:val="00AE7D7E"/>
    <w:rsid w:val="00AF017D"/>
    <w:rsid w:val="00AF038E"/>
    <w:rsid w:val="00AF19DD"/>
    <w:rsid w:val="00AF1DD6"/>
    <w:rsid w:val="00AF2554"/>
    <w:rsid w:val="00AF2613"/>
    <w:rsid w:val="00AF2D4D"/>
    <w:rsid w:val="00AF2F74"/>
    <w:rsid w:val="00AF3334"/>
    <w:rsid w:val="00AF3433"/>
    <w:rsid w:val="00AF3871"/>
    <w:rsid w:val="00AF3946"/>
    <w:rsid w:val="00AF3B0D"/>
    <w:rsid w:val="00AF3E5E"/>
    <w:rsid w:val="00AF3EDE"/>
    <w:rsid w:val="00AF401C"/>
    <w:rsid w:val="00AF407A"/>
    <w:rsid w:val="00AF44D0"/>
    <w:rsid w:val="00AF4677"/>
    <w:rsid w:val="00AF4C66"/>
    <w:rsid w:val="00AF52FB"/>
    <w:rsid w:val="00AF5529"/>
    <w:rsid w:val="00AF55E6"/>
    <w:rsid w:val="00AF5694"/>
    <w:rsid w:val="00AF5777"/>
    <w:rsid w:val="00AF57AD"/>
    <w:rsid w:val="00AF68D6"/>
    <w:rsid w:val="00AF69F4"/>
    <w:rsid w:val="00AF6EE9"/>
    <w:rsid w:val="00AF73DC"/>
    <w:rsid w:val="00AF7993"/>
    <w:rsid w:val="00B0026F"/>
    <w:rsid w:val="00B01021"/>
    <w:rsid w:val="00B01352"/>
    <w:rsid w:val="00B02CA2"/>
    <w:rsid w:val="00B0388D"/>
    <w:rsid w:val="00B03A9E"/>
    <w:rsid w:val="00B03BB0"/>
    <w:rsid w:val="00B03D59"/>
    <w:rsid w:val="00B043D2"/>
    <w:rsid w:val="00B04427"/>
    <w:rsid w:val="00B04807"/>
    <w:rsid w:val="00B04ED9"/>
    <w:rsid w:val="00B05691"/>
    <w:rsid w:val="00B05693"/>
    <w:rsid w:val="00B05A8A"/>
    <w:rsid w:val="00B05E6B"/>
    <w:rsid w:val="00B05F3C"/>
    <w:rsid w:val="00B05FB4"/>
    <w:rsid w:val="00B060B9"/>
    <w:rsid w:val="00B060E9"/>
    <w:rsid w:val="00B0646C"/>
    <w:rsid w:val="00B06999"/>
    <w:rsid w:val="00B06BC1"/>
    <w:rsid w:val="00B06EB2"/>
    <w:rsid w:val="00B078DF"/>
    <w:rsid w:val="00B07E78"/>
    <w:rsid w:val="00B102D0"/>
    <w:rsid w:val="00B10545"/>
    <w:rsid w:val="00B1085E"/>
    <w:rsid w:val="00B1141C"/>
    <w:rsid w:val="00B115A3"/>
    <w:rsid w:val="00B1186E"/>
    <w:rsid w:val="00B128E2"/>
    <w:rsid w:val="00B13172"/>
    <w:rsid w:val="00B1342E"/>
    <w:rsid w:val="00B139ED"/>
    <w:rsid w:val="00B13DED"/>
    <w:rsid w:val="00B1408D"/>
    <w:rsid w:val="00B142DF"/>
    <w:rsid w:val="00B1443A"/>
    <w:rsid w:val="00B14FBC"/>
    <w:rsid w:val="00B15182"/>
    <w:rsid w:val="00B151EC"/>
    <w:rsid w:val="00B1568E"/>
    <w:rsid w:val="00B15E57"/>
    <w:rsid w:val="00B16602"/>
    <w:rsid w:val="00B167E3"/>
    <w:rsid w:val="00B1694E"/>
    <w:rsid w:val="00B169EF"/>
    <w:rsid w:val="00B16AE3"/>
    <w:rsid w:val="00B16CDB"/>
    <w:rsid w:val="00B16F23"/>
    <w:rsid w:val="00B17B90"/>
    <w:rsid w:val="00B20A90"/>
    <w:rsid w:val="00B20CBB"/>
    <w:rsid w:val="00B20F05"/>
    <w:rsid w:val="00B21379"/>
    <w:rsid w:val="00B2151C"/>
    <w:rsid w:val="00B217AF"/>
    <w:rsid w:val="00B21A71"/>
    <w:rsid w:val="00B21B0E"/>
    <w:rsid w:val="00B2277F"/>
    <w:rsid w:val="00B22AF9"/>
    <w:rsid w:val="00B231AD"/>
    <w:rsid w:val="00B233DE"/>
    <w:rsid w:val="00B248BF"/>
    <w:rsid w:val="00B24913"/>
    <w:rsid w:val="00B24D19"/>
    <w:rsid w:val="00B2514B"/>
    <w:rsid w:val="00B2543C"/>
    <w:rsid w:val="00B254C5"/>
    <w:rsid w:val="00B255ED"/>
    <w:rsid w:val="00B258B5"/>
    <w:rsid w:val="00B25C5A"/>
    <w:rsid w:val="00B25E01"/>
    <w:rsid w:val="00B2633A"/>
    <w:rsid w:val="00B2674A"/>
    <w:rsid w:val="00B2676D"/>
    <w:rsid w:val="00B2691F"/>
    <w:rsid w:val="00B26AF2"/>
    <w:rsid w:val="00B301A6"/>
    <w:rsid w:val="00B301AF"/>
    <w:rsid w:val="00B30898"/>
    <w:rsid w:val="00B30932"/>
    <w:rsid w:val="00B30933"/>
    <w:rsid w:val="00B30FB0"/>
    <w:rsid w:val="00B318E8"/>
    <w:rsid w:val="00B3191D"/>
    <w:rsid w:val="00B31EFB"/>
    <w:rsid w:val="00B32899"/>
    <w:rsid w:val="00B3294A"/>
    <w:rsid w:val="00B32FAB"/>
    <w:rsid w:val="00B33EBC"/>
    <w:rsid w:val="00B347AF"/>
    <w:rsid w:val="00B34B52"/>
    <w:rsid w:val="00B34E5C"/>
    <w:rsid w:val="00B3504B"/>
    <w:rsid w:val="00B35718"/>
    <w:rsid w:val="00B363C8"/>
    <w:rsid w:val="00B36D17"/>
    <w:rsid w:val="00B36E47"/>
    <w:rsid w:val="00B37566"/>
    <w:rsid w:val="00B378EC"/>
    <w:rsid w:val="00B37F75"/>
    <w:rsid w:val="00B40425"/>
    <w:rsid w:val="00B4133F"/>
    <w:rsid w:val="00B41590"/>
    <w:rsid w:val="00B4183B"/>
    <w:rsid w:val="00B4183C"/>
    <w:rsid w:val="00B42256"/>
    <w:rsid w:val="00B42427"/>
    <w:rsid w:val="00B4267D"/>
    <w:rsid w:val="00B42AAD"/>
    <w:rsid w:val="00B43B07"/>
    <w:rsid w:val="00B43B55"/>
    <w:rsid w:val="00B43CB4"/>
    <w:rsid w:val="00B4422F"/>
    <w:rsid w:val="00B44494"/>
    <w:rsid w:val="00B44606"/>
    <w:rsid w:val="00B44AD6"/>
    <w:rsid w:val="00B44D22"/>
    <w:rsid w:val="00B45A46"/>
    <w:rsid w:val="00B469E7"/>
    <w:rsid w:val="00B46BA6"/>
    <w:rsid w:val="00B47032"/>
    <w:rsid w:val="00B4721C"/>
    <w:rsid w:val="00B47497"/>
    <w:rsid w:val="00B47C05"/>
    <w:rsid w:val="00B47DED"/>
    <w:rsid w:val="00B47E57"/>
    <w:rsid w:val="00B50011"/>
    <w:rsid w:val="00B5015F"/>
    <w:rsid w:val="00B50A9B"/>
    <w:rsid w:val="00B50D7A"/>
    <w:rsid w:val="00B510F7"/>
    <w:rsid w:val="00B51968"/>
    <w:rsid w:val="00B52515"/>
    <w:rsid w:val="00B52C3B"/>
    <w:rsid w:val="00B53016"/>
    <w:rsid w:val="00B5309B"/>
    <w:rsid w:val="00B5351D"/>
    <w:rsid w:val="00B53549"/>
    <w:rsid w:val="00B53D12"/>
    <w:rsid w:val="00B541D1"/>
    <w:rsid w:val="00B5436A"/>
    <w:rsid w:val="00B54732"/>
    <w:rsid w:val="00B54B35"/>
    <w:rsid w:val="00B54D62"/>
    <w:rsid w:val="00B5513A"/>
    <w:rsid w:val="00B555F6"/>
    <w:rsid w:val="00B556A1"/>
    <w:rsid w:val="00B55BAF"/>
    <w:rsid w:val="00B55D51"/>
    <w:rsid w:val="00B56259"/>
    <w:rsid w:val="00B56311"/>
    <w:rsid w:val="00B568DA"/>
    <w:rsid w:val="00B56984"/>
    <w:rsid w:val="00B56A2F"/>
    <w:rsid w:val="00B57018"/>
    <w:rsid w:val="00B5747B"/>
    <w:rsid w:val="00B57965"/>
    <w:rsid w:val="00B57966"/>
    <w:rsid w:val="00B57B77"/>
    <w:rsid w:val="00B57C21"/>
    <w:rsid w:val="00B57D41"/>
    <w:rsid w:val="00B605F4"/>
    <w:rsid w:val="00B60733"/>
    <w:rsid w:val="00B60C28"/>
    <w:rsid w:val="00B61795"/>
    <w:rsid w:val="00B619B3"/>
    <w:rsid w:val="00B61F58"/>
    <w:rsid w:val="00B62349"/>
    <w:rsid w:val="00B627DF"/>
    <w:rsid w:val="00B62817"/>
    <w:rsid w:val="00B6283A"/>
    <w:rsid w:val="00B62C49"/>
    <w:rsid w:val="00B62C72"/>
    <w:rsid w:val="00B62D9A"/>
    <w:rsid w:val="00B6321C"/>
    <w:rsid w:val="00B6330E"/>
    <w:rsid w:val="00B638E2"/>
    <w:rsid w:val="00B63CA9"/>
    <w:rsid w:val="00B6449F"/>
    <w:rsid w:val="00B6477B"/>
    <w:rsid w:val="00B64B16"/>
    <w:rsid w:val="00B64D26"/>
    <w:rsid w:val="00B64E93"/>
    <w:rsid w:val="00B66172"/>
    <w:rsid w:val="00B668A7"/>
    <w:rsid w:val="00B66930"/>
    <w:rsid w:val="00B66A61"/>
    <w:rsid w:val="00B66D2F"/>
    <w:rsid w:val="00B66DB1"/>
    <w:rsid w:val="00B6732C"/>
    <w:rsid w:val="00B704EF"/>
    <w:rsid w:val="00B70536"/>
    <w:rsid w:val="00B7081E"/>
    <w:rsid w:val="00B7155D"/>
    <w:rsid w:val="00B72084"/>
    <w:rsid w:val="00B73035"/>
    <w:rsid w:val="00B73399"/>
    <w:rsid w:val="00B736AC"/>
    <w:rsid w:val="00B73C91"/>
    <w:rsid w:val="00B73DBB"/>
    <w:rsid w:val="00B73E68"/>
    <w:rsid w:val="00B74227"/>
    <w:rsid w:val="00B74AF8"/>
    <w:rsid w:val="00B74BDF"/>
    <w:rsid w:val="00B75458"/>
    <w:rsid w:val="00B75756"/>
    <w:rsid w:val="00B75B57"/>
    <w:rsid w:val="00B75B70"/>
    <w:rsid w:val="00B76343"/>
    <w:rsid w:val="00B767F5"/>
    <w:rsid w:val="00B76DBB"/>
    <w:rsid w:val="00B76DF5"/>
    <w:rsid w:val="00B7717E"/>
    <w:rsid w:val="00B7726D"/>
    <w:rsid w:val="00B77304"/>
    <w:rsid w:val="00B77A34"/>
    <w:rsid w:val="00B80074"/>
    <w:rsid w:val="00B800B7"/>
    <w:rsid w:val="00B8011E"/>
    <w:rsid w:val="00B80961"/>
    <w:rsid w:val="00B8103E"/>
    <w:rsid w:val="00B81313"/>
    <w:rsid w:val="00B81D44"/>
    <w:rsid w:val="00B82129"/>
    <w:rsid w:val="00B82D54"/>
    <w:rsid w:val="00B83B6A"/>
    <w:rsid w:val="00B83D69"/>
    <w:rsid w:val="00B84205"/>
    <w:rsid w:val="00B84F7C"/>
    <w:rsid w:val="00B852F3"/>
    <w:rsid w:val="00B8556A"/>
    <w:rsid w:val="00B864A5"/>
    <w:rsid w:val="00B86D19"/>
    <w:rsid w:val="00B86F0C"/>
    <w:rsid w:val="00B87606"/>
    <w:rsid w:val="00B878A5"/>
    <w:rsid w:val="00B90654"/>
    <w:rsid w:val="00B90B23"/>
    <w:rsid w:val="00B91F44"/>
    <w:rsid w:val="00B92829"/>
    <w:rsid w:val="00B930AD"/>
    <w:rsid w:val="00B931D8"/>
    <w:rsid w:val="00B93350"/>
    <w:rsid w:val="00B94BEA"/>
    <w:rsid w:val="00B960FA"/>
    <w:rsid w:val="00B96D1A"/>
    <w:rsid w:val="00B970B6"/>
    <w:rsid w:val="00B97337"/>
    <w:rsid w:val="00B97599"/>
    <w:rsid w:val="00B975EB"/>
    <w:rsid w:val="00B978DF"/>
    <w:rsid w:val="00B97967"/>
    <w:rsid w:val="00B97C42"/>
    <w:rsid w:val="00BA020D"/>
    <w:rsid w:val="00BA05EA"/>
    <w:rsid w:val="00BA104B"/>
    <w:rsid w:val="00BA1264"/>
    <w:rsid w:val="00BA153E"/>
    <w:rsid w:val="00BA15CC"/>
    <w:rsid w:val="00BA1777"/>
    <w:rsid w:val="00BA245F"/>
    <w:rsid w:val="00BA28A8"/>
    <w:rsid w:val="00BA2B67"/>
    <w:rsid w:val="00BA32FC"/>
    <w:rsid w:val="00BA4476"/>
    <w:rsid w:val="00BA4F4D"/>
    <w:rsid w:val="00BA4F4F"/>
    <w:rsid w:val="00BA5086"/>
    <w:rsid w:val="00BA50F1"/>
    <w:rsid w:val="00BA54AD"/>
    <w:rsid w:val="00BA5A18"/>
    <w:rsid w:val="00BA64DC"/>
    <w:rsid w:val="00BA65FE"/>
    <w:rsid w:val="00BA67DD"/>
    <w:rsid w:val="00BA6F9D"/>
    <w:rsid w:val="00BA7087"/>
    <w:rsid w:val="00BA7D7A"/>
    <w:rsid w:val="00BA7DDE"/>
    <w:rsid w:val="00BB081E"/>
    <w:rsid w:val="00BB0E56"/>
    <w:rsid w:val="00BB1965"/>
    <w:rsid w:val="00BB2208"/>
    <w:rsid w:val="00BB323C"/>
    <w:rsid w:val="00BB3A29"/>
    <w:rsid w:val="00BB3BFB"/>
    <w:rsid w:val="00BB42DE"/>
    <w:rsid w:val="00BB563F"/>
    <w:rsid w:val="00BB565A"/>
    <w:rsid w:val="00BB56BF"/>
    <w:rsid w:val="00BB5BB2"/>
    <w:rsid w:val="00BB6433"/>
    <w:rsid w:val="00BB656E"/>
    <w:rsid w:val="00BB7382"/>
    <w:rsid w:val="00BB7AB0"/>
    <w:rsid w:val="00BB7D20"/>
    <w:rsid w:val="00BB7D93"/>
    <w:rsid w:val="00BC0607"/>
    <w:rsid w:val="00BC0826"/>
    <w:rsid w:val="00BC0DF5"/>
    <w:rsid w:val="00BC17FA"/>
    <w:rsid w:val="00BC18C0"/>
    <w:rsid w:val="00BC1E35"/>
    <w:rsid w:val="00BC1F75"/>
    <w:rsid w:val="00BC2C55"/>
    <w:rsid w:val="00BC2EE2"/>
    <w:rsid w:val="00BC3440"/>
    <w:rsid w:val="00BC3B7A"/>
    <w:rsid w:val="00BC3F5B"/>
    <w:rsid w:val="00BC44F7"/>
    <w:rsid w:val="00BC58A8"/>
    <w:rsid w:val="00BC5BEB"/>
    <w:rsid w:val="00BC5D5E"/>
    <w:rsid w:val="00BC5F9F"/>
    <w:rsid w:val="00BC65C7"/>
    <w:rsid w:val="00BC65FC"/>
    <w:rsid w:val="00BC725C"/>
    <w:rsid w:val="00BC72BB"/>
    <w:rsid w:val="00BC767C"/>
    <w:rsid w:val="00BD0630"/>
    <w:rsid w:val="00BD0A28"/>
    <w:rsid w:val="00BD0FB5"/>
    <w:rsid w:val="00BD1216"/>
    <w:rsid w:val="00BD12A8"/>
    <w:rsid w:val="00BD188F"/>
    <w:rsid w:val="00BD2286"/>
    <w:rsid w:val="00BD24E9"/>
    <w:rsid w:val="00BD2646"/>
    <w:rsid w:val="00BD2B4C"/>
    <w:rsid w:val="00BD37F7"/>
    <w:rsid w:val="00BD4389"/>
    <w:rsid w:val="00BD47DA"/>
    <w:rsid w:val="00BD4E39"/>
    <w:rsid w:val="00BD4F78"/>
    <w:rsid w:val="00BD5758"/>
    <w:rsid w:val="00BD5777"/>
    <w:rsid w:val="00BD5BD7"/>
    <w:rsid w:val="00BD5C79"/>
    <w:rsid w:val="00BD645F"/>
    <w:rsid w:val="00BD7965"/>
    <w:rsid w:val="00BD7977"/>
    <w:rsid w:val="00BD7A3C"/>
    <w:rsid w:val="00BD7C53"/>
    <w:rsid w:val="00BD7FE1"/>
    <w:rsid w:val="00BE0951"/>
    <w:rsid w:val="00BE09BC"/>
    <w:rsid w:val="00BE0B65"/>
    <w:rsid w:val="00BE1A2B"/>
    <w:rsid w:val="00BE1B65"/>
    <w:rsid w:val="00BE1DC9"/>
    <w:rsid w:val="00BE203B"/>
    <w:rsid w:val="00BE20A8"/>
    <w:rsid w:val="00BE3122"/>
    <w:rsid w:val="00BE3363"/>
    <w:rsid w:val="00BE3954"/>
    <w:rsid w:val="00BE3A29"/>
    <w:rsid w:val="00BE3A84"/>
    <w:rsid w:val="00BE3E33"/>
    <w:rsid w:val="00BE40CE"/>
    <w:rsid w:val="00BE4651"/>
    <w:rsid w:val="00BE5116"/>
    <w:rsid w:val="00BE528A"/>
    <w:rsid w:val="00BE5757"/>
    <w:rsid w:val="00BE611A"/>
    <w:rsid w:val="00BE61CC"/>
    <w:rsid w:val="00BE69C5"/>
    <w:rsid w:val="00BE6E5F"/>
    <w:rsid w:val="00BE6FB2"/>
    <w:rsid w:val="00BE6FB9"/>
    <w:rsid w:val="00BE71CB"/>
    <w:rsid w:val="00BE7DD1"/>
    <w:rsid w:val="00BF00B0"/>
    <w:rsid w:val="00BF022C"/>
    <w:rsid w:val="00BF12A4"/>
    <w:rsid w:val="00BF1D17"/>
    <w:rsid w:val="00BF1E33"/>
    <w:rsid w:val="00BF2311"/>
    <w:rsid w:val="00BF27EC"/>
    <w:rsid w:val="00BF3078"/>
    <w:rsid w:val="00BF337C"/>
    <w:rsid w:val="00BF3A98"/>
    <w:rsid w:val="00BF461C"/>
    <w:rsid w:val="00BF4AD1"/>
    <w:rsid w:val="00BF4CCA"/>
    <w:rsid w:val="00BF51E2"/>
    <w:rsid w:val="00BF6713"/>
    <w:rsid w:val="00BF6717"/>
    <w:rsid w:val="00BF6B24"/>
    <w:rsid w:val="00BF6B53"/>
    <w:rsid w:val="00BF6CB1"/>
    <w:rsid w:val="00BF7280"/>
    <w:rsid w:val="00BF74C5"/>
    <w:rsid w:val="00BF7DDC"/>
    <w:rsid w:val="00BF7DFB"/>
    <w:rsid w:val="00BF7EFA"/>
    <w:rsid w:val="00BF7F3C"/>
    <w:rsid w:val="00BF7F54"/>
    <w:rsid w:val="00C00077"/>
    <w:rsid w:val="00C006F7"/>
    <w:rsid w:val="00C008CD"/>
    <w:rsid w:val="00C00C2B"/>
    <w:rsid w:val="00C00C95"/>
    <w:rsid w:val="00C012A8"/>
    <w:rsid w:val="00C01508"/>
    <w:rsid w:val="00C021C9"/>
    <w:rsid w:val="00C0233E"/>
    <w:rsid w:val="00C0291E"/>
    <w:rsid w:val="00C02D4A"/>
    <w:rsid w:val="00C03009"/>
    <w:rsid w:val="00C035E8"/>
    <w:rsid w:val="00C03729"/>
    <w:rsid w:val="00C03853"/>
    <w:rsid w:val="00C04766"/>
    <w:rsid w:val="00C04BC8"/>
    <w:rsid w:val="00C052B7"/>
    <w:rsid w:val="00C052F7"/>
    <w:rsid w:val="00C0580B"/>
    <w:rsid w:val="00C05E94"/>
    <w:rsid w:val="00C06114"/>
    <w:rsid w:val="00C067F3"/>
    <w:rsid w:val="00C06EAA"/>
    <w:rsid w:val="00C072A2"/>
    <w:rsid w:val="00C073C6"/>
    <w:rsid w:val="00C075D7"/>
    <w:rsid w:val="00C076A3"/>
    <w:rsid w:val="00C0780E"/>
    <w:rsid w:val="00C07A27"/>
    <w:rsid w:val="00C07F15"/>
    <w:rsid w:val="00C12171"/>
    <w:rsid w:val="00C125B8"/>
    <w:rsid w:val="00C12867"/>
    <w:rsid w:val="00C1334C"/>
    <w:rsid w:val="00C13494"/>
    <w:rsid w:val="00C134AD"/>
    <w:rsid w:val="00C138EB"/>
    <w:rsid w:val="00C14700"/>
    <w:rsid w:val="00C14D82"/>
    <w:rsid w:val="00C14FFC"/>
    <w:rsid w:val="00C15757"/>
    <w:rsid w:val="00C15890"/>
    <w:rsid w:val="00C159D8"/>
    <w:rsid w:val="00C15E1C"/>
    <w:rsid w:val="00C15F38"/>
    <w:rsid w:val="00C16049"/>
    <w:rsid w:val="00C164F1"/>
    <w:rsid w:val="00C16B06"/>
    <w:rsid w:val="00C172FD"/>
    <w:rsid w:val="00C17675"/>
    <w:rsid w:val="00C178DF"/>
    <w:rsid w:val="00C17C2F"/>
    <w:rsid w:val="00C17CC3"/>
    <w:rsid w:val="00C20196"/>
    <w:rsid w:val="00C201E5"/>
    <w:rsid w:val="00C20DD5"/>
    <w:rsid w:val="00C20F8C"/>
    <w:rsid w:val="00C21325"/>
    <w:rsid w:val="00C22976"/>
    <w:rsid w:val="00C233C2"/>
    <w:rsid w:val="00C234DF"/>
    <w:rsid w:val="00C239E5"/>
    <w:rsid w:val="00C23A97"/>
    <w:rsid w:val="00C24079"/>
    <w:rsid w:val="00C2418C"/>
    <w:rsid w:val="00C241D2"/>
    <w:rsid w:val="00C2420A"/>
    <w:rsid w:val="00C2450B"/>
    <w:rsid w:val="00C2466B"/>
    <w:rsid w:val="00C2585F"/>
    <w:rsid w:val="00C25C22"/>
    <w:rsid w:val="00C26097"/>
    <w:rsid w:val="00C268D2"/>
    <w:rsid w:val="00C26A95"/>
    <w:rsid w:val="00C26B03"/>
    <w:rsid w:val="00C2709F"/>
    <w:rsid w:val="00C27F5A"/>
    <w:rsid w:val="00C30637"/>
    <w:rsid w:val="00C32678"/>
    <w:rsid w:val="00C32B4F"/>
    <w:rsid w:val="00C33955"/>
    <w:rsid w:val="00C33A1B"/>
    <w:rsid w:val="00C33E0A"/>
    <w:rsid w:val="00C34E38"/>
    <w:rsid w:val="00C352B5"/>
    <w:rsid w:val="00C35591"/>
    <w:rsid w:val="00C358A8"/>
    <w:rsid w:val="00C35B4E"/>
    <w:rsid w:val="00C3613A"/>
    <w:rsid w:val="00C362E6"/>
    <w:rsid w:val="00C368B7"/>
    <w:rsid w:val="00C36AAB"/>
    <w:rsid w:val="00C36CC4"/>
    <w:rsid w:val="00C373C7"/>
    <w:rsid w:val="00C37723"/>
    <w:rsid w:val="00C37A2D"/>
    <w:rsid w:val="00C4057B"/>
    <w:rsid w:val="00C40772"/>
    <w:rsid w:val="00C40D56"/>
    <w:rsid w:val="00C41192"/>
    <w:rsid w:val="00C411F9"/>
    <w:rsid w:val="00C41220"/>
    <w:rsid w:val="00C41674"/>
    <w:rsid w:val="00C416D0"/>
    <w:rsid w:val="00C41951"/>
    <w:rsid w:val="00C41DAF"/>
    <w:rsid w:val="00C4205B"/>
    <w:rsid w:val="00C422D7"/>
    <w:rsid w:val="00C43F56"/>
    <w:rsid w:val="00C4448B"/>
    <w:rsid w:val="00C444D5"/>
    <w:rsid w:val="00C44B7D"/>
    <w:rsid w:val="00C45BF7"/>
    <w:rsid w:val="00C46604"/>
    <w:rsid w:val="00C4692E"/>
    <w:rsid w:val="00C46FB8"/>
    <w:rsid w:val="00C471AD"/>
    <w:rsid w:val="00C47A7E"/>
    <w:rsid w:val="00C47B86"/>
    <w:rsid w:val="00C47E36"/>
    <w:rsid w:val="00C50352"/>
    <w:rsid w:val="00C50722"/>
    <w:rsid w:val="00C50AA4"/>
    <w:rsid w:val="00C50C56"/>
    <w:rsid w:val="00C50CED"/>
    <w:rsid w:val="00C51519"/>
    <w:rsid w:val="00C51BBA"/>
    <w:rsid w:val="00C51C3F"/>
    <w:rsid w:val="00C51D3E"/>
    <w:rsid w:val="00C51F71"/>
    <w:rsid w:val="00C521B5"/>
    <w:rsid w:val="00C533A7"/>
    <w:rsid w:val="00C533C1"/>
    <w:rsid w:val="00C535FA"/>
    <w:rsid w:val="00C53750"/>
    <w:rsid w:val="00C53B83"/>
    <w:rsid w:val="00C5403C"/>
    <w:rsid w:val="00C54B77"/>
    <w:rsid w:val="00C5652A"/>
    <w:rsid w:val="00C5663D"/>
    <w:rsid w:val="00C566C0"/>
    <w:rsid w:val="00C56856"/>
    <w:rsid w:val="00C56AB8"/>
    <w:rsid w:val="00C56CD0"/>
    <w:rsid w:val="00C56E06"/>
    <w:rsid w:val="00C56EF0"/>
    <w:rsid w:val="00C5755D"/>
    <w:rsid w:val="00C57914"/>
    <w:rsid w:val="00C57921"/>
    <w:rsid w:val="00C57E5F"/>
    <w:rsid w:val="00C606B0"/>
    <w:rsid w:val="00C60720"/>
    <w:rsid w:val="00C60D60"/>
    <w:rsid w:val="00C61147"/>
    <w:rsid w:val="00C61991"/>
    <w:rsid w:val="00C61F69"/>
    <w:rsid w:val="00C626CF"/>
    <w:rsid w:val="00C62738"/>
    <w:rsid w:val="00C62B81"/>
    <w:rsid w:val="00C62C57"/>
    <w:rsid w:val="00C62DB7"/>
    <w:rsid w:val="00C63CF5"/>
    <w:rsid w:val="00C63DFC"/>
    <w:rsid w:val="00C64376"/>
    <w:rsid w:val="00C64A9D"/>
    <w:rsid w:val="00C66056"/>
    <w:rsid w:val="00C6627E"/>
    <w:rsid w:val="00C66B64"/>
    <w:rsid w:val="00C66FB8"/>
    <w:rsid w:val="00C703FD"/>
    <w:rsid w:val="00C70F00"/>
    <w:rsid w:val="00C70F6F"/>
    <w:rsid w:val="00C712A8"/>
    <w:rsid w:val="00C717A4"/>
    <w:rsid w:val="00C72A4A"/>
    <w:rsid w:val="00C73061"/>
    <w:rsid w:val="00C735F9"/>
    <w:rsid w:val="00C736D8"/>
    <w:rsid w:val="00C73824"/>
    <w:rsid w:val="00C73CE6"/>
    <w:rsid w:val="00C73D83"/>
    <w:rsid w:val="00C73DA1"/>
    <w:rsid w:val="00C74734"/>
    <w:rsid w:val="00C75087"/>
    <w:rsid w:val="00C75302"/>
    <w:rsid w:val="00C755B1"/>
    <w:rsid w:val="00C75A29"/>
    <w:rsid w:val="00C76CC8"/>
    <w:rsid w:val="00C76E23"/>
    <w:rsid w:val="00C770D5"/>
    <w:rsid w:val="00C771F6"/>
    <w:rsid w:val="00C776A7"/>
    <w:rsid w:val="00C8059E"/>
    <w:rsid w:val="00C81E33"/>
    <w:rsid w:val="00C82206"/>
    <w:rsid w:val="00C822E9"/>
    <w:rsid w:val="00C825A9"/>
    <w:rsid w:val="00C82C0A"/>
    <w:rsid w:val="00C82ED4"/>
    <w:rsid w:val="00C82F7D"/>
    <w:rsid w:val="00C830C6"/>
    <w:rsid w:val="00C831D5"/>
    <w:rsid w:val="00C8327C"/>
    <w:rsid w:val="00C832D3"/>
    <w:rsid w:val="00C83533"/>
    <w:rsid w:val="00C83F2B"/>
    <w:rsid w:val="00C8484B"/>
    <w:rsid w:val="00C84944"/>
    <w:rsid w:val="00C84A5D"/>
    <w:rsid w:val="00C84A7E"/>
    <w:rsid w:val="00C856CA"/>
    <w:rsid w:val="00C85B25"/>
    <w:rsid w:val="00C85B98"/>
    <w:rsid w:val="00C85C82"/>
    <w:rsid w:val="00C85D73"/>
    <w:rsid w:val="00C86008"/>
    <w:rsid w:val="00C86C74"/>
    <w:rsid w:val="00C87E79"/>
    <w:rsid w:val="00C90FFF"/>
    <w:rsid w:val="00C91618"/>
    <w:rsid w:val="00C91AD1"/>
    <w:rsid w:val="00C921F4"/>
    <w:rsid w:val="00C9221D"/>
    <w:rsid w:val="00C92269"/>
    <w:rsid w:val="00C92426"/>
    <w:rsid w:val="00C928C7"/>
    <w:rsid w:val="00C92C37"/>
    <w:rsid w:val="00C92D6B"/>
    <w:rsid w:val="00C930C4"/>
    <w:rsid w:val="00C931C3"/>
    <w:rsid w:val="00C93477"/>
    <w:rsid w:val="00C93833"/>
    <w:rsid w:val="00C93B02"/>
    <w:rsid w:val="00C93C7E"/>
    <w:rsid w:val="00C94E0F"/>
    <w:rsid w:val="00C95D72"/>
    <w:rsid w:val="00C95EDB"/>
    <w:rsid w:val="00C95EF5"/>
    <w:rsid w:val="00C9625D"/>
    <w:rsid w:val="00C962C8"/>
    <w:rsid w:val="00C9697B"/>
    <w:rsid w:val="00C9701D"/>
    <w:rsid w:val="00C97445"/>
    <w:rsid w:val="00C9751B"/>
    <w:rsid w:val="00C97A6F"/>
    <w:rsid w:val="00C97D64"/>
    <w:rsid w:val="00CA0DA9"/>
    <w:rsid w:val="00CA1416"/>
    <w:rsid w:val="00CA156D"/>
    <w:rsid w:val="00CA1862"/>
    <w:rsid w:val="00CA1D16"/>
    <w:rsid w:val="00CA2859"/>
    <w:rsid w:val="00CA2E9C"/>
    <w:rsid w:val="00CA3217"/>
    <w:rsid w:val="00CA32CF"/>
    <w:rsid w:val="00CA36E1"/>
    <w:rsid w:val="00CA393B"/>
    <w:rsid w:val="00CA3943"/>
    <w:rsid w:val="00CA3DAA"/>
    <w:rsid w:val="00CA592E"/>
    <w:rsid w:val="00CA6283"/>
    <w:rsid w:val="00CA67C1"/>
    <w:rsid w:val="00CA6B69"/>
    <w:rsid w:val="00CA6BA7"/>
    <w:rsid w:val="00CA7143"/>
    <w:rsid w:val="00CA7215"/>
    <w:rsid w:val="00CA7E31"/>
    <w:rsid w:val="00CA7E9F"/>
    <w:rsid w:val="00CA7F5F"/>
    <w:rsid w:val="00CB008B"/>
    <w:rsid w:val="00CB0476"/>
    <w:rsid w:val="00CB05BE"/>
    <w:rsid w:val="00CB06EB"/>
    <w:rsid w:val="00CB1A87"/>
    <w:rsid w:val="00CB1D30"/>
    <w:rsid w:val="00CB1F79"/>
    <w:rsid w:val="00CB2090"/>
    <w:rsid w:val="00CB2700"/>
    <w:rsid w:val="00CB35AD"/>
    <w:rsid w:val="00CB379B"/>
    <w:rsid w:val="00CB3EBB"/>
    <w:rsid w:val="00CB4021"/>
    <w:rsid w:val="00CB407F"/>
    <w:rsid w:val="00CB4199"/>
    <w:rsid w:val="00CB4B84"/>
    <w:rsid w:val="00CB53E4"/>
    <w:rsid w:val="00CB6BFE"/>
    <w:rsid w:val="00CB7393"/>
    <w:rsid w:val="00CB74BD"/>
    <w:rsid w:val="00CB76ED"/>
    <w:rsid w:val="00CC0355"/>
    <w:rsid w:val="00CC0795"/>
    <w:rsid w:val="00CC0A65"/>
    <w:rsid w:val="00CC0CC3"/>
    <w:rsid w:val="00CC103A"/>
    <w:rsid w:val="00CC16D7"/>
    <w:rsid w:val="00CC1A17"/>
    <w:rsid w:val="00CC1C26"/>
    <w:rsid w:val="00CC30AF"/>
    <w:rsid w:val="00CC310B"/>
    <w:rsid w:val="00CC3627"/>
    <w:rsid w:val="00CC37A5"/>
    <w:rsid w:val="00CC3DA2"/>
    <w:rsid w:val="00CC43C3"/>
    <w:rsid w:val="00CC45B7"/>
    <w:rsid w:val="00CC4851"/>
    <w:rsid w:val="00CC4965"/>
    <w:rsid w:val="00CC529E"/>
    <w:rsid w:val="00CC5B82"/>
    <w:rsid w:val="00CC5E57"/>
    <w:rsid w:val="00CC6F4F"/>
    <w:rsid w:val="00CC76CD"/>
    <w:rsid w:val="00CC776B"/>
    <w:rsid w:val="00CC7E1A"/>
    <w:rsid w:val="00CC7E7B"/>
    <w:rsid w:val="00CD0B41"/>
    <w:rsid w:val="00CD0BA2"/>
    <w:rsid w:val="00CD1CDE"/>
    <w:rsid w:val="00CD34CE"/>
    <w:rsid w:val="00CD3E2D"/>
    <w:rsid w:val="00CD45DA"/>
    <w:rsid w:val="00CD522E"/>
    <w:rsid w:val="00CD5527"/>
    <w:rsid w:val="00CD567C"/>
    <w:rsid w:val="00CD5C74"/>
    <w:rsid w:val="00CD5CE8"/>
    <w:rsid w:val="00CD6344"/>
    <w:rsid w:val="00CD673F"/>
    <w:rsid w:val="00CD695A"/>
    <w:rsid w:val="00CD6D2D"/>
    <w:rsid w:val="00CD6FFD"/>
    <w:rsid w:val="00CD7A68"/>
    <w:rsid w:val="00CE04C9"/>
    <w:rsid w:val="00CE06B2"/>
    <w:rsid w:val="00CE1308"/>
    <w:rsid w:val="00CE1366"/>
    <w:rsid w:val="00CE1472"/>
    <w:rsid w:val="00CE1654"/>
    <w:rsid w:val="00CE2183"/>
    <w:rsid w:val="00CE2880"/>
    <w:rsid w:val="00CE2A3A"/>
    <w:rsid w:val="00CE2C1A"/>
    <w:rsid w:val="00CE2F20"/>
    <w:rsid w:val="00CE3862"/>
    <w:rsid w:val="00CE3FA8"/>
    <w:rsid w:val="00CE40F6"/>
    <w:rsid w:val="00CE46F8"/>
    <w:rsid w:val="00CE50D0"/>
    <w:rsid w:val="00CE5466"/>
    <w:rsid w:val="00CE5C66"/>
    <w:rsid w:val="00CE60AE"/>
    <w:rsid w:val="00CE61F9"/>
    <w:rsid w:val="00CE68E3"/>
    <w:rsid w:val="00CE714D"/>
    <w:rsid w:val="00CE73FF"/>
    <w:rsid w:val="00CE75A0"/>
    <w:rsid w:val="00CE7CB2"/>
    <w:rsid w:val="00CF0FBC"/>
    <w:rsid w:val="00CF17E5"/>
    <w:rsid w:val="00CF1DD0"/>
    <w:rsid w:val="00CF1F80"/>
    <w:rsid w:val="00CF234B"/>
    <w:rsid w:val="00CF25FB"/>
    <w:rsid w:val="00CF273D"/>
    <w:rsid w:val="00CF3102"/>
    <w:rsid w:val="00CF31DA"/>
    <w:rsid w:val="00CF3451"/>
    <w:rsid w:val="00CF3A29"/>
    <w:rsid w:val="00CF3BF3"/>
    <w:rsid w:val="00CF3C4A"/>
    <w:rsid w:val="00CF3CD1"/>
    <w:rsid w:val="00CF3FF8"/>
    <w:rsid w:val="00CF41C6"/>
    <w:rsid w:val="00CF52C1"/>
    <w:rsid w:val="00CF53D2"/>
    <w:rsid w:val="00CF56FD"/>
    <w:rsid w:val="00CF5854"/>
    <w:rsid w:val="00CF5A9E"/>
    <w:rsid w:val="00CF5BEB"/>
    <w:rsid w:val="00CF6C27"/>
    <w:rsid w:val="00CF72CF"/>
    <w:rsid w:val="00CF72E1"/>
    <w:rsid w:val="00CF77BB"/>
    <w:rsid w:val="00CF7A64"/>
    <w:rsid w:val="00CF7CD8"/>
    <w:rsid w:val="00D00152"/>
    <w:rsid w:val="00D006E1"/>
    <w:rsid w:val="00D00D90"/>
    <w:rsid w:val="00D00F10"/>
    <w:rsid w:val="00D01857"/>
    <w:rsid w:val="00D01934"/>
    <w:rsid w:val="00D01974"/>
    <w:rsid w:val="00D019D9"/>
    <w:rsid w:val="00D01B0E"/>
    <w:rsid w:val="00D02871"/>
    <w:rsid w:val="00D02AFD"/>
    <w:rsid w:val="00D03C8D"/>
    <w:rsid w:val="00D0422B"/>
    <w:rsid w:val="00D042C9"/>
    <w:rsid w:val="00D044CD"/>
    <w:rsid w:val="00D0451C"/>
    <w:rsid w:val="00D04958"/>
    <w:rsid w:val="00D05948"/>
    <w:rsid w:val="00D05C20"/>
    <w:rsid w:val="00D05C46"/>
    <w:rsid w:val="00D0616C"/>
    <w:rsid w:val="00D066BD"/>
    <w:rsid w:val="00D06A0D"/>
    <w:rsid w:val="00D06DF8"/>
    <w:rsid w:val="00D06EAB"/>
    <w:rsid w:val="00D06F2E"/>
    <w:rsid w:val="00D071DC"/>
    <w:rsid w:val="00D07221"/>
    <w:rsid w:val="00D07DF8"/>
    <w:rsid w:val="00D103CB"/>
    <w:rsid w:val="00D109F2"/>
    <w:rsid w:val="00D10BA1"/>
    <w:rsid w:val="00D10E47"/>
    <w:rsid w:val="00D1139C"/>
    <w:rsid w:val="00D11A76"/>
    <w:rsid w:val="00D11C7E"/>
    <w:rsid w:val="00D11CAB"/>
    <w:rsid w:val="00D11D52"/>
    <w:rsid w:val="00D11FE3"/>
    <w:rsid w:val="00D1222C"/>
    <w:rsid w:val="00D123A8"/>
    <w:rsid w:val="00D12E78"/>
    <w:rsid w:val="00D13BB6"/>
    <w:rsid w:val="00D13CE6"/>
    <w:rsid w:val="00D13DB3"/>
    <w:rsid w:val="00D14372"/>
    <w:rsid w:val="00D14EA0"/>
    <w:rsid w:val="00D14F46"/>
    <w:rsid w:val="00D15DD1"/>
    <w:rsid w:val="00D16044"/>
    <w:rsid w:val="00D1627A"/>
    <w:rsid w:val="00D16B04"/>
    <w:rsid w:val="00D1704B"/>
    <w:rsid w:val="00D17A4D"/>
    <w:rsid w:val="00D2013F"/>
    <w:rsid w:val="00D201B9"/>
    <w:rsid w:val="00D201D5"/>
    <w:rsid w:val="00D20229"/>
    <w:rsid w:val="00D2027F"/>
    <w:rsid w:val="00D20D13"/>
    <w:rsid w:val="00D20D88"/>
    <w:rsid w:val="00D2115D"/>
    <w:rsid w:val="00D21BB0"/>
    <w:rsid w:val="00D21C71"/>
    <w:rsid w:val="00D21E17"/>
    <w:rsid w:val="00D223A1"/>
    <w:rsid w:val="00D22C86"/>
    <w:rsid w:val="00D23130"/>
    <w:rsid w:val="00D235F7"/>
    <w:rsid w:val="00D23F7A"/>
    <w:rsid w:val="00D243F1"/>
    <w:rsid w:val="00D2455D"/>
    <w:rsid w:val="00D24F80"/>
    <w:rsid w:val="00D2601C"/>
    <w:rsid w:val="00D26243"/>
    <w:rsid w:val="00D26502"/>
    <w:rsid w:val="00D26DA4"/>
    <w:rsid w:val="00D2710E"/>
    <w:rsid w:val="00D2731E"/>
    <w:rsid w:val="00D2766E"/>
    <w:rsid w:val="00D300A0"/>
    <w:rsid w:val="00D30C4F"/>
    <w:rsid w:val="00D31324"/>
    <w:rsid w:val="00D316D8"/>
    <w:rsid w:val="00D32286"/>
    <w:rsid w:val="00D32BBF"/>
    <w:rsid w:val="00D32D6C"/>
    <w:rsid w:val="00D32DE8"/>
    <w:rsid w:val="00D332C3"/>
    <w:rsid w:val="00D33EA7"/>
    <w:rsid w:val="00D33ECD"/>
    <w:rsid w:val="00D3428F"/>
    <w:rsid w:val="00D34364"/>
    <w:rsid w:val="00D34592"/>
    <w:rsid w:val="00D34953"/>
    <w:rsid w:val="00D349DA"/>
    <w:rsid w:val="00D34AD4"/>
    <w:rsid w:val="00D34DBD"/>
    <w:rsid w:val="00D3512A"/>
    <w:rsid w:val="00D358B3"/>
    <w:rsid w:val="00D35A45"/>
    <w:rsid w:val="00D36279"/>
    <w:rsid w:val="00D36F86"/>
    <w:rsid w:val="00D370DD"/>
    <w:rsid w:val="00D37320"/>
    <w:rsid w:val="00D3757F"/>
    <w:rsid w:val="00D37B34"/>
    <w:rsid w:val="00D4007A"/>
    <w:rsid w:val="00D40085"/>
    <w:rsid w:val="00D40539"/>
    <w:rsid w:val="00D414BA"/>
    <w:rsid w:val="00D41551"/>
    <w:rsid w:val="00D422F0"/>
    <w:rsid w:val="00D43446"/>
    <w:rsid w:val="00D43B09"/>
    <w:rsid w:val="00D447D5"/>
    <w:rsid w:val="00D447E0"/>
    <w:rsid w:val="00D44868"/>
    <w:rsid w:val="00D4493F"/>
    <w:rsid w:val="00D450EF"/>
    <w:rsid w:val="00D45478"/>
    <w:rsid w:val="00D45B9A"/>
    <w:rsid w:val="00D45C37"/>
    <w:rsid w:val="00D46AFE"/>
    <w:rsid w:val="00D4748E"/>
    <w:rsid w:val="00D47758"/>
    <w:rsid w:val="00D50219"/>
    <w:rsid w:val="00D50625"/>
    <w:rsid w:val="00D506E4"/>
    <w:rsid w:val="00D5073A"/>
    <w:rsid w:val="00D508C6"/>
    <w:rsid w:val="00D50ED0"/>
    <w:rsid w:val="00D512C9"/>
    <w:rsid w:val="00D51523"/>
    <w:rsid w:val="00D51652"/>
    <w:rsid w:val="00D51D89"/>
    <w:rsid w:val="00D524BA"/>
    <w:rsid w:val="00D5261E"/>
    <w:rsid w:val="00D52AAE"/>
    <w:rsid w:val="00D530C5"/>
    <w:rsid w:val="00D5421E"/>
    <w:rsid w:val="00D54422"/>
    <w:rsid w:val="00D54709"/>
    <w:rsid w:val="00D5489C"/>
    <w:rsid w:val="00D54923"/>
    <w:rsid w:val="00D549DA"/>
    <w:rsid w:val="00D550E1"/>
    <w:rsid w:val="00D55D39"/>
    <w:rsid w:val="00D55D69"/>
    <w:rsid w:val="00D56088"/>
    <w:rsid w:val="00D5686D"/>
    <w:rsid w:val="00D56DF7"/>
    <w:rsid w:val="00D56F78"/>
    <w:rsid w:val="00D57209"/>
    <w:rsid w:val="00D57D9E"/>
    <w:rsid w:val="00D606C9"/>
    <w:rsid w:val="00D6099F"/>
    <w:rsid w:val="00D60B82"/>
    <w:rsid w:val="00D6178A"/>
    <w:rsid w:val="00D619A3"/>
    <w:rsid w:val="00D61F13"/>
    <w:rsid w:val="00D624AA"/>
    <w:rsid w:val="00D62642"/>
    <w:rsid w:val="00D6318F"/>
    <w:rsid w:val="00D63291"/>
    <w:rsid w:val="00D640EC"/>
    <w:rsid w:val="00D64955"/>
    <w:rsid w:val="00D64A63"/>
    <w:rsid w:val="00D65795"/>
    <w:rsid w:val="00D65BF5"/>
    <w:rsid w:val="00D6634E"/>
    <w:rsid w:val="00D66587"/>
    <w:rsid w:val="00D66D6F"/>
    <w:rsid w:val="00D66EE2"/>
    <w:rsid w:val="00D672FB"/>
    <w:rsid w:val="00D67603"/>
    <w:rsid w:val="00D70027"/>
    <w:rsid w:val="00D70ADD"/>
    <w:rsid w:val="00D70BAA"/>
    <w:rsid w:val="00D7197D"/>
    <w:rsid w:val="00D719EE"/>
    <w:rsid w:val="00D7229E"/>
    <w:rsid w:val="00D72756"/>
    <w:rsid w:val="00D728F1"/>
    <w:rsid w:val="00D72B98"/>
    <w:rsid w:val="00D72DDE"/>
    <w:rsid w:val="00D7311D"/>
    <w:rsid w:val="00D73775"/>
    <w:rsid w:val="00D74471"/>
    <w:rsid w:val="00D746DF"/>
    <w:rsid w:val="00D74B24"/>
    <w:rsid w:val="00D758FC"/>
    <w:rsid w:val="00D76B6D"/>
    <w:rsid w:val="00D7736F"/>
    <w:rsid w:val="00D7778B"/>
    <w:rsid w:val="00D77BEF"/>
    <w:rsid w:val="00D77C94"/>
    <w:rsid w:val="00D80477"/>
    <w:rsid w:val="00D80B92"/>
    <w:rsid w:val="00D80CC4"/>
    <w:rsid w:val="00D80E2B"/>
    <w:rsid w:val="00D80E44"/>
    <w:rsid w:val="00D80FBD"/>
    <w:rsid w:val="00D8169B"/>
    <w:rsid w:val="00D81846"/>
    <w:rsid w:val="00D818CE"/>
    <w:rsid w:val="00D81BCD"/>
    <w:rsid w:val="00D81D33"/>
    <w:rsid w:val="00D82DD3"/>
    <w:rsid w:val="00D83738"/>
    <w:rsid w:val="00D8480C"/>
    <w:rsid w:val="00D84B5A"/>
    <w:rsid w:val="00D84EFD"/>
    <w:rsid w:val="00D84F9A"/>
    <w:rsid w:val="00D85216"/>
    <w:rsid w:val="00D85839"/>
    <w:rsid w:val="00D8596F"/>
    <w:rsid w:val="00D85D64"/>
    <w:rsid w:val="00D8609D"/>
    <w:rsid w:val="00D86CB8"/>
    <w:rsid w:val="00D87432"/>
    <w:rsid w:val="00D876F6"/>
    <w:rsid w:val="00D900DD"/>
    <w:rsid w:val="00D905E9"/>
    <w:rsid w:val="00D90D9E"/>
    <w:rsid w:val="00D90ED7"/>
    <w:rsid w:val="00D911F4"/>
    <w:rsid w:val="00D914D0"/>
    <w:rsid w:val="00D927D8"/>
    <w:rsid w:val="00D92982"/>
    <w:rsid w:val="00D92B5A"/>
    <w:rsid w:val="00D92D26"/>
    <w:rsid w:val="00D92E1F"/>
    <w:rsid w:val="00D93225"/>
    <w:rsid w:val="00D93CA6"/>
    <w:rsid w:val="00D93EE6"/>
    <w:rsid w:val="00D94029"/>
    <w:rsid w:val="00D950AD"/>
    <w:rsid w:val="00D9535D"/>
    <w:rsid w:val="00D95E37"/>
    <w:rsid w:val="00D963EB"/>
    <w:rsid w:val="00D96901"/>
    <w:rsid w:val="00D96BDE"/>
    <w:rsid w:val="00D96DB0"/>
    <w:rsid w:val="00D96DE6"/>
    <w:rsid w:val="00D96E6C"/>
    <w:rsid w:val="00D975D2"/>
    <w:rsid w:val="00D975F6"/>
    <w:rsid w:val="00D97A1A"/>
    <w:rsid w:val="00D97DE5"/>
    <w:rsid w:val="00DA05FE"/>
    <w:rsid w:val="00DA0669"/>
    <w:rsid w:val="00DA10ED"/>
    <w:rsid w:val="00DA1FD6"/>
    <w:rsid w:val="00DA2179"/>
    <w:rsid w:val="00DA2455"/>
    <w:rsid w:val="00DA30FC"/>
    <w:rsid w:val="00DA35E0"/>
    <w:rsid w:val="00DA3DB8"/>
    <w:rsid w:val="00DA4C52"/>
    <w:rsid w:val="00DA4FC3"/>
    <w:rsid w:val="00DA52F0"/>
    <w:rsid w:val="00DA57E7"/>
    <w:rsid w:val="00DA5D44"/>
    <w:rsid w:val="00DA5E83"/>
    <w:rsid w:val="00DA66F5"/>
    <w:rsid w:val="00DA6A79"/>
    <w:rsid w:val="00DA6EA0"/>
    <w:rsid w:val="00DA7097"/>
    <w:rsid w:val="00DA74B7"/>
    <w:rsid w:val="00DA7C24"/>
    <w:rsid w:val="00DA7DAF"/>
    <w:rsid w:val="00DB0745"/>
    <w:rsid w:val="00DB0EB6"/>
    <w:rsid w:val="00DB0F54"/>
    <w:rsid w:val="00DB1CE1"/>
    <w:rsid w:val="00DB1FD7"/>
    <w:rsid w:val="00DB27FA"/>
    <w:rsid w:val="00DB2852"/>
    <w:rsid w:val="00DB2A2C"/>
    <w:rsid w:val="00DB2BB8"/>
    <w:rsid w:val="00DB3B6F"/>
    <w:rsid w:val="00DB3C02"/>
    <w:rsid w:val="00DB45BC"/>
    <w:rsid w:val="00DB45EC"/>
    <w:rsid w:val="00DB478F"/>
    <w:rsid w:val="00DB5004"/>
    <w:rsid w:val="00DB5356"/>
    <w:rsid w:val="00DB54BF"/>
    <w:rsid w:val="00DB5F70"/>
    <w:rsid w:val="00DB623F"/>
    <w:rsid w:val="00DB62EE"/>
    <w:rsid w:val="00DB6573"/>
    <w:rsid w:val="00DB69B4"/>
    <w:rsid w:val="00DB6D58"/>
    <w:rsid w:val="00DB6D92"/>
    <w:rsid w:val="00DB7B6C"/>
    <w:rsid w:val="00DC038B"/>
    <w:rsid w:val="00DC089B"/>
    <w:rsid w:val="00DC0940"/>
    <w:rsid w:val="00DC0985"/>
    <w:rsid w:val="00DC1384"/>
    <w:rsid w:val="00DC1394"/>
    <w:rsid w:val="00DC14C5"/>
    <w:rsid w:val="00DC180B"/>
    <w:rsid w:val="00DC18BB"/>
    <w:rsid w:val="00DC19A1"/>
    <w:rsid w:val="00DC2406"/>
    <w:rsid w:val="00DC2757"/>
    <w:rsid w:val="00DC30B0"/>
    <w:rsid w:val="00DC315A"/>
    <w:rsid w:val="00DC3540"/>
    <w:rsid w:val="00DC3758"/>
    <w:rsid w:val="00DC3C74"/>
    <w:rsid w:val="00DC3FE1"/>
    <w:rsid w:val="00DC42D6"/>
    <w:rsid w:val="00DC434D"/>
    <w:rsid w:val="00DC4B04"/>
    <w:rsid w:val="00DC50E1"/>
    <w:rsid w:val="00DC5393"/>
    <w:rsid w:val="00DC5823"/>
    <w:rsid w:val="00DC64A4"/>
    <w:rsid w:val="00DC685A"/>
    <w:rsid w:val="00DC6C3F"/>
    <w:rsid w:val="00DC71D9"/>
    <w:rsid w:val="00DC7384"/>
    <w:rsid w:val="00DC7B73"/>
    <w:rsid w:val="00DD0550"/>
    <w:rsid w:val="00DD1006"/>
    <w:rsid w:val="00DD13CB"/>
    <w:rsid w:val="00DD166E"/>
    <w:rsid w:val="00DD16AD"/>
    <w:rsid w:val="00DD1C37"/>
    <w:rsid w:val="00DD2147"/>
    <w:rsid w:val="00DD2198"/>
    <w:rsid w:val="00DD2813"/>
    <w:rsid w:val="00DD2D16"/>
    <w:rsid w:val="00DD306D"/>
    <w:rsid w:val="00DD3264"/>
    <w:rsid w:val="00DD3A7A"/>
    <w:rsid w:val="00DD3D13"/>
    <w:rsid w:val="00DD3EDA"/>
    <w:rsid w:val="00DD3F52"/>
    <w:rsid w:val="00DD4674"/>
    <w:rsid w:val="00DD47CB"/>
    <w:rsid w:val="00DD4DA7"/>
    <w:rsid w:val="00DD739C"/>
    <w:rsid w:val="00DD73C9"/>
    <w:rsid w:val="00DD79CB"/>
    <w:rsid w:val="00DE0DC5"/>
    <w:rsid w:val="00DE128D"/>
    <w:rsid w:val="00DE1494"/>
    <w:rsid w:val="00DE1A00"/>
    <w:rsid w:val="00DE1A24"/>
    <w:rsid w:val="00DE1E70"/>
    <w:rsid w:val="00DE1EFE"/>
    <w:rsid w:val="00DE2107"/>
    <w:rsid w:val="00DE30C4"/>
    <w:rsid w:val="00DE33AC"/>
    <w:rsid w:val="00DE3663"/>
    <w:rsid w:val="00DE367E"/>
    <w:rsid w:val="00DE37A9"/>
    <w:rsid w:val="00DE4B6E"/>
    <w:rsid w:val="00DE4BCF"/>
    <w:rsid w:val="00DE532D"/>
    <w:rsid w:val="00DE562F"/>
    <w:rsid w:val="00DE5711"/>
    <w:rsid w:val="00DE6190"/>
    <w:rsid w:val="00DE6411"/>
    <w:rsid w:val="00DE6C56"/>
    <w:rsid w:val="00DE73AC"/>
    <w:rsid w:val="00DE7774"/>
    <w:rsid w:val="00DE7A6E"/>
    <w:rsid w:val="00DE7CE1"/>
    <w:rsid w:val="00DF0460"/>
    <w:rsid w:val="00DF06C2"/>
    <w:rsid w:val="00DF09A6"/>
    <w:rsid w:val="00DF0B83"/>
    <w:rsid w:val="00DF0C31"/>
    <w:rsid w:val="00DF0C40"/>
    <w:rsid w:val="00DF0DF8"/>
    <w:rsid w:val="00DF10AE"/>
    <w:rsid w:val="00DF12BA"/>
    <w:rsid w:val="00DF182E"/>
    <w:rsid w:val="00DF1B22"/>
    <w:rsid w:val="00DF1D15"/>
    <w:rsid w:val="00DF2339"/>
    <w:rsid w:val="00DF265E"/>
    <w:rsid w:val="00DF2969"/>
    <w:rsid w:val="00DF2C52"/>
    <w:rsid w:val="00DF48E0"/>
    <w:rsid w:val="00DF5042"/>
    <w:rsid w:val="00DF5484"/>
    <w:rsid w:val="00DF5C2C"/>
    <w:rsid w:val="00DF62B7"/>
    <w:rsid w:val="00DF6480"/>
    <w:rsid w:val="00DF69DC"/>
    <w:rsid w:val="00DF6A0A"/>
    <w:rsid w:val="00DF6D17"/>
    <w:rsid w:val="00DF6F83"/>
    <w:rsid w:val="00DF7549"/>
    <w:rsid w:val="00DF7556"/>
    <w:rsid w:val="00DF7599"/>
    <w:rsid w:val="00DF7804"/>
    <w:rsid w:val="00DF7B94"/>
    <w:rsid w:val="00DF7D3A"/>
    <w:rsid w:val="00E00237"/>
    <w:rsid w:val="00E00F58"/>
    <w:rsid w:val="00E0118F"/>
    <w:rsid w:val="00E0177A"/>
    <w:rsid w:val="00E01999"/>
    <w:rsid w:val="00E0202E"/>
    <w:rsid w:val="00E02E08"/>
    <w:rsid w:val="00E036B2"/>
    <w:rsid w:val="00E0423B"/>
    <w:rsid w:val="00E0430B"/>
    <w:rsid w:val="00E04476"/>
    <w:rsid w:val="00E04C41"/>
    <w:rsid w:val="00E04C51"/>
    <w:rsid w:val="00E04C8F"/>
    <w:rsid w:val="00E05667"/>
    <w:rsid w:val="00E05C4D"/>
    <w:rsid w:val="00E062EE"/>
    <w:rsid w:val="00E06438"/>
    <w:rsid w:val="00E0660D"/>
    <w:rsid w:val="00E068BF"/>
    <w:rsid w:val="00E06D16"/>
    <w:rsid w:val="00E0714D"/>
    <w:rsid w:val="00E07870"/>
    <w:rsid w:val="00E07AA1"/>
    <w:rsid w:val="00E07FF5"/>
    <w:rsid w:val="00E10959"/>
    <w:rsid w:val="00E10BE4"/>
    <w:rsid w:val="00E1128D"/>
    <w:rsid w:val="00E1191E"/>
    <w:rsid w:val="00E11FA4"/>
    <w:rsid w:val="00E1247F"/>
    <w:rsid w:val="00E12543"/>
    <w:rsid w:val="00E12712"/>
    <w:rsid w:val="00E128B1"/>
    <w:rsid w:val="00E129EF"/>
    <w:rsid w:val="00E12A9A"/>
    <w:rsid w:val="00E1303A"/>
    <w:rsid w:val="00E143F1"/>
    <w:rsid w:val="00E1540B"/>
    <w:rsid w:val="00E15426"/>
    <w:rsid w:val="00E156D7"/>
    <w:rsid w:val="00E15962"/>
    <w:rsid w:val="00E15B80"/>
    <w:rsid w:val="00E15BD8"/>
    <w:rsid w:val="00E1606A"/>
    <w:rsid w:val="00E16F0C"/>
    <w:rsid w:val="00E16F45"/>
    <w:rsid w:val="00E1703E"/>
    <w:rsid w:val="00E17067"/>
    <w:rsid w:val="00E178D6"/>
    <w:rsid w:val="00E179D1"/>
    <w:rsid w:val="00E17CAE"/>
    <w:rsid w:val="00E206CD"/>
    <w:rsid w:val="00E20915"/>
    <w:rsid w:val="00E20D48"/>
    <w:rsid w:val="00E20E94"/>
    <w:rsid w:val="00E2103A"/>
    <w:rsid w:val="00E21841"/>
    <w:rsid w:val="00E21947"/>
    <w:rsid w:val="00E219AB"/>
    <w:rsid w:val="00E21DD4"/>
    <w:rsid w:val="00E22173"/>
    <w:rsid w:val="00E222A0"/>
    <w:rsid w:val="00E222E6"/>
    <w:rsid w:val="00E2288D"/>
    <w:rsid w:val="00E2293A"/>
    <w:rsid w:val="00E23477"/>
    <w:rsid w:val="00E237A6"/>
    <w:rsid w:val="00E23C8D"/>
    <w:rsid w:val="00E23ECA"/>
    <w:rsid w:val="00E23FE7"/>
    <w:rsid w:val="00E243C1"/>
    <w:rsid w:val="00E2443F"/>
    <w:rsid w:val="00E244B8"/>
    <w:rsid w:val="00E26037"/>
    <w:rsid w:val="00E2684F"/>
    <w:rsid w:val="00E268BE"/>
    <w:rsid w:val="00E26C83"/>
    <w:rsid w:val="00E26E6A"/>
    <w:rsid w:val="00E270CF"/>
    <w:rsid w:val="00E27569"/>
    <w:rsid w:val="00E3017C"/>
    <w:rsid w:val="00E30310"/>
    <w:rsid w:val="00E30A79"/>
    <w:rsid w:val="00E311B6"/>
    <w:rsid w:val="00E317BD"/>
    <w:rsid w:val="00E317FA"/>
    <w:rsid w:val="00E3194C"/>
    <w:rsid w:val="00E31B4E"/>
    <w:rsid w:val="00E326B2"/>
    <w:rsid w:val="00E326EA"/>
    <w:rsid w:val="00E32BAC"/>
    <w:rsid w:val="00E330D1"/>
    <w:rsid w:val="00E3321C"/>
    <w:rsid w:val="00E333D1"/>
    <w:rsid w:val="00E334A1"/>
    <w:rsid w:val="00E336D0"/>
    <w:rsid w:val="00E3423E"/>
    <w:rsid w:val="00E345B9"/>
    <w:rsid w:val="00E3460D"/>
    <w:rsid w:val="00E34EF9"/>
    <w:rsid w:val="00E34F4F"/>
    <w:rsid w:val="00E350F3"/>
    <w:rsid w:val="00E35AEE"/>
    <w:rsid w:val="00E35D2C"/>
    <w:rsid w:val="00E3703F"/>
    <w:rsid w:val="00E373A0"/>
    <w:rsid w:val="00E37637"/>
    <w:rsid w:val="00E37721"/>
    <w:rsid w:val="00E37BDD"/>
    <w:rsid w:val="00E37D3A"/>
    <w:rsid w:val="00E40719"/>
    <w:rsid w:val="00E40991"/>
    <w:rsid w:val="00E40A06"/>
    <w:rsid w:val="00E40EF8"/>
    <w:rsid w:val="00E411ED"/>
    <w:rsid w:val="00E417FD"/>
    <w:rsid w:val="00E418C3"/>
    <w:rsid w:val="00E41900"/>
    <w:rsid w:val="00E4194D"/>
    <w:rsid w:val="00E41DF2"/>
    <w:rsid w:val="00E41F1A"/>
    <w:rsid w:val="00E4200A"/>
    <w:rsid w:val="00E42834"/>
    <w:rsid w:val="00E42968"/>
    <w:rsid w:val="00E42D8F"/>
    <w:rsid w:val="00E433AF"/>
    <w:rsid w:val="00E43D7E"/>
    <w:rsid w:val="00E43F9B"/>
    <w:rsid w:val="00E44134"/>
    <w:rsid w:val="00E4416B"/>
    <w:rsid w:val="00E447A3"/>
    <w:rsid w:val="00E44BAF"/>
    <w:rsid w:val="00E4511B"/>
    <w:rsid w:val="00E451C8"/>
    <w:rsid w:val="00E4569F"/>
    <w:rsid w:val="00E46389"/>
    <w:rsid w:val="00E46B5F"/>
    <w:rsid w:val="00E46E15"/>
    <w:rsid w:val="00E470C3"/>
    <w:rsid w:val="00E4749A"/>
    <w:rsid w:val="00E475B8"/>
    <w:rsid w:val="00E476C2"/>
    <w:rsid w:val="00E47C6B"/>
    <w:rsid w:val="00E500E4"/>
    <w:rsid w:val="00E50170"/>
    <w:rsid w:val="00E507CE"/>
    <w:rsid w:val="00E50965"/>
    <w:rsid w:val="00E50E94"/>
    <w:rsid w:val="00E511A3"/>
    <w:rsid w:val="00E51B5E"/>
    <w:rsid w:val="00E526FE"/>
    <w:rsid w:val="00E52CE3"/>
    <w:rsid w:val="00E52E9D"/>
    <w:rsid w:val="00E52FAD"/>
    <w:rsid w:val="00E531DE"/>
    <w:rsid w:val="00E53727"/>
    <w:rsid w:val="00E53D52"/>
    <w:rsid w:val="00E54137"/>
    <w:rsid w:val="00E54A42"/>
    <w:rsid w:val="00E55AD6"/>
    <w:rsid w:val="00E55F2B"/>
    <w:rsid w:val="00E55F9D"/>
    <w:rsid w:val="00E567BC"/>
    <w:rsid w:val="00E56C34"/>
    <w:rsid w:val="00E56CFD"/>
    <w:rsid w:val="00E605AE"/>
    <w:rsid w:val="00E605C9"/>
    <w:rsid w:val="00E6084F"/>
    <w:rsid w:val="00E60CF4"/>
    <w:rsid w:val="00E60EFF"/>
    <w:rsid w:val="00E6176C"/>
    <w:rsid w:val="00E61DFE"/>
    <w:rsid w:val="00E61EAE"/>
    <w:rsid w:val="00E624E0"/>
    <w:rsid w:val="00E625B1"/>
    <w:rsid w:val="00E62AAB"/>
    <w:rsid w:val="00E62B61"/>
    <w:rsid w:val="00E62F41"/>
    <w:rsid w:val="00E6310A"/>
    <w:rsid w:val="00E63966"/>
    <w:rsid w:val="00E63B4D"/>
    <w:rsid w:val="00E652BC"/>
    <w:rsid w:val="00E66123"/>
    <w:rsid w:val="00E6625D"/>
    <w:rsid w:val="00E66B92"/>
    <w:rsid w:val="00E67047"/>
    <w:rsid w:val="00E6743F"/>
    <w:rsid w:val="00E6750C"/>
    <w:rsid w:val="00E67B29"/>
    <w:rsid w:val="00E70014"/>
    <w:rsid w:val="00E70049"/>
    <w:rsid w:val="00E70259"/>
    <w:rsid w:val="00E7025D"/>
    <w:rsid w:val="00E7058B"/>
    <w:rsid w:val="00E7069B"/>
    <w:rsid w:val="00E708AB"/>
    <w:rsid w:val="00E71264"/>
    <w:rsid w:val="00E7189A"/>
    <w:rsid w:val="00E71954"/>
    <w:rsid w:val="00E71CDF"/>
    <w:rsid w:val="00E71D50"/>
    <w:rsid w:val="00E725E4"/>
    <w:rsid w:val="00E728EE"/>
    <w:rsid w:val="00E72D15"/>
    <w:rsid w:val="00E741D7"/>
    <w:rsid w:val="00E74E35"/>
    <w:rsid w:val="00E75277"/>
    <w:rsid w:val="00E75520"/>
    <w:rsid w:val="00E75A93"/>
    <w:rsid w:val="00E75FC1"/>
    <w:rsid w:val="00E766DF"/>
    <w:rsid w:val="00E7670F"/>
    <w:rsid w:val="00E76811"/>
    <w:rsid w:val="00E76B00"/>
    <w:rsid w:val="00E76CB5"/>
    <w:rsid w:val="00E770EB"/>
    <w:rsid w:val="00E77142"/>
    <w:rsid w:val="00E7735B"/>
    <w:rsid w:val="00E7737B"/>
    <w:rsid w:val="00E77472"/>
    <w:rsid w:val="00E777B1"/>
    <w:rsid w:val="00E77F4F"/>
    <w:rsid w:val="00E8031B"/>
    <w:rsid w:val="00E8079C"/>
    <w:rsid w:val="00E812EF"/>
    <w:rsid w:val="00E81518"/>
    <w:rsid w:val="00E81A20"/>
    <w:rsid w:val="00E81CBE"/>
    <w:rsid w:val="00E8280E"/>
    <w:rsid w:val="00E830EC"/>
    <w:rsid w:val="00E83133"/>
    <w:rsid w:val="00E83678"/>
    <w:rsid w:val="00E83CF7"/>
    <w:rsid w:val="00E84743"/>
    <w:rsid w:val="00E848B8"/>
    <w:rsid w:val="00E84CAC"/>
    <w:rsid w:val="00E84DE2"/>
    <w:rsid w:val="00E84E2B"/>
    <w:rsid w:val="00E8501E"/>
    <w:rsid w:val="00E856D8"/>
    <w:rsid w:val="00E858E6"/>
    <w:rsid w:val="00E85C23"/>
    <w:rsid w:val="00E86065"/>
    <w:rsid w:val="00E860E6"/>
    <w:rsid w:val="00E86425"/>
    <w:rsid w:val="00E864A2"/>
    <w:rsid w:val="00E865FA"/>
    <w:rsid w:val="00E86A57"/>
    <w:rsid w:val="00E875B3"/>
    <w:rsid w:val="00E878BF"/>
    <w:rsid w:val="00E87A9A"/>
    <w:rsid w:val="00E87F3F"/>
    <w:rsid w:val="00E87F8D"/>
    <w:rsid w:val="00E9001C"/>
    <w:rsid w:val="00E90922"/>
    <w:rsid w:val="00E90D1F"/>
    <w:rsid w:val="00E910EF"/>
    <w:rsid w:val="00E91A62"/>
    <w:rsid w:val="00E92253"/>
    <w:rsid w:val="00E92A19"/>
    <w:rsid w:val="00E92F59"/>
    <w:rsid w:val="00E92FEC"/>
    <w:rsid w:val="00E92FF4"/>
    <w:rsid w:val="00E93297"/>
    <w:rsid w:val="00E93795"/>
    <w:rsid w:val="00E93C34"/>
    <w:rsid w:val="00E93CD3"/>
    <w:rsid w:val="00E93D2E"/>
    <w:rsid w:val="00E9410F"/>
    <w:rsid w:val="00E9439C"/>
    <w:rsid w:val="00E949FA"/>
    <w:rsid w:val="00E95084"/>
    <w:rsid w:val="00E95260"/>
    <w:rsid w:val="00E967BB"/>
    <w:rsid w:val="00E96820"/>
    <w:rsid w:val="00E96C44"/>
    <w:rsid w:val="00E972E3"/>
    <w:rsid w:val="00E97668"/>
    <w:rsid w:val="00E976A4"/>
    <w:rsid w:val="00E9790E"/>
    <w:rsid w:val="00E979DE"/>
    <w:rsid w:val="00EA0096"/>
    <w:rsid w:val="00EA017B"/>
    <w:rsid w:val="00EA065E"/>
    <w:rsid w:val="00EA0693"/>
    <w:rsid w:val="00EA069B"/>
    <w:rsid w:val="00EA0D95"/>
    <w:rsid w:val="00EA141F"/>
    <w:rsid w:val="00EA1733"/>
    <w:rsid w:val="00EA1961"/>
    <w:rsid w:val="00EA2150"/>
    <w:rsid w:val="00EA284D"/>
    <w:rsid w:val="00EA2E51"/>
    <w:rsid w:val="00EA32D1"/>
    <w:rsid w:val="00EA53FA"/>
    <w:rsid w:val="00EA5752"/>
    <w:rsid w:val="00EA5D4D"/>
    <w:rsid w:val="00EA5EFF"/>
    <w:rsid w:val="00EA6B1E"/>
    <w:rsid w:val="00EA6FF8"/>
    <w:rsid w:val="00EA741B"/>
    <w:rsid w:val="00EA7571"/>
    <w:rsid w:val="00EA7675"/>
    <w:rsid w:val="00EA79D6"/>
    <w:rsid w:val="00EA7CFD"/>
    <w:rsid w:val="00EB2462"/>
    <w:rsid w:val="00EB2C8F"/>
    <w:rsid w:val="00EB2D7E"/>
    <w:rsid w:val="00EB2E61"/>
    <w:rsid w:val="00EB3270"/>
    <w:rsid w:val="00EB3C51"/>
    <w:rsid w:val="00EB4757"/>
    <w:rsid w:val="00EB4CB8"/>
    <w:rsid w:val="00EB58E0"/>
    <w:rsid w:val="00EB5B52"/>
    <w:rsid w:val="00EB5C44"/>
    <w:rsid w:val="00EB5CFB"/>
    <w:rsid w:val="00EB621A"/>
    <w:rsid w:val="00EB6391"/>
    <w:rsid w:val="00EB691E"/>
    <w:rsid w:val="00EB6A54"/>
    <w:rsid w:val="00EB6D5B"/>
    <w:rsid w:val="00EB7242"/>
    <w:rsid w:val="00EC0029"/>
    <w:rsid w:val="00EC0082"/>
    <w:rsid w:val="00EC01F3"/>
    <w:rsid w:val="00EC0711"/>
    <w:rsid w:val="00EC0C9F"/>
    <w:rsid w:val="00EC10D7"/>
    <w:rsid w:val="00EC17C1"/>
    <w:rsid w:val="00EC19F2"/>
    <w:rsid w:val="00EC269D"/>
    <w:rsid w:val="00EC3702"/>
    <w:rsid w:val="00EC4B31"/>
    <w:rsid w:val="00EC4D38"/>
    <w:rsid w:val="00EC4F47"/>
    <w:rsid w:val="00EC58C1"/>
    <w:rsid w:val="00EC5BBE"/>
    <w:rsid w:val="00EC5BC1"/>
    <w:rsid w:val="00EC5E34"/>
    <w:rsid w:val="00EC608C"/>
    <w:rsid w:val="00EC617B"/>
    <w:rsid w:val="00EC659A"/>
    <w:rsid w:val="00EC68C9"/>
    <w:rsid w:val="00EC69F8"/>
    <w:rsid w:val="00EC6B9A"/>
    <w:rsid w:val="00EC7644"/>
    <w:rsid w:val="00EC7967"/>
    <w:rsid w:val="00EC7AD1"/>
    <w:rsid w:val="00ED060A"/>
    <w:rsid w:val="00ED0627"/>
    <w:rsid w:val="00ED071E"/>
    <w:rsid w:val="00ED0C81"/>
    <w:rsid w:val="00ED101B"/>
    <w:rsid w:val="00ED116A"/>
    <w:rsid w:val="00ED140A"/>
    <w:rsid w:val="00ED1A74"/>
    <w:rsid w:val="00ED1DFA"/>
    <w:rsid w:val="00ED2482"/>
    <w:rsid w:val="00ED2A37"/>
    <w:rsid w:val="00ED3562"/>
    <w:rsid w:val="00ED36B1"/>
    <w:rsid w:val="00ED3B46"/>
    <w:rsid w:val="00ED417F"/>
    <w:rsid w:val="00ED4302"/>
    <w:rsid w:val="00ED430C"/>
    <w:rsid w:val="00ED43D4"/>
    <w:rsid w:val="00ED45A1"/>
    <w:rsid w:val="00ED45D8"/>
    <w:rsid w:val="00ED492F"/>
    <w:rsid w:val="00ED4BA4"/>
    <w:rsid w:val="00ED4C39"/>
    <w:rsid w:val="00ED4C46"/>
    <w:rsid w:val="00ED4CC7"/>
    <w:rsid w:val="00ED500E"/>
    <w:rsid w:val="00ED56B8"/>
    <w:rsid w:val="00ED5794"/>
    <w:rsid w:val="00ED5E51"/>
    <w:rsid w:val="00ED5FB7"/>
    <w:rsid w:val="00ED65B4"/>
    <w:rsid w:val="00ED67FF"/>
    <w:rsid w:val="00ED6B73"/>
    <w:rsid w:val="00ED6D38"/>
    <w:rsid w:val="00ED7611"/>
    <w:rsid w:val="00ED7752"/>
    <w:rsid w:val="00EE08DF"/>
    <w:rsid w:val="00EE0900"/>
    <w:rsid w:val="00EE0B50"/>
    <w:rsid w:val="00EE0CD9"/>
    <w:rsid w:val="00EE1772"/>
    <w:rsid w:val="00EE25B4"/>
    <w:rsid w:val="00EE2821"/>
    <w:rsid w:val="00EE2C4D"/>
    <w:rsid w:val="00EE30E6"/>
    <w:rsid w:val="00EE3AD9"/>
    <w:rsid w:val="00EE3EDC"/>
    <w:rsid w:val="00EE3EFA"/>
    <w:rsid w:val="00EE454E"/>
    <w:rsid w:val="00EE4B92"/>
    <w:rsid w:val="00EE4BC5"/>
    <w:rsid w:val="00EE5443"/>
    <w:rsid w:val="00EE5F2A"/>
    <w:rsid w:val="00EE5F91"/>
    <w:rsid w:val="00EE6198"/>
    <w:rsid w:val="00EE65F1"/>
    <w:rsid w:val="00EE6942"/>
    <w:rsid w:val="00EE6B4C"/>
    <w:rsid w:val="00EE7169"/>
    <w:rsid w:val="00EE731D"/>
    <w:rsid w:val="00EF007E"/>
    <w:rsid w:val="00EF0142"/>
    <w:rsid w:val="00EF024B"/>
    <w:rsid w:val="00EF03F7"/>
    <w:rsid w:val="00EF0667"/>
    <w:rsid w:val="00EF076C"/>
    <w:rsid w:val="00EF080A"/>
    <w:rsid w:val="00EF0C7E"/>
    <w:rsid w:val="00EF15AF"/>
    <w:rsid w:val="00EF1E48"/>
    <w:rsid w:val="00EF2A75"/>
    <w:rsid w:val="00EF31BF"/>
    <w:rsid w:val="00EF3296"/>
    <w:rsid w:val="00EF35E4"/>
    <w:rsid w:val="00EF37A9"/>
    <w:rsid w:val="00EF3EF2"/>
    <w:rsid w:val="00EF598F"/>
    <w:rsid w:val="00EF5AAF"/>
    <w:rsid w:val="00EF5AF9"/>
    <w:rsid w:val="00EF5B37"/>
    <w:rsid w:val="00EF5E79"/>
    <w:rsid w:val="00EF5F95"/>
    <w:rsid w:val="00EF71BE"/>
    <w:rsid w:val="00EF7267"/>
    <w:rsid w:val="00EF7C8B"/>
    <w:rsid w:val="00F0051A"/>
    <w:rsid w:val="00F0064F"/>
    <w:rsid w:val="00F0088C"/>
    <w:rsid w:val="00F01267"/>
    <w:rsid w:val="00F018FD"/>
    <w:rsid w:val="00F0192F"/>
    <w:rsid w:val="00F026F9"/>
    <w:rsid w:val="00F02789"/>
    <w:rsid w:val="00F028DA"/>
    <w:rsid w:val="00F02E01"/>
    <w:rsid w:val="00F02E45"/>
    <w:rsid w:val="00F02FE9"/>
    <w:rsid w:val="00F035F6"/>
    <w:rsid w:val="00F039C1"/>
    <w:rsid w:val="00F04125"/>
    <w:rsid w:val="00F04AB3"/>
    <w:rsid w:val="00F04BD7"/>
    <w:rsid w:val="00F0508F"/>
    <w:rsid w:val="00F059DC"/>
    <w:rsid w:val="00F05E94"/>
    <w:rsid w:val="00F061F7"/>
    <w:rsid w:val="00F0712E"/>
    <w:rsid w:val="00F073A4"/>
    <w:rsid w:val="00F077C4"/>
    <w:rsid w:val="00F078E6"/>
    <w:rsid w:val="00F1062D"/>
    <w:rsid w:val="00F11354"/>
    <w:rsid w:val="00F12304"/>
    <w:rsid w:val="00F12779"/>
    <w:rsid w:val="00F13062"/>
    <w:rsid w:val="00F13382"/>
    <w:rsid w:val="00F1370E"/>
    <w:rsid w:val="00F1378B"/>
    <w:rsid w:val="00F13A5C"/>
    <w:rsid w:val="00F13F56"/>
    <w:rsid w:val="00F14207"/>
    <w:rsid w:val="00F143CB"/>
    <w:rsid w:val="00F14710"/>
    <w:rsid w:val="00F14B32"/>
    <w:rsid w:val="00F14E56"/>
    <w:rsid w:val="00F15638"/>
    <w:rsid w:val="00F16845"/>
    <w:rsid w:val="00F1686B"/>
    <w:rsid w:val="00F169CB"/>
    <w:rsid w:val="00F16B80"/>
    <w:rsid w:val="00F16FC3"/>
    <w:rsid w:val="00F2093F"/>
    <w:rsid w:val="00F20E8C"/>
    <w:rsid w:val="00F21051"/>
    <w:rsid w:val="00F21093"/>
    <w:rsid w:val="00F21121"/>
    <w:rsid w:val="00F211DD"/>
    <w:rsid w:val="00F21D90"/>
    <w:rsid w:val="00F22228"/>
    <w:rsid w:val="00F226DE"/>
    <w:rsid w:val="00F22827"/>
    <w:rsid w:val="00F22AD7"/>
    <w:rsid w:val="00F22BFC"/>
    <w:rsid w:val="00F23006"/>
    <w:rsid w:val="00F232A3"/>
    <w:rsid w:val="00F235BF"/>
    <w:rsid w:val="00F23D3B"/>
    <w:rsid w:val="00F24080"/>
    <w:rsid w:val="00F240FD"/>
    <w:rsid w:val="00F24D11"/>
    <w:rsid w:val="00F2566D"/>
    <w:rsid w:val="00F256DD"/>
    <w:rsid w:val="00F25888"/>
    <w:rsid w:val="00F2650E"/>
    <w:rsid w:val="00F26788"/>
    <w:rsid w:val="00F26B2D"/>
    <w:rsid w:val="00F272DA"/>
    <w:rsid w:val="00F276AB"/>
    <w:rsid w:val="00F27750"/>
    <w:rsid w:val="00F27D92"/>
    <w:rsid w:val="00F30AC2"/>
    <w:rsid w:val="00F31013"/>
    <w:rsid w:val="00F3234C"/>
    <w:rsid w:val="00F325DB"/>
    <w:rsid w:val="00F3267E"/>
    <w:rsid w:val="00F3274A"/>
    <w:rsid w:val="00F327C0"/>
    <w:rsid w:val="00F32EB2"/>
    <w:rsid w:val="00F32FA8"/>
    <w:rsid w:val="00F32FCA"/>
    <w:rsid w:val="00F33619"/>
    <w:rsid w:val="00F33C69"/>
    <w:rsid w:val="00F352B0"/>
    <w:rsid w:val="00F354AD"/>
    <w:rsid w:val="00F359D4"/>
    <w:rsid w:val="00F361E9"/>
    <w:rsid w:val="00F3655C"/>
    <w:rsid w:val="00F36685"/>
    <w:rsid w:val="00F3677A"/>
    <w:rsid w:val="00F36B75"/>
    <w:rsid w:val="00F36BA9"/>
    <w:rsid w:val="00F36E54"/>
    <w:rsid w:val="00F37F66"/>
    <w:rsid w:val="00F402B8"/>
    <w:rsid w:val="00F403A3"/>
    <w:rsid w:val="00F4069D"/>
    <w:rsid w:val="00F40972"/>
    <w:rsid w:val="00F40E74"/>
    <w:rsid w:val="00F412AB"/>
    <w:rsid w:val="00F419AA"/>
    <w:rsid w:val="00F41E8B"/>
    <w:rsid w:val="00F42305"/>
    <w:rsid w:val="00F425BF"/>
    <w:rsid w:val="00F42F5C"/>
    <w:rsid w:val="00F431AA"/>
    <w:rsid w:val="00F4337F"/>
    <w:rsid w:val="00F4338A"/>
    <w:rsid w:val="00F43906"/>
    <w:rsid w:val="00F43E0A"/>
    <w:rsid w:val="00F444FB"/>
    <w:rsid w:val="00F44F58"/>
    <w:rsid w:val="00F451D5"/>
    <w:rsid w:val="00F456E4"/>
    <w:rsid w:val="00F45BED"/>
    <w:rsid w:val="00F46B34"/>
    <w:rsid w:val="00F46ECB"/>
    <w:rsid w:val="00F47578"/>
    <w:rsid w:val="00F4762C"/>
    <w:rsid w:val="00F47CD0"/>
    <w:rsid w:val="00F5000A"/>
    <w:rsid w:val="00F508C2"/>
    <w:rsid w:val="00F51163"/>
    <w:rsid w:val="00F5194E"/>
    <w:rsid w:val="00F521BF"/>
    <w:rsid w:val="00F52A74"/>
    <w:rsid w:val="00F52FD8"/>
    <w:rsid w:val="00F537CF"/>
    <w:rsid w:val="00F54277"/>
    <w:rsid w:val="00F5470D"/>
    <w:rsid w:val="00F54B18"/>
    <w:rsid w:val="00F54C0D"/>
    <w:rsid w:val="00F54C69"/>
    <w:rsid w:val="00F54DA7"/>
    <w:rsid w:val="00F54F0C"/>
    <w:rsid w:val="00F55066"/>
    <w:rsid w:val="00F55271"/>
    <w:rsid w:val="00F554AB"/>
    <w:rsid w:val="00F55513"/>
    <w:rsid w:val="00F5580E"/>
    <w:rsid w:val="00F559AF"/>
    <w:rsid w:val="00F562B3"/>
    <w:rsid w:val="00F5671C"/>
    <w:rsid w:val="00F5743F"/>
    <w:rsid w:val="00F57565"/>
    <w:rsid w:val="00F57CAD"/>
    <w:rsid w:val="00F57DFD"/>
    <w:rsid w:val="00F60E25"/>
    <w:rsid w:val="00F61C0F"/>
    <w:rsid w:val="00F62D92"/>
    <w:rsid w:val="00F62EC9"/>
    <w:rsid w:val="00F63159"/>
    <w:rsid w:val="00F63786"/>
    <w:rsid w:val="00F6388E"/>
    <w:rsid w:val="00F63F67"/>
    <w:rsid w:val="00F6413F"/>
    <w:rsid w:val="00F6441F"/>
    <w:rsid w:val="00F64436"/>
    <w:rsid w:val="00F646D9"/>
    <w:rsid w:val="00F64874"/>
    <w:rsid w:val="00F648BA"/>
    <w:rsid w:val="00F64ABC"/>
    <w:rsid w:val="00F65093"/>
    <w:rsid w:val="00F65183"/>
    <w:rsid w:val="00F653EA"/>
    <w:rsid w:val="00F65457"/>
    <w:rsid w:val="00F66695"/>
    <w:rsid w:val="00F66AC8"/>
    <w:rsid w:val="00F66F92"/>
    <w:rsid w:val="00F6736C"/>
    <w:rsid w:val="00F67740"/>
    <w:rsid w:val="00F6780A"/>
    <w:rsid w:val="00F67D84"/>
    <w:rsid w:val="00F70360"/>
    <w:rsid w:val="00F7039C"/>
    <w:rsid w:val="00F70B06"/>
    <w:rsid w:val="00F70CD5"/>
    <w:rsid w:val="00F712B6"/>
    <w:rsid w:val="00F72E17"/>
    <w:rsid w:val="00F73565"/>
    <w:rsid w:val="00F7358E"/>
    <w:rsid w:val="00F7418C"/>
    <w:rsid w:val="00F7437D"/>
    <w:rsid w:val="00F744D0"/>
    <w:rsid w:val="00F74693"/>
    <w:rsid w:val="00F7473B"/>
    <w:rsid w:val="00F74E82"/>
    <w:rsid w:val="00F75513"/>
    <w:rsid w:val="00F763E2"/>
    <w:rsid w:val="00F767E8"/>
    <w:rsid w:val="00F76A34"/>
    <w:rsid w:val="00F76C9F"/>
    <w:rsid w:val="00F76EE2"/>
    <w:rsid w:val="00F77099"/>
    <w:rsid w:val="00F771D5"/>
    <w:rsid w:val="00F77526"/>
    <w:rsid w:val="00F77713"/>
    <w:rsid w:val="00F77B67"/>
    <w:rsid w:val="00F77EA2"/>
    <w:rsid w:val="00F801DF"/>
    <w:rsid w:val="00F80257"/>
    <w:rsid w:val="00F80478"/>
    <w:rsid w:val="00F80954"/>
    <w:rsid w:val="00F80B5A"/>
    <w:rsid w:val="00F80CCE"/>
    <w:rsid w:val="00F815A7"/>
    <w:rsid w:val="00F816F7"/>
    <w:rsid w:val="00F81B0F"/>
    <w:rsid w:val="00F81B1F"/>
    <w:rsid w:val="00F81C7C"/>
    <w:rsid w:val="00F8215D"/>
    <w:rsid w:val="00F8260B"/>
    <w:rsid w:val="00F82BEA"/>
    <w:rsid w:val="00F82EE0"/>
    <w:rsid w:val="00F831E4"/>
    <w:rsid w:val="00F84552"/>
    <w:rsid w:val="00F848F0"/>
    <w:rsid w:val="00F84959"/>
    <w:rsid w:val="00F84E47"/>
    <w:rsid w:val="00F85572"/>
    <w:rsid w:val="00F85B95"/>
    <w:rsid w:val="00F86624"/>
    <w:rsid w:val="00F866B4"/>
    <w:rsid w:val="00F86F27"/>
    <w:rsid w:val="00F87081"/>
    <w:rsid w:val="00F8738D"/>
    <w:rsid w:val="00F878F7"/>
    <w:rsid w:val="00F8794C"/>
    <w:rsid w:val="00F87A2F"/>
    <w:rsid w:val="00F87DA2"/>
    <w:rsid w:val="00F87FBC"/>
    <w:rsid w:val="00F91511"/>
    <w:rsid w:val="00F9152C"/>
    <w:rsid w:val="00F91682"/>
    <w:rsid w:val="00F91869"/>
    <w:rsid w:val="00F921CB"/>
    <w:rsid w:val="00F9293F"/>
    <w:rsid w:val="00F92AE1"/>
    <w:rsid w:val="00F92DDD"/>
    <w:rsid w:val="00F93067"/>
    <w:rsid w:val="00F938FD"/>
    <w:rsid w:val="00F93953"/>
    <w:rsid w:val="00F939F5"/>
    <w:rsid w:val="00F93AC0"/>
    <w:rsid w:val="00F93DDC"/>
    <w:rsid w:val="00F940E6"/>
    <w:rsid w:val="00F94837"/>
    <w:rsid w:val="00F9513A"/>
    <w:rsid w:val="00F95294"/>
    <w:rsid w:val="00F953BB"/>
    <w:rsid w:val="00F955E3"/>
    <w:rsid w:val="00F95B7D"/>
    <w:rsid w:val="00F95F82"/>
    <w:rsid w:val="00F9664E"/>
    <w:rsid w:val="00F96884"/>
    <w:rsid w:val="00F97869"/>
    <w:rsid w:val="00F978D9"/>
    <w:rsid w:val="00F97C9F"/>
    <w:rsid w:val="00F97F6C"/>
    <w:rsid w:val="00FA0113"/>
    <w:rsid w:val="00FA0C10"/>
    <w:rsid w:val="00FA11E8"/>
    <w:rsid w:val="00FA14B6"/>
    <w:rsid w:val="00FA1630"/>
    <w:rsid w:val="00FA1B03"/>
    <w:rsid w:val="00FA1C17"/>
    <w:rsid w:val="00FA1E28"/>
    <w:rsid w:val="00FA3B86"/>
    <w:rsid w:val="00FA3BAA"/>
    <w:rsid w:val="00FA41A1"/>
    <w:rsid w:val="00FA4297"/>
    <w:rsid w:val="00FA42D0"/>
    <w:rsid w:val="00FA473B"/>
    <w:rsid w:val="00FA47A2"/>
    <w:rsid w:val="00FA4811"/>
    <w:rsid w:val="00FA4F2D"/>
    <w:rsid w:val="00FA51DB"/>
    <w:rsid w:val="00FA572A"/>
    <w:rsid w:val="00FA595E"/>
    <w:rsid w:val="00FA59E2"/>
    <w:rsid w:val="00FA5B74"/>
    <w:rsid w:val="00FA5CA4"/>
    <w:rsid w:val="00FA635A"/>
    <w:rsid w:val="00FA699E"/>
    <w:rsid w:val="00FA6C28"/>
    <w:rsid w:val="00FA7259"/>
    <w:rsid w:val="00FA7402"/>
    <w:rsid w:val="00FA7786"/>
    <w:rsid w:val="00FA78A1"/>
    <w:rsid w:val="00FA7A07"/>
    <w:rsid w:val="00FA7A99"/>
    <w:rsid w:val="00FB011D"/>
    <w:rsid w:val="00FB038D"/>
    <w:rsid w:val="00FB04DD"/>
    <w:rsid w:val="00FB0578"/>
    <w:rsid w:val="00FB0D09"/>
    <w:rsid w:val="00FB1C69"/>
    <w:rsid w:val="00FB1F49"/>
    <w:rsid w:val="00FB1F9B"/>
    <w:rsid w:val="00FB206E"/>
    <w:rsid w:val="00FB29BB"/>
    <w:rsid w:val="00FB2BA2"/>
    <w:rsid w:val="00FB2DB4"/>
    <w:rsid w:val="00FB2F3D"/>
    <w:rsid w:val="00FB3A92"/>
    <w:rsid w:val="00FB3D5A"/>
    <w:rsid w:val="00FB47CF"/>
    <w:rsid w:val="00FB4A43"/>
    <w:rsid w:val="00FB4AAE"/>
    <w:rsid w:val="00FB4AD5"/>
    <w:rsid w:val="00FB4C71"/>
    <w:rsid w:val="00FB4DDF"/>
    <w:rsid w:val="00FB5203"/>
    <w:rsid w:val="00FB55FD"/>
    <w:rsid w:val="00FB5C8E"/>
    <w:rsid w:val="00FB612C"/>
    <w:rsid w:val="00FB615E"/>
    <w:rsid w:val="00FB6810"/>
    <w:rsid w:val="00FB7D90"/>
    <w:rsid w:val="00FB7E92"/>
    <w:rsid w:val="00FC0448"/>
    <w:rsid w:val="00FC058A"/>
    <w:rsid w:val="00FC087A"/>
    <w:rsid w:val="00FC0FF4"/>
    <w:rsid w:val="00FC147E"/>
    <w:rsid w:val="00FC18E2"/>
    <w:rsid w:val="00FC1DED"/>
    <w:rsid w:val="00FC3025"/>
    <w:rsid w:val="00FC3AD2"/>
    <w:rsid w:val="00FC504B"/>
    <w:rsid w:val="00FC5317"/>
    <w:rsid w:val="00FC5C0D"/>
    <w:rsid w:val="00FC629E"/>
    <w:rsid w:val="00FC6302"/>
    <w:rsid w:val="00FC6D86"/>
    <w:rsid w:val="00FC7205"/>
    <w:rsid w:val="00FC789F"/>
    <w:rsid w:val="00FC7B11"/>
    <w:rsid w:val="00FC7C8E"/>
    <w:rsid w:val="00FD0650"/>
    <w:rsid w:val="00FD0EDD"/>
    <w:rsid w:val="00FD2939"/>
    <w:rsid w:val="00FD3269"/>
    <w:rsid w:val="00FD3280"/>
    <w:rsid w:val="00FD363F"/>
    <w:rsid w:val="00FD3810"/>
    <w:rsid w:val="00FD38F8"/>
    <w:rsid w:val="00FD3D3F"/>
    <w:rsid w:val="00FD434B"/>
    <w:rsid w:val="00FD4526"/>
    <w:rsid w:val="00FD5109"/>
    <w:rsid w:val="00FD531C"/>
    <w:rsid w:val="00FD5902"/>
    <w:rsid w:val="00FD59E8"/>
    <w:rsid w:val="00FD5BA2"/>
    <w:rsid w:val="00FD5EBE"/>
    <w:rsid w:val="00FD664B"/>
    <w:rsid w:val="00FD6E0A"/>
    <w:rsid w:val="00FD7665"/>
    <w:rsid w:val="00FD7BD7"/>
    <w:rsid w:val="00FD7D19"/>
    <w:rsid w:val="00FD7E6B"/>
    <w:rsid w:val="00FE0486"/>
    <w:rsid w:val="00FE0A44"/>
    <w:rsid w:val="00FE0F59"/>
    <w:rsid w:val="00FE11D4"/>
    <w:rsid w:val="00FE1990"/>
    <w:rsid w:val="00FE1DF3"/>
    <w:rsid w:val="00FE1EB8"/>
    <w:rsid w:val="00FE1F2A"/>
    <w:rsid w:val="00FE2164"/>
    <w:rsid w:val="00FE22AB"/>
    <w:rsid w:val="00FE2437"/>
    <w:rsid w:val="00FE258B"/>
    <w:rsid w:val="00FE25FA"/>
    <w:rsid w:val="00FE28D6"/>
    <w:rsid w:val="00FE36D9"/>
    <w:rsid w:val="00FE3AC6"/>
    <w:rsid w:val="00FE3E24"/>
    <w:rsid w:val="00FE409C"/>
    <w:rsid w:val="00FE459E"/>
    <w:rsid w:val="00FE48B1"/>
    <w:rsid w:val="00FE4C36"/>
    <w:rsid w:val="00FE6300"/>
    <w:rsid w:val="00FE66CC"/>
    <w:rsid w:val="00FE7278"/>
    <w:rsid w:val="00FF0404"/>
    <w:rsid w:val="00FF058F"/>
    <w:rsid w:val="00FF0E9C"/>
    <w:rsid w:val="00FF0FD0"/>
    <w:rsid w:val="00FF12A4"/>
    <w:rsid w:val="00FF1B55"/>
    <w:rsid w:val="00FF1BBD"/>
    <w:rsid w:val="00FF288F"/>
    <w:rsid w:val="00FF2BB9"/>
    <w:rsid w:val="00FF2C53"/>
    <w:rsid w:val="00FF2DF6"/>
    <w:rsid w:val="00FF2E36"/>
    <w:rsid w:val="00FF2FB3"/>
    <w:rsid w:val="00FF34A8"/>
    <w:rsid w:val="00FF42BE"/>
    <w:rsid w:val="00FF4344"/>
    <w:rsid w:val="00FF437F"/>
    <w:rsid w:val="00FF4797"/>
    <w:rsid w:val="00FF51EC"/>
    <w:rsid w:val="00FF5308"/>
    <w:rsid w:val="00FF5BA4"/>
    <w:rsid w:val="00FF5D3A"/>
    <w:rsid w:val="00FF5F88"/>
    <w:rsid w:val="00FF6580"/>
    <w:rsid w:val="00FF65C6"/>
    <w:rsid w:val="00FF698F"/>
    <w:rsid w:val="00FF69B2"/>
    <w:rsid w:val="00FF71D0"/>
    <w:rsid w:val="00FF77B7"/>
    <w:rsid w:val="00FF77C4"/>
    <w:rsid w:val="00FF7922"/>
    <w:rsid w:val="00FF7D5E"/>
    <w:rsid w:val="1EBF185B"/>
    <w:rsid w:val="3FE7A4FE"/>
    <w:rsid w:val="3FF79578"/>
    <w:rsid w:val="6C4BCA76"/>
    <w:rsid w:val="6FFDC147"/>
    <w:rsid w:val="9FDDB1F6"/>
    <w:rsid w:val="BEF5E3D0"/>
    <w:rsid w:val="EEFBCB65"/>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nhideWhenUsed="0" w:uiPriority="99" w:semiHidden="0" w:name="annotation text"/>
    <w:lsdException w:uiPriority="0" w:semiHidden="0" w:name="header"/>
    <w:lsdException w:unhideWhenUsed="0" w:uiPriority="99"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unhideWhenUsed="0" w:uiPriority="99" w:semiHidden="0" w:name="annotation reference"/>
    <w:lsdException w:uiPriority="0" w:name="line number"/>
    <w:lsdException w:uiPriority="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ocked="1"/>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pPr>
    <w:rPr>
      <w:rFonts w:ascii="Arial" w:hAnsi="Arial" w:eastAsia="Calibri" w:cs="Times New Roman"/>
      <w:kern w:val="28"/>
      <w:szCs w:val="22"/>
      <w:lang w:val="en-US" w:eastAsia="en-US" w:bidi="ar-SA"/>
    </w:rPr>
  </w:style>
  <w:style w:type="paragraph" w:styleId="2">
    <w:name w:val="heading 1"/>
    <w:basedOn w:val="1"/>
    <w:next w:val="1"/>
    <w:link w:val="35"/>
    <w:autoRedefine/>
    <w:qFormat/>
    <w:uiPriority w:val="0"/>
    <w:pPr>
      <w:keepNext/>
      <w:numPr>
        <w:ilvl w:val="0"/>
        <w:numId w:val="1"/>
      </w:numPr>
      <w:tabs>
        <w:tab w:val="left" w:pos="0"/>
        <w:tab w:val="left" w:pos="360"/>
      </w:tabs>
      <w:spacing w:after="240"/>
      <w:jc w:val="both"/>
      <w:outlineLvl w:val="0"/>
    </w:pPr>
    <w:rPr>
      <w:rFonts w:eastAsia="Times New Roman" w:cs="Arial"/>
      <w:b/>
      <w:color w:val="C00000"/>
      <w:sz w:val="32"/>
      <w:szCs w:val="32"/>
    </w:rPr>
  </w:style>
  <w:style w:type="paragraph" w:styleId="3">
    <w:name w:val="heading 2"/>
    <w:basedOn w:val="2"/>
    <w:next w:val="1"/>
    <w:link w:val="36"/>
    <w:autoRedefine/>
    <w:qFormat/>
    <w:uiPriority w:val="0"/>
    <w:pPr>
      <w:numPr>
        <w:ilvl w:val="1"/>
      </w:numPr>
      <w:spacing w:before="240"/>
      <w:jc w:val="left"/>
      <w:outlineLvl w:val="1"/>
    </w:pPr>
    <w:rPr>
      <w:color w:val="002060"/>
      <w:kern w:val="0"/>
      <w:sz w:val="28"/>
      <w:szCs w:val="24"/>
      <w:lang w:val="en-GB"/>
    </w:rPr>
  </w:style>
  <w:style w:type="paragraph" w:styleId="4">
    <w:name w:val="heading 3"/>
    <w:basedOn w:val="2"/>
    <w:next w:val="1"/>
    <w:link w:val="37"/>
    <w:autoRedefine/>
    <w:qFormat/>
    <w:uiPriority w:val="0"/>
    <w:pPr>
      <w:numPr>
        <w:ilvl w:val="2"/>
      </w:numPr>
      <w:outlineLvl w:val="2"/>
    </w:pPr>
    <w:rPr>
      <w:color w:val="0070C0"/>
      <w:kern w:val="0"/>
      <w:sz w:val="24"/>
      <w:szCs w:val="20"/>
    </w:rPr>
  </w:style>
  <w:style w:type="paragraph" w:styleId="5">
    <w:name w:val="heading 4"/>
    <w:basedOn w:val="4"/>
    <w:next w:val="1"/>
    <w:link w:val="38"/>
    <w:autoRedefine/>
    <w:qFormat/>
    <w:uiPriority w:val="0"/>
    <w:pPr>
      <w:numPr>
        <w:ilvl w:val="0"/>
        <w:numId w:val="0"/>
      </w:numPr>
      <w:tabs>
        <w:tab w:val="center" w:pos="1350"/>
      </w:tabs>
      <w:outlineLvl w:val="3"/>
    </w:pPr>
    <w:rPr>
      <w:b w:val="0"/>
      <w:i/>
      <w:sz w:val="20"/>
    </w:rPr>
  </w:style>
  <w:style w:type="paragraph" w:styleId="6">
    <w:name w:val="heading 5"/>
    <w:next w:val="1"/>
    <w:link w:val="39"/>
    <w:qFormat/>
    <w:locked/>
    <w:uiPriority w:val="0"/>
    <w:pPr>
      <w:tabs>
        <w:tab w:val="left" w:pos="720"/>
        <w:tab w:val="left" w:pos="1008"/>
        <w:tab w:val="left" w:pos="2160"/>
      </w:tabs>
      <w:spacing w:before="120" w:after="120" w:line="276" w:lineRule="auto"/>
      <w:ind w:left="1008" w:hanging="1008"/>
      <w:outlineLvl w:val="4"/>
    </w:pPr>
    <w:rPr>
      <w:rFonts w:ascii="Arial" w:hAnsi="Arial" w:eastAsia="Times New Roman" w:cs="Times New Roman"/>
      <w:i/>
      <w:color w:val="C11019" w:themeColor="accent2"/>
      <w:kern w:val="28"/>
      <w:szCs w:val="22"/>
      <w:lang w:val="en-GB" w:eastAsia="en-US" w:bidi="ar-SA"/>
      <w14:textFill>
        <w14:solidFill>
          <w14:schemeClr w14:val="accent2"/>
        </w14:solidFill>
      </w14:textFill>
    </w:rPr>
  </w:style>
  <w:style w:type="paragraph" w:styleId="7">
    <w:name w:val="heading 6"/>
    <w:basedOn w:val="1"/>
    <w:next w:val="1"/>
    <w:link w:val="40"/>
    <w:qFormat/>
    <w:locked/>
    <w:uiPriority w:val="0"/>
    <w:pPr>
      <w:tabs>
        <w:tab w:val="left" w:pos="1152"/>
      </w:tabs>
      <w:spacing w:before="240" w:after="60" w:line="360" w:lineRule="atLeast"/>
      <w:ind w:left="1152" w:hanging="1152"/>
      <w:outlineLvl w:val="5"/>
    </w:pPr>
    <w:rPr>
      <w:rFonts w:eastAsia="Times New Roman"/>
      <w:szCs w:val="20"/>
    </w:rPr>
  </w:style>
  <w:style w:type="paragraph" w:styleId="8">
    <w:name w:val="heading 7"/>
    <w:basedOn w:val="1"/>
    <w:next w:val="1"/>
    <w:link w:val="41"/>
    <w:qFormat/>
    <w:locked/>
    <w:uiPriority w:val="0"/>
    <w:pPr>
      <w:tabs>
        <w:tab w:val="left" w:pos="1296"/>
      </w:tabs>
      <w:spacing w:before="240" w:after="60" w:line="360" w:lineRule="atLeast"/>
      <w:ind w:left="1296" w:hanging="1296"/>
      <w:outlineLvl w:val="6"/>
    </w:pPr>
    <w:rPr>
      <w:rFonts w:eastAsia="Times New Roman"/>
      <w:szCs w:val="20"/>
    </w:rPr>
  </w:style>
  <w:style w:type="paragraph" w:styleId="9">
    <w:name w:val="heading 8"/>
    <w:basedOn w:val="1"/>
    <w:next w:val="1"/>
    <w:link w:val="42"/>
    <w:qFormat/>
    <w:locked/>
    <w:uiPriority w:val="0"/>
    <w:pPr>
      <w:tabs>
        <w:tab w:val="left" w:pos="1440"/>
        <w:tab w:val="left" w:pos="1700"/>
      </w:tabs>
      <w:spacing w:line="360" w:lineRule="atLeast"/>
      <w:ind w:left="1440" w:right="202" w:hanging="1440"/>
      <w:outlineLvl w:val="7"/>
    </w:pPr>
    <w:rPr>
      <w:rFonts w:eastAsia="Times New Roman"/>
      <w:szCs w:val="20"/>
    </w:rPr>
  </w:style>
  <w:style w:type="paragraph" w:styleId="10">
    <w:name w:val="heading 9"/>
    <w:basedOn w:val="1"/>
    <w:next w:val="1"/>
    <w:link w:val="43"/>
    <w:qFormat/>
    <w:locked/>
    <w:uiPriority w:val="0"/>
    <w:pPr>
      <w:tabs>
        <w:tab w:val="left" w:pos="1584"/>
      </w:tabs>
      <w:spacing w:before="240" w:after="60" w:line="360" w:lineRule="atLeast"/>
      <w:ind w:left="1584" w:hanging="1584"/>
      <w:outlineLvl w:val="8"/>
    </w:pPr>
    <w:rPr>
      <w:rFonts w:eastAsia="Times New Roman"/>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9"/>
    <w:uiPriority w:val="0"/>
    <w:pPr>
      <w:spacing w:before="0" w:after="0" w:line="240" w:lineRule="auto"/>
    </w:pPr>
    <w:rPr>
      <w:rFonts w:ascii="Segoe UI" w:hAnsi="Segoe UI" w:cs="Segoe UI"/>
      <w:sz w:val="18"/>
      <w:szCs w:val="18"/>
    </w:rPr>
  </w:style>
  <w:style w:type="paragraph" w:styleId="14">
    <w:name w:val="caption"/>
    <w:basedOn w:val="1"/>
    <w:next w:val="1"/>
    <w:qFormat/>
    <w:uiPriority w:val="0"/>
    <w:pPr>
      <w:spacing w:before="0" w:after="200" w:line="240" w:lineRule="auto"/>
    </w:pPr>
    <w:rPr>
      <w:i/>
      <w:iCs/>
      <w:color w:val="00236C" w:themeColor="text2"/>
      <w:sz w:val="18"/>
      <w:szCs w:val="18"/>
      <w14:textFill>
        <w14:solidFill>
          <w14:schemeClr w14:val="tx2"/>
        </w14:solidFill>
      </w14:textFill>
    </w:rPr>
  </w:style>
  <w:style w:type="character" w:styleId="15">
    <w:name w:val="annotation reference"/>
    <w:basedOn w:val="11"/>
    <w:uiPriority w:val="99"/>
    <w:rPr>
      <w:sz w:val="16"/>
      <w:szCs w:val="16"/>
    </w:rPr>
  </w:style>
  <w:style w:type="paragraph" w:styleId="16">
    <w:name w:val="annotation text"/>
    <w:basedOn w:val="1"/>
    <w:link w:val="57"/>
    <w:uiPriority w:val="99"/>
    <w:pPr>
      <w:spacing w:line="240" w:lineRule="auto"/>
    </w:pPr>
    <w:rPr>
      <w:szCs w:val="20"/>
    </w:rPr>
  </w:style>
  <w:style w:type="paragraph" w:styleId="17">
    <w:name w:val="annotation subject"/>
    <w:basedOn w:val="16"/>
    <w:next w:val="16"/>
    <w:link w:val="58"/>
    <w:uiPriority w:val="0"/>
    <w:rPr>
      <w:b/>
      <w:bCs/>
    </w:rPr>
  </w:style>
  <w:style w:type="character" w:styleId="18">
    <w:name w:val="endnote reference"/>
    <w:basedOn w:val="11"/>
    <w:uiPriority w:val="0"/>
    <w:rPr>
      <w:vertAlign w:val="superscript"/>
    </w:rPr>
  </w:style>
  <w:style w:type="paragraph" w:styleId="19">
    <w:name w:val="endnote text"/>
    <w:basedOn w:val="1"/>
    <w:link w:val="64"/>
    <w:uiPriority w:val="0"/>
    <w:pPr>
      <w:spacing w:before="0" w:after="0" w:line="240" w:lineRule="auto"/>
    </w:pPr>
    <w:rPr>
      <w:szCs w:val="20"/>
    </w:rPr>
  </w:style>
  <w:style w:type="character" w:styleId="20">
    <w:name w:val="FollowedHyperlink"/>
    <w:basedOn w:val="11"/>
    <w:uiPriority w:val="0"/>
    <w:rPr>
      <w:color w:val="954F72" w:themeColor="followedHyperlink"/>
      <w:u w:val="single"/>
      <w14:textFill>
        <w14:solidFill>
          <w14:schemeClr w14:val="folHlink"/>
        </w14:solidFill>
      </w14:textFill>
    </w:rPr>
  </w:style>
  <w:style w:type="paragraph" w:styleId="21">
    <w:name w:val="footer"/>
    <w:basedOn w:val="1"/>
    <w:link w:val="54"/>
    <w:uiPriority w:val="99"/>
    <w:pPr>
      <w:tabs>
        <w:tab w:val="center" w:pos="4680"/>
        <w:tab w:val="right" w:pos="9360"/>
      </w:tabs>
      <w:spacing w:before="0" w:after="0" w:line="240" w:lineRule="auto"/>
    </w:pPr>
  </w:style>
  <w:style w:type="paragraph" w:styleId="22">
    <w:name w:val="header"/>
    <w:basedOn w:val="1"/>
    <w:link w:val="65"/>
    <w:unhideWhenUsed/>
    <w:uiPriority w:val="0"/>
    <w:pPr>
      <w:tabs>
        <w:tab w:val="center" w:pos="4680"/>
        <w:tab w:val="right" w:pos="9360"/>
      </w:tabs>
      <w:spacing w:before="0" w:after="0" w:line="240" w:lineRule="auto"/>
    </w:pPr>
  </w:style>
  <w:style w:type="character" w:styleId="23">
    <w:name w:val="Hyperlink"/>
    <w:unhideWhenUsed/>
    <w:locked/>
    <w:uiPriority w:val="99"/>
    <w:rPr>
      <w:rFonts w:ascii="Arial" w:hAnsi="Arial"/>
      <w:color w:val="0000FF"/>
      <w:u w:val="single"/>
    </w:rPr>
  </w:style>
  <w:style w:type="table" w:styleId="2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iPriority w:val="99"/>
    <w:pPr>
      <w:spacing w:before="0" w:after="60"/>
    </w:pPr>
  </w:style>
  <w:style w:type="paragraph" w:styleId="26">
    <w:name w:val="toc 1"/>
    <w:basedOn w:val="1"/>
    <w:next w:val="1"/>
    <w:autoRedefine/>
    <w:uiPriority w:val="39"/>
    <w:pPr>
      <w:tabs>
        <w:tab w:val="left" w:pos="630"/>
        <w:tab w:val="right" w:leader="dot" w:pos="8928"/>
      </w:tabs>
      <w:spacing w:before="0" w:after="60"/>
    </w:pPr>
  </w:style>
  <w:style w:type="paragraph" w:styleId="27">
    <w:name w:val="toc 2"/>
    <w:basedOn w:val="1"/>
    <w:next w:val="1"/>
    <w:autoRedefine/>
    <w:uiPriority w:val="39"/>
    <w:pPr>
      <w:tabs>
        <w:tab w:val="right" w:leader="dot" w:pos="8928"/>
      </w:tabs>
      <w:spacing w:before="0" w:after="60"/>
    </w:pPr>
  </w:style>
  <w:style w:type="paragraph" w:styleId="28">
    <w:name w:val="toc 3"/>
    <w:basedOn w:val="1"/>
    <w:next w:val="1"/>
    <w:autoRedefine/>
    <w:uiPriority w:val="39"/>
    <w:pPr>
      <w:tabs>
        <w:tab w:val="left" w:pos="666"/>
        <w:tab w:val="right" w:leader="dot" w:pos="8928"/>
      </w:tabs>
      <w:spacing w:before="0" w:after="60"/>
    </w:pPr>
  </w:style>
  <w:style w:type="paragraph" w:styleId="29">
    <w:name w:val="toc 4"/>
    <w:basedOn w:val="1"/>
    <w:next w:val="1"/>
    <w:autoRedefine/>
    <w:unhideWhenUsed/>
    <w:uiPriority w:val="39"/>
    <w:pPr>
      <w:spacing w:before="0" w:after="100" w:line="259" w:lineRule="auto"/>
      <w:ind w:left="660"/>
    </w:pPr>
    <w:rPr>
      <w:rFonts w:asciiTheme="minorHAnsi" w:hAnsiTheme="minorHAnsi" w:eastAsiaTheme="minorEastAsia" w:cstheme="minorBidi"/>
      <w:kern w:val="0"/>
      <w:sz w:val="22"/>
    </w:rPr>
  </w:style>
  <w:style w:type="paragraph" w:styleId="30">
    <w:name w:val="toc 5"/>
    <w:basedOn w:val="1"/>
    <w:next w:val="1"/>
    <w:autoRedefine/>
    <w:unhideWhenUsed/>
    <w:uiPriority w:val="39"/>
    <w:pPr>
      <w:spacing w:before="0" w:after="100" w:line="259" w:lineRule="auto"/>
      <w:ind w:left="880"/>
    </w:pPr>
    <w:rPr>
      <w:rFonts w:asciiTheme="minorHAnsi" w:hAnsiTheme="minorHAnsi" w:eastAsiaTheme="minorEastAsia" w:cstheme="minorBidi"/>
      <w:kern w:val="0"/>
      <w:sz w:val="22"/>
    </w:rPr>
  </w:style>
  <w:style w:type="paragraph" w:styleId="31">
    <w:name w:val="toc 6"/>
    <w:basedOn w:val="1"/>
    <w:next w:val="1"/>
    <w:autoRedefine/>
    <w:unhideWhenUsed/>
    <w:uiPriority w:val="39"/>
    <w:pPr>
      <w:spacing w:before="0" w:after="100" w:line="259" w:lineRule="auto"/>
      <w:ind w:left="1100"/>
    </w:pPr>
    <w:rPr>
      <w:rFonts w:asciiTheme="minorHAnsi" w:hAnsiTheme="minorHAnsi" w:eastAsiaTheme="minorEastAsia" w:cstheme="minorBidi"/>
      <w:kern w:val="0"/>
      <w:sz w:val="22"/>
    </w:rPr>
  </w:style>
  <w:style w:type="paragraph" w:styleId="32">
    <w:name w:val="toc 7"/>
    <w:basedOn w:val="1"/>
    <w:next w:val="1"/>
    <w:autoRedefine/>
    <w:unhideWhenUsed/>
    <w:uiPriority w:val="39"/>
    <w:pPr>
      <w:spacing w:before="0" w:after="100" w:line="259" w:lineRule="auto"/>
      <w:ind w:left="1320"/>
    </w:pPr>
    <w:rPr>
      <w:rFonts w:asciiTheme="minorHAnsi" w:hAnsiTheme="minorHAnsi" w:eastAsiaTheme="minorEastAsia" w:cstheme="minorBidi"/>
      <w:kern w:val="0"/>
      <w:sz w:val="22"/>
    </w:rPr>
  </w:style>
  <w:style w:type="paragraph" w:styleId="33">
    <w:name w:val="toc 8"/>
    <w:basedOn w:val="1"/>
    <w:next w:val="1"/>
    <w:autoRedefine/>
    <w:unhideWhenUsed/>
    <w:uiPriority w:val="39"/>
    <w:pPr>
      <w:spacing w:before="0" w:after="100" w:line="259" w:lineRule="auto"/>
      <w:ind w:left="1540"/>
    </w:pPr>
    <w:rPr>
      <w:rFonts w:asciiTheme="minorHAnsi" w:hAnsiTheme="minorHAnsi" w:eastAsiaTheme="minorEastAsia" w:cstheme="minorBidi"/>
      <w:kern w:val="0"/>
      <w:sz w:val="22"/>
    </w:rPr>
  </w:style>
  <w:style w:type="paragraph" w:styleId="34">
    <w:name w:val="toc 9"/>
    <w:basedOn w:val="1"/>
    <w:next w:val="1"/>
    <w:autoRedefine/>
    <w:unhideWhenUsed/>
    <w:uiPriority w:val="39"/>
    <w:pPr>
      <w:spacing w:before="0" w:after="100" w:line="259" w:lineRule="auto"/>
      <w:ind w:left="1760"/>
    </w:pPr>
    <w:rPr>
      <w:rFonts w:asciiTheme="minorHAnsi" w:hAnsiTheme="minorHAnsi" w:eastAsiaTheme="minorEastAsia" w:cstheme="minorBidi"/>
      <w:kern w:val="0"/>
      <w:sz w:val="22"/>
    </w:rPr>
  </w:style>
  <w:style w:type="character" w:customStyle="1" w:styleId="35">
    <w:name w:val="Heading 1 Char"/>
    <w:link w:val="2"/>
    <w:uiPriority w:val="0"/>
    <w:rPr>
      <w:rFonts w:cs="Arial"/>
      <w:b/>
      <w:color w:val="C00000"/>
      <w:kern w:val="28"/>
      <w:sz w:val="32"/>
      <w:szCs w:val="32"/>
    </w:rPr>
  </w:style>
  <w:style w:type="character" w:customStyle="1" w:styleId="36">
    <w:name w:val="Heading 2 Char"/>
    <w:link w:val="3"/>
    <w:uiPriority w:val="0"/>
    <w:rPr>
      <w:rFonts w:cs="Arial"/>
      <w:b/>
      <w:color w:val="002060"/>
      <w:sz w:val="28"/>
      <w:szCs w:val="24"/>
      <w:lang w:val="en-GB"/>
    </w:rPr>
  </w:style>
  <w:style w:type="character" w:customStyle="1" w:styleId="37">
    <w:name w:val="Heading 3 Char"/>
    <w:link w:val="4"/>
    <w:uiPriority w:val="0"/>
    <w:rPr>
      <w:rFonts w:cs="Arial"/>
      <w:b/>
      <w:color w:val="0070C0"/>
      <w:sz w:val="24"/>
    </w:rPr>
  </w:style>
  <w:style w:type="character" w:customStyle="1" w:styleId="38">
    <w:name w:val="Heading 4 Char"/>
    <w:link w:val="5"/>
    <w:uiPriority w:val="0"/>
    <w:rPr>
      <w:rFonts w:cs="Arial"/>
      <w:i/>
      <w:color w:val="2784BE" w:themeColor="accent3"/>
      <w14:textFill>
        <w14:solidFill>
          <w14:schemeClr w14:val="accent3"/>
        </w14:solidFill>
      </w14:textFill>
    </w:rPr>
  </w:style>
  <w:style w:type="character" w:customStyle="1" w:styleId="39">
    <w:name w:val="Heading 5 Char"/>
    <w:link w:val="6"/>
    <w:uiPriority w:val="0"/>
    <w:rPr>
      <w:i/>
      <w:color w:val="C11019" w:themeColor="accent2"/>
      <w:kern w:val="28"/>
      <w:szCs w:val="22"/>
      <w:lang w:val="en-GB"/>
      <w14:textFill>
        <w14:solidFill>
          <w14:schemeClr w14:val="accent2"/>
        </w14:solidFill>
      </w14:textFill>
    </w:rPr>
  </w:style>
  <w:style w:type="character" w:customStyle="1" w:styleId="40">
    <w:name w:val="Heading 6 Char"/>
    <w:link w:val="7"/>
    <w:uiPriority w:val="0"/>
    <w:rPr>
      <w:rFonts w:eastAsia="Times New Roman" w:cs="Times New Roman"/>
      <w:kern w:val="28"/>
    </w:rPr>
  </w:style>
  <w:style w:type="character" w:customStyle="1" w:styleId="41">
    <w:name w:val="Heading 7 Char"/>
    <w:link w:val="8"/>
    <w:uiPriority w:val="0"/>
    <w:rPr>
      <w:rFonts w:eastAsia="Times New Roman" w:cs="Times New Roman"/>
      <w:kern w:val="28"/>
    </w:rPr>
  </w:style>
  <w:style w:type="character" w:customStyle="1" w:styleId="42">
    <w:name w:val="Heading 8 Char"/>
    <w:link w:val="9"/>
    <w:uiPriority w:val="0"/>
    <w:rPr>
      <w:rFonts w:eastAsia="Times New Roman" w:cs="Times New Roman"/>
      <w:kern w:val="28"/>
    </w:rPr>
  </w:style>
  <w:style w:type="character" w:customStyle="1" w:styleId="43">
    <w:name w:val="Heading 9 Char"/>
    <w:link w:val="10"/>
    <w:uiPriority w:val="0"/>
    <w:rPr>
      <w:rFonts w:eastAsia="Times New Roman" w:cs="Times New Roman"/>
      <w:kern w:val="28"/>
    </w:rPr>
  </w:style>
  <w:style w:type="paragraph" w:customStyle="1" w:styleId="44">
    <w:name w:val="Frontpage-Report Type"/>
    <w:basedOn w:val="1"/>
    <w:qFormat/>
    <w:uiPriority w:val="0"/>
    <w:pPr>
      <w:spacing w:after="0" w:line="240" w:lineRule="auto"/>
    </w:pPr>
    <w:rPr>
      <w:color w:val="FFFFFF" w:themeColor="background1"/>
      <w:sz w:val="24"/>
      <w14:textFill>
        <w14:solidFill>
          <w14:schemeClr w14:val="bg1"/>
        </w14:solidFill>
      </w14:textFill>
    </w:rPr>
  </w:style>
  <w:style w:type="paragraph" w:customStyle="1" w:styleId="45">
    <w:name w:val="Frontpage-SubTitle"/>
    <w:basedOn w:val="1"/>
    <w:qFormat/>
    <w:uiPriority w:val="0"/>
    <w:pPr>
      <w:spacing w:line="240" w:lineRule="auto"/>
    </w:pPr>
    <w:rPr>
      <w:b/>
      <w:color w:val="FFFFFF" w:themeColor="background1"/>
      <w:sz w:val="36"/>
      <w:szCs w:val="40"/>
      <w14:textFill>
        <w14:solidFill>
          <w14:schemeClr w14:val="bg1"/>
        </w14:solidFill>
      </w14:textFill>
    </w:rPr>
  </w:style>
  <w:style w:type="paragraph" w:customStyle="1" w:styleId="46">
    <w:name w:val="Reference Code/Publish Date"/>
    <w:basedOn w:val="1"/>
    <w:qFormat/>
    <w:uiPriority w:val="0"/>
    <w:pPr>
      <w:spacing w:after="0" w:line="240" w:lineRule="auto"/>
    </w:pPr>
    <w:rPr>
      <w:b/>
      <w:color w:val="FFFFFF"/>
      <w:sz w:val="18"/>
    </w:rPr>
  </w:style>
  <w:style w:type="paragraph" w:customStyle="1" w:styleId="47">
    <w:name w:val="TOC Title"/>
    <w:basedOn w:val="1"/>
    <w:qFormat/>
    <w:uiPriority w:val="0"/>
    <w:rPr>
      <w:b/>
      <w:color w:val="2784BE" w:themeColor="accent3"/>
      <w:sz w:val="32"/>
      <w14:textFill>
        <w14:solidFill>
          <w14:schemeClr w14:val="accent3"/>
        </w14:solidFill>
      </w14:textFill>
    </w:rPr>
  </w:style>
  <w:style w:type="paragraph" w:styleId="48">
    <w:name w:val="List Paragraph"/>
    <w:basedOn w:val="1"/>
    <w:qFormat/>
    <w:uiPriority w:val="34"/>
    <w:pPr>
      <w:ind w:left="720"/>
      <w:contextualSpacing/>
    </w:pPr>
  </w:style>
  <w:style w:type="paragraph" w:customStyle="1" w:styleId="49">
    <w:name w:val="TOC Heading"/>
    <w:basedOn w:val="2"/>
    <w:next w:val="1"/>
    <w:unhideWhenUsed/>
    <w:qFormat/>
    <w:uiPriority w:val="39"/>
    <w:pPr>
      <w:keepLines/>
      <w:numPr>
        <w:numId w:val="0"/>
      </w:numPr>
      <w:spacing w:before="240" w:after="0" w:line="259" w:lineRule="auto"/>
      <w:jc w:val="left"/>
      <w:outlineLvl w:val="9"/>
    </w:pPr>
    <w:rPr>
      <w:rFonts w:asciiTheme="majorHAnsi" w:hAnsiTheme="majorHAnsi" w:eastAsiaTheme="majorEastAsia" w:cstheme="majorBidi"/>
      <w:b w:val="0"/>
      <w:color w:val="001A51" w:themeColor="accent1" w:themeShade="BF"/>
      <w:kern w:val="0"/>
    </w:rPr>
  </w:style>
  <w:style w:type="paragraph" w:customStyle="1" w:styleId="50">
    <w:name w:val="Source"/>
    <w:basedOn w:val="1"/>
    <w:qFormat/>
    <w:uiPriority w:val="0"/>
    <w:pPr>
      <w:spacing w:before="0" w:after="0"/>
      <w:ind w:left="1152" w:hanging="1152"/>
    </w:pPr>
    <w:rPr>
      <w:b/>
      <w:color w:val="A6A6A6"/>
      <w:sz w:val="16"/>
    </w:rPr>
  </w:style>
  <w:style w:type="paragraph" w:customStyle="1" w:styleId="51">
    <w:name w:val="Figure Title"/>
    <w:basedOn w:val="1"/>
    <w:qFormat/>
    <w:uiPriority w:val="0"/>
    <w:rPr>
      <w:b/>
      <w:color w:val="FFFFFF" w:themeColor="background1"/>
      <w14:textFill>
        <w14:solidFill>
          <w14:schemeClr w14:val="bg1"/>
        </w14:solidFill>
      </w14:textFill>
    </w:rPr>
  </w:style>
  <w:style w:type="paragraph" w:customStyle="1" w:styleId="52">
    <w:name w:val="Figure Body"/>
    <w:basedOn w:val="1"/>
    <w:qFormat/>
    <w:uiPriority w:val="0"/>
    <w:pPr>
      <w:spacing w:line="240" w:lineRule="auto"/>
      <w:jc w:val="center"/>
    </w:pPr>
  </w:style>
  <w:style w:type="paragraph" w:customStyle="1" w:styleId="53">
    <w:name w:val="Action Heading"/>
    <w:basedOn w:val="1"/>
    <w:qFormat/>
    <w:uiPriority w:val="0"/>
    <w:rPr>
      <w:b/>
      <w:i/>
      <w:color w:val="2784BE" w:themeColor="accent3"/>
      <w14:textFill>
        <w14:solidFill>
          <w14:schemeClr w14:val="accent3"/>
        </w14:solidFill>
      </w14:textFill>
    </w:rPr>
  </w:style>
  <w:style w:type="character" w:customStyle="1" w:styleId="54">
    <w:name w:val="Footer Char"/>
    <w:basedOn w:val="11"/>
    <w:link w:val="21"/>
    <w:uiPriority w:val="99"/>
    <w:rPr>
      <w:rFonts w:eastAsia="Calibri"/>
      <w:kern w:val="28"/>
      <w:szCs w:val="22"/>
    </w:rPr>
  </w:style>
  <w:style w:type="paragraph" w:customStyle="1" w:styleId="55">
    <w:name w:val="Copyright"/>
    <w:basedOn w:val="1"/>
    <w:link w:val="66"/>
    <w:qFormat/>
    <w:uiPriority w:val="0"/>
    <w:pPr>
      <w:tabs>
        <w:tab w:val="right" w:pos="8789"/>
      </w:tabs>
      <w:ind w:hanging="567"/>
    </w:pPr>
    <w:rPr>
      <w:color w:val="A6A6A6"/>
      <w:sz w:val="16"/>
    </w:rPr>
  </w:style>
  <w:style w:type="paragraph" w:customStyle="1" w:styleId="56">
    <w:name w:val="Pg Number"/>
    <w:basedOn w:val="1"/>
    <w:qFormat/>
    <w:uiPriority w:val="0"/>
    <w:pPr>
      <w:jc w:val="center"/>
    </w:pPr>
    <w:rPr>
      <w:sz w:val="16"/>
    </w:rPr>
  </w:style>
  <w:style w:type="character" w:customStyle="1" w:styleId="57">
    <w:name w:val="Comment Text Char"/>
    <w:basedOn w:val="11"/>
    <w:link w:val="16"/>
    <w:uiPriority w:val="99"/>
    <w:rPr>
      <w:rFonts w:eastAsia="Calibri"/>
      <w:kern w:val="28"/>
    </w:rPr>
  </w:style>
  <w:style w:type="character" w:customStyle="1" w:styleId="58">
    <w:name w:val="Comment Subject Char"/>
    <w:basedOn w:val="57"/>
    <w:link w:val="17"/>
    <w:uiPriority w:val="0"/>
    <w:rPr>
      <w:rFonts w:eastAsia="Calibri"/>
      <w:b/>
      <w:bCs/>
      <w:kern w:val="28"/>
    </w:rPr>
  </w:style>
  <w:style w:type="character" w:customStyle="1" w:styleId="59">
    <w:name w:val="Balloon Text Char"/>
    <w:basedOn w:val="11"/>
    <w:link w:val="13"/>
    <w:uiPriority w:val="0"/>
    <w:rPr>
      <w:rFonts w:ascii="Segoe UI" w:hAnsi="Segoe UI" w:eastAsia="Calibri" w:cs="Segoe UI"/>
      <w:kern w:val="28"/>
      <w:sz w:val="18"/>
      <w:szCs w:val="18"/>
    </w:rPr>
  </w:style>
  <w:style w:type="paragraph" w:customStyle="1" w:styleId="60">
    <w:name w:val="TableBody Left"/>
    <w:basedOn w:val="1"/>
    <w:qFormat/>
    <w:uiPriority w:val="0"/>
    <w:pPr>
      <w:spacing w:before="60" w:after="60"/>
    </w:pPr>
    <w:rPr>
      <w:sz w:val="16"/>
      <w:szCs w:val="16"/>
    </w:rPr>
  </w:style>
  <w:style w:type="paragraph" w:customStyle="1" w:styleId="61">
    <w:name w:val="TableBody Right"/>
    <w:basedOn w:val="1"/>
    <w:qFormat/>
    <w:uiPriority w:val="0"/>
    <w:pPr>
      <w:spacing w:before="40" w:after="60"/>
      <w:jc w:val="right"/>
    </w:pPr>
    <w:rPr>
      <w:sz w:val="16"/>
      <w:szCs w:val="16"/>
    </w:rPr>
  </w:style>
  <w:style w:type="paragraph" w:customStyle="1" w:styleId="62">
    <w:name w:val="Front Page Statement"/>
    <w:basedOn w:val="1"/>
    <w:qFormat/>
    <w:uiPriority w:val="0"/>
    <w:rPr>
      <w:color w:val="FFFFFF" w:themeColor="background1"/>
      <w:sz w:val="28"/>
      <w14:textFill>
        <w14:solidFill>
          <w14:schemeClr w14:val="bg1"/>
        </w14:solidFill>
      </w14:textFill>
    </w:rPr>
  </w:style>
  <w:style w:type="paragraph" w:customStyle="1" w:styleId="63">
    <w:name w:val="Publish Date"/>
    <w:basedOn w:val="1"/>
    <w:qFormat/>
    <w:uiPriority w:val="0"/>
    <w:pPr>
      <w:jc w:val="right"/>
    </w:pPr>
    <w:rPr>
      <w:b/>
      <w:color w:val="808080" w:themeColor="background1" w:themeShade="80"/>
      <w:sz w:val="16"/>
      <w:szCs w:val="16"/>
    </w:rPr>
  </w:style>
  <w:style w:type="character" w:customStyle="1" w:styleId="64">
    <w:name w:val="Endnote Text Char"/>
    <w:basedOn w:val="11"/>
    <w:link w:val="19"/>
    <w:uiPriority w:val="0"/>
    <w:rPr>
      <w:rFonts w:eastAsia="Calibri"/>
      <w:kern w:val="28"/>
    </w:rPr>
  </w:style>
  <w:style w:type="character" w:customStyle="1" w:styleId="65">
    <w:name w:val="Header Char"/>
    <w:basedOn w:val="11"/>
    <w:link w:val="22"/>
    <w:uiPriority w:val="0"/>
    <w:rPr>
      <w:rFonts w:eastAsia="Calibri"/>
      <w:kern w:val="28"/>
      <w:szCs w:val="22"/>
    </w:rPr>
  </w:style>
  <w:style w:type="character" w:customStyle="1" w:styleId="66">
    <w:name w:val="Copyright Char"/>
    <w:link w:val="55"/>
    <w:uiPriority w:val="0"/>
    <w:rPr>
      <w:rFonts w:eastAsia="Calibri"/>
      <w:color w:val="A6A6A6"/>
      <w:kern w:val="28"/>
      <w:sz w:val="16"/>
      <w:szCs w:val="22"/>
    </w:rPr>
  </w:style>
  <w:style w:type="paragraph" w:customStyle="1" w:styleId="67">
    <w:name w:val="Reference Code/Published date WMI"/>
    <w:basedOn w:val="1"/>
    <w:link w:val="68"/>
    <w:qFormat/>
    <w:uiPriority w:val="0"/>
    <w:pPr>
      <w:overflowPunct w:val="0"/>
      <w:autoSpaceDE w:val="0"/>
      <w:autoSpaceDN w:val="0"/>
      <w:adjustRightInd w:val="0"/>
      <w:spacing w:before="0" w:after="200"/>
      <w:textAlignment w:val="baseline"/>
    </w:pPr>
    <w:rPr>
      <w:rFonts w:eastAsia="Times New Roman" w:cs="Gautami"/>
      <w:sz w:val="28"/>
      <w:szCs w:val="28"/>
    </w:rPr>
  </w:style>
  <w:style w:type="character" w:customStyle="1" w:styleId="68">
    <w:name w:val="Reference Code/Published date WMI Char"/>
    <w:basedOn w:val="11"/>
    <w:link w:val="67"/>
    <w:locked/>
    <w:uiPriority w:val="0"/>
    <w:rPr>
      <w:rFonts w:cs="Gautami"/>
      <w:kern w:val="28"/>
      <w:sz w:val="28"/>
      <w:szCs w:val="28"/>
    </w:rPr>
  </w:style>
  <w:style w:type="paragraph" w:customStyle="1" w:styleId="69">
    <w:name w:val="Report Sub-Heading WMI"/>
    <w:basedOn w:val="1"/>
    <w:link w:val="70"/>
    <w:qFormat/>
    <w:uiPriority w:val="0"/>
    <w:pPr>
      <w:spacing w:before="0" w:after="200"/>
    </w:pPr>
    <w:rPr>
      <w:rFonts w:eastAsia="Times New Roman" w:cs="Arial"/>
      <w:sz w:val="36"/>
      <w:szCs w:val="36"/>
    </w:rPr>
  </w:style>
  <w:style w:type="character" w:customStyle="1" w:styleId="70">
    <w:name w:val="Report Sub-Heading WMI Char"/>
    <w:basedOn w:val="11"/>
    <w:link w:val="69"/>
    <w:locked/>
    <w:uiPriority w:val="0"/>
    <w:rPr>
      <w:rFonts w:cs="Arial"/>
      <w:kern w:val="28"/>
      <w:sz w:val="36"/>
      <w:szCs w:val="36"/>
    </w:rPr>
  </w:style>
  <w:style w:type="character" w:customStyle="1" w:styleId="71">
    <w:name w:val="Unresolved Mention1"/>
    <w:basedOn w:val="11"/>
    <w:semiHidden/>
    <w:unhideWhenUsed/>
    <w:uiPriority w:val="99"/>
    <w:rPr>
      <w:color w:val="808080"/>
      <w:shd w:val="clear" w:color="auto" w:fill="E6E6E6"/>
    </w:rPr>
  </w:style>
  <w:style w:type="character" w:customStyle="1" w:styleId="72">
    <w:name w:val="Unresolved Mention2"/>
    <w:basedOn w:val="11"/>
    <w:semiHidden/>
    <w:unhideWhenUsed/>
    <w:uiPriority w:val="99"/>
    <w:rPr>
      <w:color w:val="605E5C"/>
      <w:shd w:val="clear" w:color="auto" w:fill="E1DFDD"/>
    </w:rPr>
  </w:style>
  <w:style w:type="character" w:customStyle="1" w:styleId="73">
    <w:name w:val="Unresolved Mention3"/>
    <w:basedOn w:val="11"/>
    <w:semiHidden/>
    <w:unhideWhenUsed/>
    <w:uiPriority w:val="99"/>
    <w:rPr>
      <w:color w:val="605E5C"/>
      <w:shd w:val="clear" w:color="auto" w:fill="E1DFDD"/>
    </w:rPr>
  </w:style>
  <w:style w:type="character" w:customStyle="1" w:styleId="74">
    <w:name w:val="Unresolved Mention4"/>
    <w:basedOn w:val="11"/>
    <w:semiHidden/>
    <w:unhideWhenUsed/>
    <w:uiPriority w:val="99"/>
    <w:rPr>
      <w:color w:val="605E5C"/>
      <w:shd w:val="clear" w:color="auto" w:fill="E1DFDD"/>
    </w:rPr>
  </w:style>
  <w:style w:type="character" w:customStyle="1" w:styleId="7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macbookpro/Library/Containers/com.kingsoft.wpsoffice.mac.global/Data/C:\Documents%20and%20Settings\vvoruganti.PDM\Desktop\Spirits%20Template\Spirits_Template.dotx" TargetMode="External"/></Relationships>
</file>

<file path=word/theme/theme1.xml><?xml version="1.0" encoding="utf-8"?>
<a:theme xmlns:a="http://schemas.openxmlformats.org/drawingml/2006/main" name="Office Theme">
  <a:themeElements>
    <a:clrScheme name="Socintel360">
      <a:dk1>
        <a:srgbClr val="000000"/>
      </a:dk1>
      <a:lt1>
        <a:srgbClr val="FFFFFF"/>
      </a:lt1>
      <a:dk2>
        <a:srgbClr val="00236C"/>
      </a:dk2>
      <a:lt2>
        <a:srgbClr val="FFFFFF"/>
      </a:lt2>
      <a:accent1>
        <a:srgbClr val="00236C"/>
      </a:accent1>
      <a:accent2>
        <a:srgbClr val="C11019"/>
      </a:accent2>
      <a:accent3>
        <a:srgbClr val="2784BE"/>
      </a:accent3>
      <a:accent4>
        <a:srgbClr val="F3791F"/>
      </a:accent4>
      <a:accent5>
        <a:srgbClr val="80A833"/>
      </a:accent5>
      <a:accent6>
        <a:srgbClr val="662D91"/>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tyleName="APA" SelectedStyle="\APA.X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754ADC-1418-47DC-8E53-B4EAC44C6F90}">
  <ds:schemaRefs/>
</ds:datastoreItem>
</file>

<file path=docProps/app.xml><?xml version="1.0" encoding="utf-8"?>
<Properties xmlns="http://schemas.openxmlformats.org/officeDocument/2006/extended-properties" xmlns:vt="http://schemas.openxmlformats.org/officeDocument/2006/docPropsVTypes">
  <Template>Spirits_Template</Template>
  <Pages>18</Pages>
  <Words>1622</Words>
  <Characters>9252</Characters>
  <Lines>77</Lines>
  <Paragraphs>21</Paragraphs>
  <TotalTime>3</TotalTime>
  <ScaleCrop>false</ScaleCrop>
  <LinksUpToDate>false</LinksUpToDate>
  <CharactersWithSpaces>10853</CharactersWithSpaces>
  <Application>WPS Office_6.14.0.8716_F1E327BC-269C-435d-A152-05C5408002CA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2025-06-09T14:11:00Z</dcterms:created>
  <cp:lastPrinted>2013-04-02T18:01:00Z</cp:lastPrinted>
  <dcterms:modified xsi:type="dcterms:W3CDTF">2025-07-08T13:21:40Z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1033-6.14.0.8716</vt:lpwstr>
  </property>
  <property fmtid="{D5CDD505-2E9C-101B-9397-08002B2CF9AE}" pid="3" name="ICV">
    <vt:lpwstr>DF782B0357A17C738C645468B18A4B69_42</vt:lpwstr>
  </property>
</Properties>
</file>