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CAC4" w14:textId="60C37E91" w:rsidR="003C0380" w:rsidRDefault="000E7622" w:rsidP="003C0380">
      <w:pPr>
        <w:pStyle w:val="Title"/>
        <w:jc w:val="center"/>
      </w:pPr>
      <w:r>
        <w:t>Structur</w:t>
      </w:r>
      <w:r w:rsidR="00E14A76">
        <w:t>al</w:t>
      </w:r>
      <w:r>
        <w:t xml:space="preserve"> and Semantic</w:t>
      </w:r>
      <w:r w:rsidR="00E14A76">
        <w:t xml:space="preserve"> Metadata</w:t>
      </w:r>
    </w:p>
    <w:p w14:paraId="039E7F9B" w14:textId="75E32DE6" w:rsidR="000E7622" w:rsidRDefault="000E7622" w:rsidP="003C0380">
      <w:pPr>
        <w:pStyle w:val="Title"/>
        <w:jc w:val="center"/>
      </w:pPr>
      <w:r>
        <w:t>in Data Integration</w:t>
      </w:r>
    </w:p>
    <w:p w14:paraId="056D0831" w14:textId="77777777" w:rsidR="00437017" w:rsidRDefault="00437017" w:rsidP="00437017">
      <w:pPr>
        <w:rPr>
          <w:i/>
          <w:iCs/>
        </w:rPr>
      </w:pPr>
    </w:p>
    <w:p w14:paraId="0849678F" w14:textId="341CFE5F" w:rsidR="00437017" w:rsidRPr="00437017" w:rsidRDefault="00437017" w:rsidP="00437017">
      <w:pPr>
        <w:rPr>
          <w:i/>
          <w:iCs/>
        </w:rPr>
      </w:pPr>
      <w:r>
        <w:rPr>
          <w:i/>
          <w:iCs/>
        </w:rPr>
        <w:t>Arofan Gregory, version 0.</w:t>
      </w:r>
      <w:r w:rsidR="005422F9">
        <w:rPr>
          <w:i/>
          <w:iCs/>
        </w:rPr>
        <w:t>2</w:t>
      </w:r>
      <w:r>
        <w:rPr>
          <w:i/>
          <w:iCs/>
        </w:rPr>
        <w:t>, 2</w:t>
      </w:r>
      <w:r w:rsidR="005422F9">
        <w:rPr>
          <w:i/>
          <w:iCs/>
        </w:rPr>
        <w:t>2</w:t>
      </w:r>
      <w:r>
        <w:rPr>
          <w:i/>
          <w:iCs/>
        </w:rPr>
        <w:t xml:space="preserve"> April 2026</w:t>
      </w:r>
    </w:p>
    <w:p w14:paraId="10784168" w14:textId="3A92785C" w:rsidR="00437017" w:rsidRDefault="00437017" w:rsidP="00437017">
      <w:pPr>
        <w:pStyle w:val="Heading1"/>
      </w:pPr>
      <w:r>
        <w:t>Overview</w:t>
      </w:r>
    </w:p>
    <w:p w14:paraId="0F0A10F7" w14:textId="656E0B74" w:rsidR="00437017" w:rsidRDefault="00437017" w:rsidP="007B3D09">
      <w:r>
        <w:t>This document describes the different types of metadata encoded in different FAIR-related standards, and how they interact when it comes to processing and analyzing data. Ultimately, the reuse of data in a FAIR scenario very frequently relies on its integration with other data, a demanding case in terms of metadata. It is important that we have the right types of metadata available when we attempt to automate this task.</w:t>
      </w:r>
    </w:p>
    <w:p w14:paraId="0CE7CDA5" w14:textId="4EC44C61" w:rsidR="00437017" w:rsidRDefault="00437017" w:rsidP="002D19CC">
      <w:r>
        <w:t xml:space="preserve">The primary types of metadata we will consider here are the two ways in which research data are generally described: semantically and structurally. Some metadata standards attempt to cover both types of metadata, while others are concerned primarily with one or the other. Here, we will look at the use of SKOS vocabularies,  OWL ontologies, and the I-ADOPT model as </w:t>
      </w:r>
      <w:r w:rsidRPr="007B3D09">
        <w:t>examples of the description of semantics; for structural description we will focus on DDI</w:t>
      </w:r>
      <w:r w:rsidR="00724FD0" w:rsidRPr="007B3D09">
        <w:t xml:space="preserve"> Cross Domain Integreation (DDI-</w:t>
      </w:r>
      <w:r w:rsidRPr="007B3D09">
        <w:t>CDI</w:t>
      </w:r>
      <w:r w:rsidR="00724FD0" w:rsidRPr="007B3D09">
        <w:t>)</w:t>
      </w:r>
      <w:r w:rsidRPr="007B3D09">
        <w:t>, which is used for variable description in the Cross-Domain Interoperability Framework (CDIF), as an example of a structurally oriented metadata standard.</w:t>
      </w:r>
    </w:p>
    <w:p w14:paraId="66F01D75" w14:textId="3460A65A" w:rsidR="00437017" w:rsidRDefault="00437017" w:rsidP="007B3D09">
      <w:r>
        <w:t>Both types of metadata are needed to support data processing, integration, and analysis. This paper looks briefly at the interplay between them, and why we need to make sure that we have the right mix of metadata to support our FAIR applications which perform these tasks.</w:t>
      </w:r>
    </w:p>
    <w:p w14:paraId="099D5296" w14:textId="07CB1924" w:rsidR="00437017" w:rsidRDefault="00437017" w:rsidP="00437017">
      <w:pPr>
        <w:pStyle w:val="Heading1"/>
      </w:pPr>
      <w:r>
        <w:t>Types of Metadata and Standards</w:t>
      </w:r>
    </w:p>
    <w:p w14:paraId="0BA0E451" w14:textId="77777777" w:rsidR="007B3D09" w:rsidRDefault="00585760" w:rsidP="007B3D09">
      <w:r>
        <w:t xml:space="preserve">There are a wide range of metadata standards for research data available today, some focused on standardizing information on the Web, and others looking more toward other kinds of technical applications within infrastructures or organizations which handle research data. </w:t>
      </w:r>
    </w:p>
    <w:p w14:paraId="2434F79C" w14:textId="65FF3BAA" w:rsidR="00185A48" w:rsidRPr="003A63D2" w:rsidRDefault="007B3D09" w:rsidP="003A63D2">
      <w:r>
        <w:t xml:space="preserve">Among the most popular metadata standards within FAIR today are those which support the cataloguing and discovery of data (DCAT, Schema.org, the DataCite metadata schema, etc.). Those are important, but are not the focus of this paper. Here, we are looking at </w:t>
      </w:r>
      <w:r>
        <w:lastRenderedPageBreak/>
        <w:t xml:space="preserve">standards which are important for performing data integration, on the </w:t>
      </w:r>
      <w:r w:rsidRPr="003A63D2">
        <w:t>assumption that datasets have already been discovered or otherwise identified.</w:t>
      </w:r>
    </w:p>
    <w:p w14:paraId="581947C8" w14:textId="0C64CB5C" w:rsidR="00437017" w:rsidRDefault="00585760" w:rsidP="003A63D2">
      <w:r>
        <w:t xml:space="preserve">Different research domains tend to focus on the different problems which for them are the most acute. In </w:t>
      </w:r>
      <w:r w:rsidR="00361379">
        <w:t>m</w:t>
      </w:r>
      <w:r>
        <w:t>edical research</w:t>
      </w:r>
      <w:r w:rsidR="00361379">
        <w:t>,</w:t>
      </w:r>
      <w:r>
        <w:t xml:space="preserve"> </w:t>
      </w:r>
      <w:r w:rsidR="00361379">
        <w:t>to use one</w:t>
      </w:r>
      <w:r>
        <w:t xml:space="preserve"> example</w:t>
      </w:r>
      <w:r w:rsidR="00361379">
        <w:t xml:space="preserve"> among many</w:t>
      </w:r>
      <w:r>
        <w:t>, terminology has long been a serious problem: different specialties within medicine use the same terms with different definitions, or have different terms for the same things, even when they are studying related phenomenon. In such cases, semantics – the use of terms and their exact meanings – is paramount. As a consequence, standards which help them address this issue – what are now termed “</w:t>
      </w:r>
      <w:r w:rsidR="003A63D2">
        <w:t>s</w:t>
      </w:r>
      <w:r>
        <w:t xml:space="preserve">emantic technologies” – are extremely popular. The whole family of RDF tools is useful here, from the RDF </w:t>
      </w:r>
      <w:r w:rsidR="00361379">
        <w:t>I</w:t>
      </w:r>
      <w:r>
        <w:t xml:space="preserve">nformation </w:t>
      </w:r>
      <w:r w:rsidR="00361379">
        <w:t>M</w:t>
      </w:r>
      <w:r>
        <w:t>odel to vocabularies such as OWL which allow for the standard definition of ontologies. Even lighter-weight formalizations such as SKOS</w:t>
      </w:r>
      <w:r w:rsidR="00361379">
        <w:t>, for</w:t>
      </w:r>
      <w:r>
        <w:t xml:space="preserve"> concept systems</w:t>
      </w:r>
      <w:r w:rsidR="00361379">
        <w:t>,</w:t>
      </w:r>
      <w:r>
        <w:t xml:space="preserve"> are very useful to help address such issues within a community.</w:t>
      </w:r>
    </w:p>
    <w:p w14:paraId="12B42E9E" w14:textId="68A0D69D" w:rsidR="00585760" w:rsidRDefault="00585760" w:rsidP="00437017">
      <w:r>
        <w:t>Semantic definition is certainly not a new problem, but we have today a whole set of standards and technologies which make it easier for us to solve it. While many of these standards are generic (SKOS, OWL), some are more focused specifically on research data. I-ADOPT is an example of this: what is the context within which a variable exists, such that we can accurately contextualize its meaning?</w:t>
      </w:r>
    </w:p>
    <w:p w14:paraId="236FD278" w14:textId="61ABA331" w:rsidR="00185A48" w:rsidRDefault="00185A48" w:rsidP="00437017">
      <w:r>
        <w:t xml:space="preserve">Ultimately, the goal of semantic standards is to allow a researcher, when they encounter a term in their data, to understand its exact meaning, in a fully contextualized sense. If this knowledge exists, then the researcher is able to integrate </w:t>
      </w:r>
      <w:r w:rsidR="00557A3F">
        <w:t xml:space="preserve">the data as needed, </w:t>
      </w:r>
      <w:r>
        <w:t xml:space="preserve">and </w:t>
      </w:r>
      <w:r w:rsidR="00557A3F">
        <w:t xml:space="preserve">to </w:t>
      </w:r>
      <w:r>
        <w:t xml:space="preserve">analyze </w:t>
      </w:r>
      <w:r w:rsidR="00557A3F">
        <w:t>it accurately</w:t>
      </w:r>
      <w:r>
        <w:t>.</w:t>
      </w:r>
    </w:p>
    <w:p w14:paraId="02408D5C" w14:textId="07774652" w:rsidR="00E04B7A" w:rsidRDefault="00E04B7A" w:rsidP="00437017">
      <w:r>
        <w:t>There are other metadata traditions, however, which have de</w:t>
      </w:r>
      <w:r w:rsidR="002D19CC">
        <w:t>man</w:t>
      </w:r>
      <w:r>
        <w:t xml:space="preserve">ded a different kind of metadata, because they face different problems. A good example of this is found in official statistics and the social, behavioural, and economic sciences. Here, we have a very wide variety of data being collected, processed, archived, and produced, often using sets of definitions which are either determined by fiat (as for official statistics, where data collection is mandated by law) or is driven by the specifics of an individual research question as encapsulated in a questionnaire. Within these areas, the use of </w:t>
      </w:r>
      <w:commentRangeStart w:id="0"/>
      <w:r>
        <w:t xml:space="preserve">standard classifications </w:t>
      </w:r>
      <w:commentRangeEnd w:id="0"/>
      <w:r w:rsidR="00AD79AC">
        <w:rPr>
          <w:rStyle w:val="CommentReference"/>
          <w:sz w:val="24"/>
          <w:szCs w:val="24"/>
        </w:rPr>
        <w:commentReference w:id="0"/>
      </w:r>
      <w:r>
        <w:t>has become a popular solution, as it makes data more comparable across studies or streams of data collection. Often, academics default to the standard classifications published by the official statistical agencies.</w:t>
      </w:r>
    </w:p>
    <w:p w14:paraId="3AA982FE" w14:textId="04E08517" w:rsidR="0015180A" w:rsidRDefault="00E04B7A" w:rsidP="00437017">
      <w:r>
        <w:t xml:space="preserve">The problems in this community are not primarily those of semantics, but of processability: different data sets, produced using different systems, must all be harmonized </w:t>
      </w:r>
      <w:r>
        <w:rPr>
          <w:i/>
          <w:iCs/>
        </w:rPr>
        <w:t>for processing</w:t>
      </w:r>
      <w:r>
        <w:t xml:space="preserve">, and while the semantics must be preserved, they do not need to be formally </w:t>
      </w:r>
      <w:r>
        <w:lastRenderedPageBreak/>
        <w:t xml:space="preserve">described </w:t>
      </w:r>
      <w:commentRangeStart w:id="1"/>
      <w:r>
        <w:t>beyond a reference to an agreed classification</w:t>
      </w:r>
      <w:commentRangeEnd w:id="1"/>
      <w:r w:rsidR="00CF4A65">
        <w:rPr>
          <w:rStyle w:val="CommentReference"/>
          <w:sz w:val="24"/>
          <w:szCs w:val="24"/>
        </w:rPr>
        <w:commentReference w:id="1"/>
      </w:r>
      <w:r>
        <w:t>. The metadata models from this community include such examples as the Statistical data and Metadata eXchange (SDMX) standard, and the family of standards from the Data Documentation Initiative (</w:t>
      </w:r>
      <w:r w:rsidRPr="00E04B7A">
        <w:rPr>
          <w:i/>
          <w:iCs/>
        </w:rPr>
        <w:t>DDI Codebook</w:t>
      </w:r>
      <w:r>
        <w:t xml:space="preserve">, </w:t>
      </w:r>
      <w:r w:rsidRPr="00E04B7A">
        <w:rPr>
          <w:i/>
          <w:iCs/>
        </w:rPr>
        <w:t>DDI Lifecycle</w:t>
      </w:r>
      <w:r>
        <w:t xml:space="preserve">, and – most important for FAIR – the </w:t>
      </w:r>
      <w:r w:rsidRPr="00E04B7A">
        <w:rPr>
          <w:i/>
          <w:iCs/>
        </w:rPr>
        <w:t>DDI Cross Domain Integration</w:t>
      </w:r>
      <w:r>
        <w:t xml:space="preserve"> standard)</w:t>
      </w:r>
      <w:r w:rsidR="0015180A">
        <w:t>.</w:t>
      </w:r>
    </w:p>
    <w:p w14:paraId="3C7FE82A" w14:textId="69767034" w:rsidR="0015180A" w:rsidRDefault="0015180A" w:rsidP="00437017">
      <w:r>
        <w:t>All of these standards focus on describing the structural aspects of data, not the definitional or semantic aspects. Because they are meant to be used with data across many different domains, they leave the definition of semantics and meaning to external sources (classifications, or, increasingly, SKOS concept systems or even OWL ontologies). Semantics are attached to structural aspects of data by making reference to formal definitions external to the metadata set. We describe this type of metadata as “structural” metadata. It defines what variables are in the data set, what the types of their values are, and how these things map onto conceptual definitions. Importantly, they provide mechanisms for describing what role each value plays in the context of its data set: is it an identifier? A part of a compound identifier? Does it identify an object in the real world or a data record? Is it a measure? A descriptor or attribute? This information is related to traditional SQL “metadata” but goes well beyond it in complexity, providing the ability to describe data formatted and structured according to a wide variety of schemes, relational ones included.</w:t>
      </w:r>
    </w:p>
    <w:p w14:paraId="0F0CF427" w14:textId="1DB9EB4A" w:rsidR="003A63D2" w:rsidRDefault="003A63D2" w:rsidP="00437017">
      <w:r>
        <w:t>Unlike Semantic Web standards, where an atomic approach to each bit of data is assumed through the use of RDF, data is described in the form in which it is found, often encoded in CSV or other textual formats, but sometimes in binary ones such as NetCDF or Parquet. Structural metadata includes not only the logical structures which associate semantics and conceptual aspects with structural ones, but also the binding of structures to physical representations/locations.</w:t>
      </w:r>
    </w:p>
    <w:p w14:paraId="793425BE" w14:textId="00843D25" w:rsidR="003A63D2" w:rsidRDefault="003A63D2" w:rsidP="00437017">
      <w:r>
        <w:t>What is critical here is an understanding of how the logical aspects of data – how it is organized – utilize structural context to convey meaning. In a typical wide data file, each column will hold a set of values which are all similar – a “variable” – and each row will represent a record – a set of values about a particular observed “unit”. The variable and the record – often termed a “logical record” – are logical constructions which can be represented in a variety of different ways. Organizing them in rows and columns is a common convention, but no more than that. There are many different systems for representing these logical constructs.</w:t>
      </w:r>
    </w:p>
    <w:p w14:paraId="09BDC3A0" w14:textId="26FD5BC3" w:rsidR="003A63D2" w:rsidRDefault="003A63D2" w:rsidP="00437017">
      <w:r>
        <w:t xml:space="preserve">In order to reliably process the data, we need to know what kind of mapping exists between the logical constructs (What is a variable? What is a record? Etc.) and the physical layout of the data in its storage medium. Unlike semantic technologies, where the question being </w:t>
      </w:r>
      <w:r>
        <w:lastRenderedPageBreak/>
        <w:t xml:space="preserve">answered is “What do these data mean?”, and is being asked by the researcher, the question is “How are these data arranged so I can determine the meaning?”, being asked by the processing agent. </w:t>
      </w:r>
    </w:p>
    <w:p w14:paraId="554046F8" w14:textId="6B79CAF2" w:rsidR="0015180A" w:rsidRDefault="0015180A" w:rsidP="00437017">
      <w:r>
        <w:t>A brief example will demonstrate how we are using these ide</w:t>
      </w:r>
      <w:r w:rsidR="00DC6743">
        <w:t>a</w:t>
      </w:r>
      <w:r>
        <w:t>s in this paper</w:t>
      </w:r>
      <w:r w:rsidR="001C5B67">
        <w:t>. Consider the following table:</w:t>
      </w:r>
    </w:p>
    <w:p w14:paraId="14BC7433" w14:textId="77777777" w:rsidR="001C5B67" w:rsidRDefault="001C5B67" w:rsidP="00437017"/>
    <w:tbl>
      <w:tblPr>
        <w:tblStyle w:val="TableGrid"/>
        <w:tblW w:w="0" w:type="auto"/>
        <w:tblLook w:val="04A0" w:firstRow="1" w:lastRow="0" w:firstColumn="1" w:lastColumn="0" w:noHBand="0" w:noVBand="1"/>
      </w:tblPr>
      <w:tblGrid>
        <w:gridCol w:w="1833"/>
        <w:gridCol w:w="1879"/>
        <w:gridCol w:w="1743"/>
        <w:gridCol w:w="1911"/>
        <w:gridCol w:w="1984"/>
      </w:tblGrid>
      <w:tr w:rsidR="0015180A" w14:paraId="155F3F63" w14:textId="77777777" w:rsidTr="0015180A">
        <w:tc>
          <w:tcPr>
            <w:tcW w:w="1833" w:type="dxa"/>
          </w:tcPr>
          <w:p w14:paraId="7B6353DB" w14:textId="1F3BD794" w:rsidR="0015180A" w:rsidRPr="0015180A" w:rsidRDefault="0015180A" w:rsidP="0015180A">
            <w:pPr>
              <w:rPr>
                <w:b/>
                <w:bCs/>
              </w:rPr>
            </w:pPr>
            <w:r>
              <w:rPr>
                <w:b/>
                <w:bCs/>
              </w:rPr>
              <w:t>Person</w:t>
            </w:r>
            <w:r w:rsidRPr="0015180A">
              <w:rPr>
                <w:b/>
                <w:bCs/>
              </w:rPr>
              <w:t xml:space="preserve"> ID</w:t>
            </w:r>
          </w:p>
        </w:tc>
        <w:tc>
          <w:tcPr>
            <w:tcW w:w="1879" w:type="dxa"/>
          </w:tcPr>
          <w:p w14:paraId="2C94FB03" w14:textId="7682964D" w:rsidR="0015180A" w:rsidRPr="0015180A" w:rsidRDefault="0015180A" w:rsidP="0015180A">
            <w:pPr>
              <w:rPr>
                <w:b/>
                <w:bCs/>
              </w:rPr>
            </w:pPr>
            <w:r>
              <w:rPr>
                <w:b/>
                <w:bCs/>
              </w:rPr>
              <w:t>Date of Birth</w:t>
            </w:r>
          </w:p>
        </w:tc>
        <w:tc>
          <w:tcPr>
            <w:tcW w:w="1743" w:type="dxa"/>
          </w:tcPr>
          <w:p w14:paraId="726D312E" w14:textId="78EDDC0F" w:rsidR="0015180A" w:rsidRPr="0015180A" w:rsidRDefault="0015180A" w:rsidP="0015180A">
            <w:pPr>
              <w:rPr>
                <w:b/>
                <w:bCs/>
              </w:rPr>
            </w:pPr>
            <w:r w:rsidRPr="0015180A">
              <w:rPr>
                <w:b/>
                <w:bCs/>
              </w:rPr>
              <w:t>Date of Death</w:t>
            </w:r>
          </w:p>
        </w:tc>
        <w:tc>
          <w:tcPr>
            <w:tcW w:w="1911" w:type="dxa"/>
          </w:tcPr>
          <w:p w14:paraId="6A6E5EB4" w14:textId="3DBDB9D9" w:rsidR="0015180A" w:rsidRPr="0015180A" w:rsidRDefault="0015180A" w:rsidP="0015180A">
            <w:pPr>
              <w:rPr>
                <w:b/>
                <w:bCs/>
              </w:rPr>
            </w:pPr>
            <w:r w:rsidRPr="0015180A">
              <w:rPr>
                <w:b/>
                <w:bCs/>
              </w:rPr>
              <w:t>Cause of Death</w:t>
            </w:r>
          </w:p>
        </w:tc>
        <w:tc>
          <w:tcPr>
            <w:tcW w:w="1984" w:type="dxa"/>
          </w:tcPr>
          <w:p w14:paraId="27341D92" w14:textId="2195B10B" w:rsidR="0015180A" w:rsidRDefault="0015180A" w:rsidP="0015180A">
            <w:r>
              <w:t>L</w:t>
            </w:r>
            <w:r w:rsidRPr="0015180A">
              <w:rPr>
                <w:b/>
                <w:bCs/>
              </w:rPr>
              <w:t>ast Updated</w:t>
            </w:r>
          </w:p>
        </w:tc>
      </w:tr>
      <w:tr w:rsidR="0015180A" w14:paraId="6BCFD237" w14:textId="77777777" w:rsidTr="0015180A">
        <w:tc>
          <w:tcPr>
            <w:tcW w:w="1833" w:type="dxa"/>
          </w:tcPr>
          <w:p w14:paraId="020F682C" w14:textId="2F645C0D" w:rsidR="0015180A" w:rsidRDefault="003A63D2" w:rsidP="0015180A">
            <w:r>
              <w:t>01234</w:t>
            </w:r>
          </w:p>
        </w:tc>
        <w:tc>
          <w:tcPr>
            <w:tcW w:w="1879" w:type="dxa"/>
          </w:tcPr>
          <w:p w14:paraId="241C2419" w14:textId="6E1E8119" w:rsidR="0015180A" w:rsidRDefault="003A63D2" w:rsidP="0015180A">
            <w:r>
              <w:t>03-03-1973</w:t>
            </w:r>
          </w:p>
        </w:tc>
        <w:tc>
          <w:tcPr>
            <w:tcW w:w="1743" w:type="dxa"/>
          </w:tcPr>
          <w:p w14:paraId="6A2FC40F" w14:textId="0E700F93" w:rsidR="0015180A" w:rsidRDefault="003A63D2" w:rsidP="0015180A">
            <w:r>
              <w:t>12-12-2009</w:t>
            </w:r>
          </w:p>
        </w:tc>
        <w:tc>
          <w:tcPr>
            <w:tcW w:w="1911" w:type="dxa"/>
          </w:tcPr>
          <w:p w14:paraId="66A18AD4" w14:textId="6C1612C6" w:rsidR="0015180A" w:rsidRDefault="003A63D2" w:rsidP="0015180A">
            <w:r>
              <w:t>CNCR</w:t>
            </w:r>
          </w:p>
        </w:tc>
        <w:tc>
          <w:tcPr>
            <w:tcW w:w="1984" w:type="dxa"/>
          </w:tcPr>
          <w:p w14:paraId="5E57DD40" w14:textId="1FF16D59" w:rsidR="0015180A" w:rsidRDefault="003A63D2" w:rsidP="0015180A">
            <w:r>
              <w:t>01-01-2010</w:t>
            </w:r>
          </w:p>
        </w:tc>
      </w:tr>
      <w:tr w:rsidR="0015180A" w14:paraId="1C96482D" w14:textId="77777777" w:rsidTr="0015180A">
        <w:tc>
          <w:tcPr>
            <w:tcW w:w="1833" w:type="dxa"/>
          </w:tcPr>
          <w:p w14:paraId="1EC06C63" w14:textId="39A2E43E" w:rsidR="0015180A" w:rsidRDefault="003A63D2" w:rsidP="0015180A">
            <w:r>
              <w:t>02341</w:t>
            </w:r>
          </w:p>
        </w:tc>
        <w:tc>
          <w:tcPr>
            <w:tcW w:w="1879" w:type="dxa"/>
          </w:tcPr>
          <w:p w14:paraId="570AD4BA" w14:textId="2F514FAC" w:rsidR="0015180A" w:rsidRDefault="003A63D2" w:rsidP="0015180A">
            <w:r>
              <w:t>02-04-1895</w:t>
            </w:r>
          </w:p>
        </w:tc>
        <w:tc>
          <w:tcPr>
            <w:tcW w:w="1743" w:type="dxa"/>
          </w:tcPr>
          <w:p w14:paraId="0FCEDB68" w14:textId="56B56DC7" w:rsidR="0015180A" w:rsidRDefault="003A63D2" w:rsidP="0015180A">
            <w:r>
              <w:t>04-11-1953</w:t>
            </w:r>
          </w:p>
        </w:tc>
        <w:tc>
          <w:tcPr>
            <w:tcW w:w="1911" w:type="dxa"/>
          </w:tcPr>
          <w:p w14:paraId="558FB757" w14:textId="29C9FC83" w:rsidR="0015180A" w:rsidRDefault="003A63D2" w:rsidP="0015180A">
            <w:r>
              <w:t>UKN</w:t>
            </w:r>
          </w:p>
        </w:tc>
        <w:tc>
          <w:tcPr>
            <w:tcW w:w="1984" w:type="dxa"/>
          </w:tcPr>
          <w:p w14:paraId="0579614C" w14:textId="7767CCC5" w:rsidR="0015180A" w:rsidRDefault="00C34F92" w:rsidP="0015180A">
            <w:r>
              <w:t>01-01-2010</w:t>
            </w:r>
          </w:p>
        </w:tc>
      </w:tr>
      <w:tr w:rsidR="001C5B67" w14:paraId="06336124" w14:textId="77777777" w:rsidTr="0015180A">
        <w:tc>
          <w:tcPr>
            <w:tcW w:w="1833" w:type="dxa"/>
          </w:tcPr>
          <w:p w14:paraId="7D767181" w14:textId="2838C168" w:rsidR="001C5B67" w:rsidRDefault="003A63D2" w:rsidP="0015180A">
            <w:r>
              <w:t>03412</w:t>
            </w:r>
          </w:p>
        </w:tc>
        <w:tc>
          <w:tcPr>
            <w:tcW w:w="1879" w:type="dxa"/>
          </w:tcPr>
          <w:p w14:paraId="43ED60B8" w14:textId="6818EBBF" w:rsidR="001C5B67" w:rsidRDefault="003A63D2" w:rsidP="0015180A">
            <w:r>
              <w:t>01-01-2001</w:t>
            </w:r>
          </w:p>
        </w:tc>
        <w:tc>
          <w:tcPr>
            <w:tcW w:w="1743" w:type="dxa"/>
          </w:tcPr>
          <w:p w14:paraId="04A43A41" w14:textId="71434B76" w:rsidR="001C5B67" w:rsidRDefault="00C34F92" w:rsidP="0015180A">
            <w:r>
              <w:t>05-06-2022</w:t>
            </w:r>
          </w:p>
        </w:tc>
        <w:tc>
          <w:tcPr>
            <w:tcW w:w="1911" w:type="dxa"/>
          </w:tcPr>
          <w:p w14:paraId="2B5B8710" w14:textId="75C1319E" w:rsidR="001C5B67" w:rsidRDefault="003A63D2" w:rsidP="0015180A">
            <w:r>
              <w:t>CAR_ACCD</w:t>
            </w:r>
          </w:p>
        </w:tc>
        <w:tc>
          <w:tcPr>
            <w:tcW w:w="1984" w:type="dxa"/>
          </w:tcPr>
          <w:p w14:paraId="7159342C" w14:textId="6ACA9567" w:rsidR="001C5B67" w:rsidRDefault="00C34F92" w:rsidP="0015180A">
            <w:r>
              <w:t>05-01-2024</w:t>
            </w:r>
          </w:p>
        </w:tc>
      </w:tr>
      <w:tr w:rsidR="00C34F92" w14:paraId="528DBFB1" w14:textId="77777777" w:rsidTr="0015180A">
        <w:tc>
          <w:tcPr>
            <w:tcW w:w="1833" w:type="dxa"/>
          </w:tcPr>
          <w:p w14:paraId="553E3EA9" w14:textId="4F911AD7" w:rsidR="00C34F92" w:rsidRDefault="00C34F92" w:rsidP="0015180A">
            <w:r>
              <w:t>04123</w:t>
            </w:r>
          </w:p>
        </w:tc>
        <w:tc>
          <w:tcPr>
            <w:tcW w:w="1879" w:type="dxa"/>
          </w:tcPr>
          <w:p w14:paraId="4FF6C8F6" w14:textId="41409C1F" w:rsidR="00C34F92" w:rsidRDefault="00C34F92" w:rsidP="0015180A">
            <w:r>
              <w:t>05-05-2019</w:t>
            </w:r>
          </w:p>
        </w:tc>
        <w:tc>
          <w:tcPr>
            <w:tcW w:w="1743" w:type="dxa"/>
          </w:tcPr>
          <w:p w14:paraId="498870F7" w14:textId="5D09AC28" w:rsidR="00C34F92" w:rsidRDefault="00C34F92" w:rsidP="0015180A">
            <w:r>
              <w:t>NA</w:t>
            </w:r>
          </w:p>
        </w:tc>
        <w:tc>
          <w:tcPr>
            <w:tcW w:w="1911" w:type="dxa"/>
          </w:tcPr>
          <w:p w14:paraId="12628747" w14:textId="45B682B9" w:rsidR="00C34F92" w:rsidRDefault="00C34F92" w:rsidP="0015180A">
            <w:r>
              <w:t>NA</w:t>
            </w:r>
          </w:p>
        </w:tc>
        <w:tc>
          <w:tcPr>
            <w:tcW w:w="1984" w:type="dxa"/>
          </w:tcPr>
          <w:p w14:paraId="68EC7692" w14:textId="0DB4F5D5" w:rsidR="00C34F92" w:rsidRDefault="00C34F92" w:rsidP="0015180A">
            <w:r>
              <w:t>01-01-2025</w:t>
            </w:r>
          </w:p>
        </w:tc>
      </w:tr>
    </w:tbl>
    <w:p w14:paraId="3AF04DF1" w14:textId="77777777" w:rsidR="0015180A" w:rsidRDefault="0015180A" w:rsidP="00437017"/>
    <w:p w14:paraId="6B95F2CB" w14:textId="4DDCB7D2" w:rsidR="00003A01" w:rsidRDefault="00003A01" w:rsidP="00D424D6">
      <w:r>
        <w:t>Here, each column contains a set of values, and each row has a record about an individual case – a person. Each column has a header which indicates the meaning of the values in that column: it is, in fact, a reference to a more-complete definition. Each of the other cells in the table below are instances – individual values – of the type indicted by the column header.</w:t>
      </w:r>
    </w:p>
    <w:p w14:paraId="3FF4CFEE" w14:textId="0D1D688F" w:rsidR="00C34F92" w:rsidRDefault="00C34F92" w:rsidP="00D424D6">
      <w:r>
        <w:t xml:space="preserve">In most cases, the values are either an identifier (the first column, where the identifier is assigned to a person), or a date in ISO format, with some codes inserted to indicated “flags” (NA for ‘not applicable’). The “Cause of death” column holds a set of codes, to which are assigned more extensive meanings: </w:t>
      </w:r>
      <w:r w:rsidR="00D424D6">
        <w:t>“</w:t>
      </w:r>
      <w:r>
        <w:t>CNCR</w:t>
      </w:r>
      <w:r w:rsidR="00D424D6">
        <w:t>”</w:t>
      </w:r>
      <w:r>
        <w:t xml:space="preserve"> for “Cancer”, </w:t>
      </w:r>
      <w:r w:rsidR="00D424D6">
        <w:t>“</w:t>
      </w:r>
      <w:r>
        <w:t>CAR_ACCD</w:t>
      </w:r>
      <w:r w:rsidR="00D424D6">
        <w:t>”</w:t>
      </w:r>
      <w:r>
        <w:t xml:space="preserve"> for “Car Accident”, </w:t>
      </w:r>
      <w:r w:rsidR="00D424D6">
        <w:t>“</w:t>
      </w:r>
      <w:r>
        <w:t>UKN</w:t>
      </w:r>
      <w:r w:rsidR="00D424D6">
        <w:t>”</w:t>
      </w:r>
      <w:r>
        <w:t xml:space="preserve"> for “Unknown” and so on. These codes would come from an exhaustive enumeration of valid codes</w:t>
      </w:r>
      <w:r w:rsidR="00D424D6">
        <w:t xml:space="preserve"> and their definitions</w:t>
      </w:r>
      <w:r>
        <w:t>.</w:t>
      </w:r>
    </w:p>
    <w:p w14:paraId="78A789C0" w14:textId="6C9C77FE" w:rsidR="00C34F92" w:rsidRDefault="00C34F92" w:rsidP="00D424D6">
      <w:r>
        <w:t xml:space="preserve">For each variable – that is, each column – there would be a formally defined term and definition, which would come from a concept system (a classification, glossary, ontology, etc.) Further, every coded value would also have a formal definition in a concept system. In our metadata set, these concept systems, terms, and definitions would be referenced, pointing to semantic artefacts. All of the other information described here would be considered structural metadata, and would be supplemented by information about how the table structure seen above maps onto a storage structure. For example, I might store this data in a CSV file: </w:t>
      </w:r>
    </w:p>
    <w:p w14:paraId="15C284ED" w14:textId="77777777" w:rsidR="00C34F92" w:rsidRPr="00C34F92" w:rsidRDefault="00C34F92" w:rsidP="00C34F92">
      <w:pPr>
        <w:pStyle w:val="NoSpacing"/>
        <w:rPr>
          <w:rFonts w:ascii="Courier New" w:hAnsi="Courier New" w:cs="Courier New"/>
          <w:sz w:val="22"/>
          <w:szCs w:val="22"/>
        </w:rPr>
      </w:pPr>
      <w:r w:rsidRPr="00C34F92">
        <w:rPr>
          <w:rFonts w:ascii="Courier New" w:hAnsi="Courier New" w:cs="Courier New"/>
          <w:sz w:val="22"/>
          <w:szCs w:val="22"/>
        </w:rPr>
        <w:t>Person ID,Date of Birth,Date of Death,Cause of Death,Last Updated</w:t>
      </w:r>
    </w:p>
    <w:p w14:paraId="627247BF" w14:textId="77777777" w:rsidR="00C34F92" w:rsidRPr="00C34F92" w:rsidRDefault="00C34F92" w:rsidP="00C34F92">
      <w:pPr>
        <w:pStyle w:val="NoSpacing"/>
        <w:rPr>
          <w:rFonts w:ascii="Courier New" w:hAnsi="Courier New" w:cs="Courier New"/>
          <w:sz w:val="22"/>
          <w:szCs w:val="22"/>
        </w:rPr>
      </w:pPr>
      <w:r w:rsidRPr="00C34F92">
        <w:rPr>
          <w:rFonts w:ascii="Courier New" w:hAnsi="Courier New" w:cs="Courier New"/>
          <w:sz w:val="22"/>
          <w:szCs w:val="22"/>
        </w:rPr>
        <w:t>01234,03-03-1973,12-12-2009,CNCR,01-01-2010</w:t>
      </w:r>
    </w:p>
    <w:p w14:paraId="55374772" w14:textId="77777777" w:rsidR="00C34F92" w:rsidRPr="00C34F92" w:rsidRDefault="00C34F92" w:rsidP="00C34F92">
      <w:pPr>
        <w:pStyle w:val="NoSpacing"/>
        <w:rPr>
          <w:rFonts w:ascii="Courier New" w:hAnsi="Courier New" w:cs="Courier New"/>
          <w:sz w:val="22"/>
          <w:szCs w:val="22"/>
        </w:rPr>
      </w:pPr>
      <w:r w:rsidRPr="00C34F92">
        <w:rPr>
          <w:rFonts w:ascii="Courier New" w:hAnsi="Courier New" w:cs="Courier New"/>
          <w:sz w:val="22"/>
          <w:szCs w:val="22"/>
        </w:rPr>
        <w:t>02341,02-04-1895,04-11-1953,UKN,01-01-2010</w:t>
      </w:r>
    </w:p>
    <w:p w14:paraId="44BCD12E" w14:textId="77777777" w:rsidR="00C34F92" w:rsidRPr="00C34F92" w:rsidRDefault="00C34F92" w:rsidP="00C34F92">
      <w:pPr>
        <w:pStyle w:val="NoSpacing"/>
        <w:rPr>
          <w:rFonts w:ascii="Courier New" w:hAnsi="Courier New" w:cs="Courier New"/>
          <w:sz w:val="22"/>
          <w:szCs w:val="22"/>
        </w:rPr>
      </w:pPr>
      <w:r w:rsidRPr="00C34F92">
        <w:rPr>
          <w:rFonts w:ascii="Courier New" w:hAnsi="Courier New" w:cs="Courier New"/>
          <w:sz w:val="22"/>
          <w:szCs w:val="22"/>
        </w:rPr>
        <w:t>03412,01-01-2001,05-06-2022,CAR_ACCD,05-01-2024</w:t>
      </w:r>
    </w:p>
    <w:p w14:paraId="6E38B5DF" w14:textId="1AB1B9B7" w:rsidR="00C34F92" w:rsidRDefault="00C34F92" w:rsidP="00C34F92">
      <w:pPr>
        <w:pStyle w:val="NoSpacing"/>
        <w:rPr>
          <w:rFonts w:ascii="Courier New" w:hAnsi="Courier New" w:cs="Courier New"/>
          <w:sz w:val="22"/>
          <w:szCs w:val="22"/>
        </w:rPr>
      </w:pPr>
      <w:r w:rsidRPr="00C34F92">
        <w:rPr>
          <w:rFonts w:ascii="Courier New" w:hAnsi="Courier New" w:cs="Courier New"/>
          <w:sz w:val="22"/>
          <w:szCs w:val="22"/>
        </w:rPr>
        <w:t>04123,05-05-2019,NA,NA,01-01-2025</w:t>
      </w:r>
    </w:p>
    <w:p w14:paraId="36B5F881" w14:textId="77777777" w:rsidR="00D424D6" w:rsidRDefault="00D424D6" w:rsidP="00D424D6"/>
    <w:p w14:paraId="6A70D36A" w14:textId="62CECFF6" w:rsidR="00D424D6" w:rsidRDefault="00D424D6" w:rsidP="00D424D6">
      <w:r>
        <w:t>The structural metadata would indicate which variable is associated with each column, and how it is formally named, identified, defined, and represented.</w:t>
      </w:r>
    </w:p>
    <w:p w14:paraId="6AC785D1" w14:textId="48CB13CB" w:rsidR="006A694C" w:rsidRPr="00D424D6" w:rsidRDefault="006A694C" w:rsidP="00D424D6">
      <w:r>
        <w:t>Further, each variable plays a different role in the dataset structure. Person ID is an identifier and a key. Last Updated is an attribute – a piece of information about the record itself. The other variables are measures or observations. This information about the role played by a variable within the context of a data set is also considered structural metadata.</w:t>
      </w:r>
    </w:p>
    <w:p w14:paraId="24C46FCD" w14:textId="04DEF202" w:rsidR="00437017" w:rsidRDefault="00437017" w:rsidP="00437017">
      <w:pPr>
        <w:pStyle w:val="Heading1"/>
      </w:pPr>
      <w:r>
        <w:t>Structural Metadata for Machine Processing</w:t>
      </w:r>
    </w:p>
    <w:p w14:paraId="2C46805E" w14:textId="2E67E104" w:rsidR="00D424D6" w:rsidRDefault="00D424D6" w:rsidP="00D424D6">
      <w:r>
        <w:t xml:space="preserve">You might ask the question “isn’t the structural layout of a table self-evident?” and the answer is basically “yes” – but </w:t>
      </w:r>
      <w:r>
        <w:rPr>
          <w:i/>
          <w:iCs/>
        </w:rPr>
        <w:t>only to a person.</w:t>
      </w:r>
      <w:r>
        <w:t xml:space="preserve"> When we want to process data automatically, we do not have the benefit of human pattern recognition or intuition to help us. And while AI can sometimes recognize the patterns, it is not 100% reliable. There are a number of common patterns f</w:t>
      </w:r>
      <w:r w:rsidR="006A694C">
        <w:t>o</w:t>
      </w:r>
      <w:r>
        <w:t>r arranging data, but these can often be hybridized, and have wide variability. Structural metadata provides accurate information so we can reliably process the data.</w:t>
      </w:r>
    </w:p>
    <w:p w14:paraId="5E31C9A7" w14:textId="77777777" w:rsidR="006A694C" w:rsidRDefault="00D424D6" w:rsidP="00D424D6">
      <w:r>
        <w:t xml:space="preserve">The examples above use a very typical organization, described as a “wide” structure. Rows are records, and columns are variables. </w:t>
      </w:r>
      <w:r w:rsidR="006A694C">
        <w:t xml:space="preserve">Each record has a key field which provides a record identifier, associated with the unit of observation – the thing in the real world being observed. </w:t>
      </w:r>
    </w:p>
    <w:p w14:paraId="2438EA63" w14:textId="3D436977" w:rsidR="00D424D6" w:rsidRDefault="00D424D6" w:rsidP="00D424D6">
      <w:r>
        <w:t>Another common structure is a “long” structure, where the value of one column indicates the meaning of the value held in another column – essentially, it specifies the variable in question. Consider the following:</w:t>
      </w:r>
    </w:p>
    <w:tbl>
      <w:tblPr>
        <w:tblStyle w:val="TableGrid"/>
        <w:tblW w:w="0" w:type="auto"/>
        <w:tblLook w:val="04A0" w:firstRow="1" w:lastRow="0" w:firstColumn="1" w:lastColumn="0" w:noHBand="0" w:noVBand="1"/>
      </w:tblPr>
      <w:tblGrid>
        <w:gridCol w:w="2337"/>
        <w:gridCol w:w="2337"/>
        <w:gridCol w:w="2338"/>
        <w:gridCol w:w="2338"/>
      </w:tblGrid>
      <w:tr w:rsidR="00D424D6" w14:paraId="5972C0F0" w14:textId="77777777" w:rsidTr="00D424D6">
        <w:tc>
          <w:tcPr>
            <w:tcW w:w="2337" w:type="dxa"/>
          </w:tcPr>
          <w:p w14:paraId="1FBD9D0A" w14:textId="52109081" w:rsidR="00D424D6" w:rsidRPr="00D424D6" w:rsidRDefault="00D424D6" w:rsidP="00D424D6">
            <w:pPr>
              <w:rPr>
                <w:b/>
                <w:bCs/>
              </w:rPr>
            </w:pPr>
            <w:r>
              <w:rPr>
                <w:b/>
                <w:bCs/>
              </w:rPr>
              <w:t>Patient ID</w:t>
            </w:r>
          </w:p>
        </w:tc>
        <w:tc>
          <w:tcPr>
            <w:tcW w:w="2337" w:type="dxa"/>
          </w:tcPr>
          <w:p w14:paraId="483E5702" w14:textId="24CA773D" w:rsidR="00D424D6" w:rsidRPr="00D424D6" w:rsidRDefault="00D424D6" w:rsidP="00D424D6">
            <w:pPr>
              <w:rPr>
                <w:b/>
                <w:bCs/>
              </w:rPr>
            </w:pPr>
            <w:r>
              <w:rPr>
                <w:b/>
                <w:bCs/>
              </w:rPr>
              <w:t>Date</w:t>
            </w:r>
          </w:p>
        </w:tc>
        <w:tc>
          <w:tcPr>
            <w:tcW w:w="2338" w:type="dxa"/>
          </w:tcPr>
          <w:p w14:paraId="1A9CC16B" w14:textId="628138A5" w:rsidR="00D424D6" w:rsidRDefault="00D424D6" w:rsidP="00D424D6">
            <w:r w:rsidRPr="00D424D6">
              <w:rPr>
                <w:b/>
                <w:bCs/>
              </w:rPr>
              <w:t>Measurement</w:t>
            </w:r>
          </w:p>
        </w:tc>
        <w:tc>
          <w:tcPr>
            <w:tcW w:w="2338" w:type="dxa"/>
          </w:tcPr>
          <w:p w14:paraId="0AB4E99C" w14:textId="6F31A8E6" w:rsidR="00D424D6" w:rsidRPr="00D424D6" w:rsidRDefault="00D424D6" w:rsidP="00D424D6">
            <w:pPr>
              <w:rPr>
                <w:b/>
                <w:bCs/>
              </w:rPr>
            </w:pPr>
            <w:r>
              <w:rPr>
                <w:b/>
                <w:bCs/>
              </w:rPr>
              <w:t>Value</w:t>
            </w:r>
          </w:p>
        </w:tc>
      </w:tr>
      <w:tr w:rsidR="00D424D6" w14:paraId="53E87387" w14:textId="77777777" w:rsidTr="00D424D6">
        <w:tc>
          <w:tcPr>
            <w:tcW w:w="2337" w:type="dxa"/>
          </w:tcPr>
          <w:p w14:paraId="2260AB07" w14:textId="0AFC46F8" w:rsidR="00D424D6" w:rsidRDefault="00D424D6" w:rsidP="00D424D6">
            <w:r>
              <w:t>3446219</w:t>
            </w:r>
          </w:p>
        </w:tc>
        <w:tc>
          <w:tcPr>
            <w:tcW w:w="2337" w:type="dxa"/>
          </w:tcPr>
          <w:p w14:paraId="718DFE56" w14:textId="7CEDFB9A" w:rsidR="00D424D6" w:rsidRDefault="00D424D6" w:rsidP="00D424D6">
            <w:r>
              <w:t>02-04-2025</w:t>
            </w:r>
          </w:p>
        </w:tc>
        <w:tc>
          <w:tcPr>
            <w:tcW w:w="2338" w:type="dxa"/>
          </w:tcPr>
          <w:p w14:paraId="6F631E6D" w14:textId="65DA50B0" w:rsidR="00D424D6" w:rsidRDefault="00D424D6" w:rsidP="00D424D6">
            <w:r>
              <w:t>Temperature (F)</w:t>
            </w:r>
          </w:p>
        </w:tc>
        <w:tc>
          <w:tcPr>
            <w:tcW w:w="2338" w:type="dxa"/>
          </w:tcPr>
          <w:p w14:paraId="48933F19" w14:textId="1C745FE4" w:rsidR="00D424D6" w:rsidRDefault="007E0276" w:rsidP="00D424D6">
            <w:r>
              <w:t>98.7</w:t>
            </w:r>
          </w:p>
        </w:tc>
      </w:tr>
      <w:tr w:rsidR="00D424D6" w14:paraId="4042B8F8" w14:textId="77777777" w:rsidTr="00D424D6">
        <w:tc>
          <w:tcPr>
            <w:tcW w:w="2337" w:type="dxa"/>
          </w:tcPr>
          <w:p w14:paraId="17A4ECE5" w14:textId="344FF01A" w:rsidR="00D424D6" w:rsidRDefault="007E0276" w:rsidP="00D424D6">
            <w:r>
              <w:t>3446219</w:t>
            </w:r>
          </w:p>
        </w:tc>
        <w:tc>
          <w:tcPr>
            <w:tcW w:w="2337" w:type="dxa"/>
          </w:tcPr>
          <w:p w14:paraId="2D20C16B" w14:textId="75C2F6FA" w:rsidR="00D424D6" w:rsidRDefault="00D424D6" w:rsidP="00D424D6">
            <w:r>
              <w:t>02-04-2025</w:t>
            </w:r>
          </w:p>
        </w:tc>
        <w:tc>
          <w:tcPr>
            <w:tcW w:w="2338" w:type="dxa"/>
          </w:tcPr>
          <w:p w14:paraId="5CA8F080" w14:textId="32370C0E" w:rsidR="00D424D6" w:rsidRDefault="007E0276" w:rsidP="00D424D6">
            <w:r>
              <w:t>Weight (KG)</w:t>
            </w:r>
          </w:p>
        </w:tc>
        <w:tc>
          <w:tcPr>
            <w:tcW w:w="2338" w:type="dxa"/>
          </w:tcPr>
          <w:p w14:paraId="581F350B" w14:textId="2A73E4BB" w:rsidR="00D424D6" w:rsidRDefault="007E0276" w:rsidP="00D424D6">
            <w:r>
              <w:t>57</w:t>
            </w:r>
          </w:p>
        </w:tc>
      </w:tr>
      <w:tr w:rsidR="00D424D6" w14:paraId="164831F3" w14:textId="77777777" w:rsidTr="00D424D6">
        <w:tc>
          <w:tcPr>
            <w:tcW w:w="2337" w:type="dxa"/>
          </w:tcPr>
          <w:p w14:paraId="5ABED0FE" w14:textId="0C0F3AB7" w:rsidR="00D424D6" w:rsidRDefault="00D424D6" w:rsidP="00D424D6">
            <w:r>
              <w:t>8826751</w:t>
            </w:r>
          </w:p>
        </w:tc>
        <w:tc>
          <w:tcPr>
            <w:tcW w:w="2337" w:type="dxa"/>
          </w:tcPr>
          <w:p w14:paraId="65648460" w14:textId="37D42984" w:rsidR="00D424D6" w:rsidRDefault="00D424D6" w:rsidP="00D424D6">
            <w:r>
              <w:t>03-12-2025</w:t>
            </w:r>
          </w:p>
        </w:tc>
        <w:tc>
          <w:tcPr>
            <w:tcW w:w="2338" w:type="dxa"/>
          </w:tcPr>
          <w:p w14:paraId="5C374A7D" w14:textId="1066F8A1" w:rsidR="00D424D6" w:rsidRDefault="007E0276" w:rsidP="00D424D6">
            <w:r>
              <w:t>IQ</w:t>
            </w:r>
          </w:p>
        </w:tc>
        <w:tc>
          <w:tcPr>
            <w:tcW w:w="2338" w:type="dxa"/>
          </w:tcPr>
          <w:p w14:paraId="503181AA" w14:textId="08D47719" w:rsidR="00D424D6" w:rsidRDefault="007E0276" w:rsidP="00D424D6">
            <w:r>
              <w:t>85</w:t>
            </w:r>
          </w:p>
        </w:tc>
      </w:tr>
      <w:tr w:rsidR="00D424D6" w14:paraId="7A1002F6" w14:textId="77777777" w:rsidTr="00D424D6">
        <w:tc>
          <w:tcPr>
            <w:tcW w:w="2337" w:type="dxa"/>
          </w:tcPr>
          <w:p w14:paraId="6AB0ECEC" w14:textId="6D93A13A" w:rsidR="00D424D6" w:rsidRDefault="00D424D6" w:rsidP="00D424D6">
            <w:r>
              <w:t>3697149</w:t>
            </w:r>
          </w:p>
        </w:tc>
        <w:tc>
          <w:tcPr>
            <w:tcW w:w="2337" w:type="dxa"/>
          </w:tcPr>
          <w:p w14:paraId="207E1C09" w14:textId="0EA01D4D" w:rsidR="00D424D6" w:rsidRDefault="00D424D6" w:rsidP="00D424D6">
            <w:r>
              <w:t>04-10-2025</w:t>
            </w:r>
          </w:p>
        </w:tc>
        <w:tc>
          <w:tcPr>
            <w:tcW w:w="2338" w:type="dxa"/>
          </w:tcPr>
          <w:p w14:paraId="21065A3E" w14:textId="756EA0B3" w:rsidR="00D424D6" w:rsidRDefault="007E0276" w:rsidP="00D424D6">
            <w:r>
              <w:t>Temperature (F)</w:t>
            </w:r>
          </w:p>
        </w:tc>
        <w:tc>
          <w:tcPr>
            <w:tcW w:w="2338" w:type="dxa"/>
          </w:tcPr>
          <w:p w14:paraId="0BC0AF41" w14:textId="64410E7C" w:rsidR="00D424D6" w:rsidRDefault="007E0276" w:rsidP="00D424D6">
            <w:r>
              <w:t>101.4</w:t>
            </w:r>
          </w:p>
        </w:tc>
      </w:tr>
    </w:tbl>
    <w:p w14:paraId="5D6F043C" w14:textId="77777777" w:rsidR="00D424D6" w:rsidRDefault="00D424D6" w:rsidP="00D424D6"/>
    <w:p w14:paraId="47B7DA34" w14:textId="3D1020F8" w:rsidR="006A694C" w:rsidRDefault="006A694C" w:rsidP="00D424D6">
      <w:r>
        <w:t xml:space="preserve">This is a long format. The “Measurement” column tells you what the number in the “Value” column means. There is no simple association between rows and records or columns and variables. Patient ID </w:t>
      </w:r>
      <w:r>
        <w:rPr>
          <w:i/>
          <w:iCs/>
        </w:rPr>
        <w:t>is</w:t>
      </w:r>
      <w:r>
        <w:t xml:space="preserve"> the identifier of a unit,  but taken alone is not enough to provide a key for the record. In order to identify a value, you must have the Patient ID, the Date, and the </w:t>
      </w:r>
      <w:r w:rsidR="00676DAA">
        <w:t>M</w:t>
      </w:r>
      <w:r>
        <w:t xml:space="preserve">easurement values – together, these form a compound key. The columns for </w:t>
      </w:r>
      <w:r w:rsidR="00676DAA">
        <w:t>P</w:t>
      </w:r>
      <w:r>
        <w:t xml:space="preserve">atient ID </w:t>
      </w:r>
      <w:r>
        <w:lastRenderedPageBreak/>
        <w:t xml:space="preserve">and Date are the same as they would be in a </w:t>
      </w:r>
      <w:r w:rsidR="00676DAA">
        <w:t>w</w:t>
      </w:r>
      <w:r>
        <w:t>ide structure, but everything else is different. Many datasets are hybrids of these two common types.</w:t>
      </w:r>
    </w:p>
    <w:p w14:paraId="2B6A0F68" w14:textId="2ECDA6B5" w:rsidR="006A694C" w:rsidRDefault="006A694C" w:rsidP="00D424D6">
      <w:r>
        <w:t>T</w:t>
      </w:r>
      <w:r w:rsidR="00676DAA">
        <w:t>h</w:t>
      </w:r>
      <w:r>
        <w:t>ere are other arrangements of data which are often used. In data warehouses – especially if they use “no SQL” databases – we often see key-value data structures, where a compound identifier is associated with each value. This is quite similar to how data is described in some RDF systems: each value has a unique identifier. In data warehouses, however, the identifiers are often overloaded with semantic coding.</w:t>
      </w:r>
    </w:p>
    <w:p w14:paraId="4BB86021" w14:textId="77197E17" w:rsidR="006A694C" w:rsidRDefault="006A694C" w:rsidP="00D424D6">
      <w:r>
        <w:t xml:space="preserve">Another common way of describing and organizing data is using multi-dimensional cubes. This is </w:t>
      </w:r>
      <w:r w:rsidR="00285434">
        <w:t>seen</w:t>
      </w:r>
      <w:r>
        <w:t xml:space="preserve"> in SQL star schemas and OLAP systems. The data </w:t>
      </w:r>
      <w:r w:rsidR="009B1226">
        <w:t xml:space="preserve">storage </w:t>
      </w:r>
      <w:r>
        <w:t>is</w:t>
      </w:r>
      <w:r w:rsidR="009B1226">
        <w:t xml:space="preserve"> usually</w:t>
      </w:r>
      <w:r>
        <w:t xml:space="preserve"> similar to a wide data format, but </w:t>
      </w:r>
      <w:r w:rsidR="00CE1B0A">
        <w:t>most of the columns are used to form a compound identifier, and the “unit” is often a general phenomenon (i.e., “Imports to France  from the Netherlands, 1990-2025”) than a specific set of individual units such as people</w:t>
      </w:r>
      <w:r>
        <w:t xml:space="preserve"> </w:t>
      </w:r>
      <w:r w:rsidR="00CE1B0A">
        <w:t>or samples of species or physical quantities, etc.</w:t>
      </w:r>
    </w:p>
    <w:p w14:paraId="36CCD3CA" w14:textId="3D7B2A1A" w:rsidR="00CE1B0A" w:rsidRDefault="00CE1B0A" w:rsidP="00D424D6">
      <w:r>
        <w:t>In each of these different types of data structure, the same variable values may appear. The same variable may perform a different role in a different data structure, however – consider above, where a field which would be a simple measurement in a wide data structure</w:t>
      </w:r>
      <w:r w:rsidR="00851323">
        <w:t xml:space="preserve"> (Date)</w:t>
      </w:r>
      <w:r>
        <w:t xml:space="preserve"> become</w:t>
      </w:r>
      <w:r w:rsidR="00851323">
        <w:t>s</w:t>
      </w:r>
      <w:r>
        <w:t xml:space="preserve"> part of a compound identifier in </w:t>
      </w:r>
      <w:r w:rsidR="00851323">
        <w:t>the corresponding long data structure</w:t>
      </w:r>
      <w:r>
        <w:t xml:space="preserve">. Variables themselves can be reused across data structures, and data sets can be re-structured to align with other data with which they will be integrated. With sufficient structural metadata, this type of restructuring and </w:t>
      </w:r>
      <w:r w:rsidRPr="00CE1B0A">
        <w:rPr>
          <w:i/>
          <w:iCs/>
        </w:rPr>
        <w:t>non-semantic</w:t>
      </w:r>
      <w:r>
        <w:t xml:space="preserve"> integration can be fully and reliably automated. If I know what the structural pattern is, and I know which variables will be used to do my joins on – along with any transformations needed on the joining values – I can produce a structurally harmonized data set from unlike inputs. Often, this is an intermediate stage in a data integration process, because the semantic harmonization still needs to be performed.</w:t>
      </w:r>
    </w:p>
    <w:p w14:paraId="1A73F668" w14:textId="559843A6" w:rsidR="00CE1B0A" w:rsidRDefault="00CE1B0A" w:rsidP="00D424D6">
      <w:r>
        <w:t xml:space="preserve">The process of re-structuring data essentially becomes one of disassembling the input data sets into their normalized atomic components, and re-assembling them into the target structure. The normalization process often involves interpretation of the meaning locked into the structural patterns of the input data structures. This is what we term the “structural context” of the values in a data set. </w:t>
      </w:r>
    </w:p>
    <w:p w14:paraId="11915330" w14:textId="7378538D" w:rsidR="003E491F" w:rsidRPr="006A694C" w:rsidRDefault="003E491F" w:rsidP="00D424D6">
      <w:r>
        <w:t xml:space="preserve">It should be noted that the DDI-CDI standard provides all of the structural metadata described here (earlier DDI standards such as DDI Codebook and DDI Lifecycle only cover wide data structures, and to some extent dimensionalized ones; the SDMX standard and the W3C Data Cube Vocabulary based on it describe dimensionalized data structures; W3C CSV on the Web only describes the physical layout, not the logical constructs or their </w:t>
      </w:r>
      <w:r>
        <w:lastRenderedPageBreak/>
        <w:t>semantic linkages.) It is for this reason the CDIF recommendations use DDI-CDI as their model for describing variables and data structures.</w:t>
      </w:r>
    </w:p>
    <w:p w14:paraId="5721B773" w14:textId="44DF2918" w:rsidR="00437017" w:rsidRDefault="00437017" w:rsidP="00437017">
      <w:pPr>
        <w:pStyle w:val="Heading1"/>
      </w:pPr>
      <w:r>
        <w:t>Metadata for Integration and Analysis</w:t>
      </w:r>
    </w:p>
    <w:p w14:paraId="742C03B4" w14:textId="390B0D80" w:rsidR="003E491F" w:rsidRDefault="003E491F" w:rsidP="003E491F">
      <w:r>
        <w:t>When we talk about “contextualized data” we often think of something other than the structural context of data values within their data sets – instead, we think of the contextual meaning of the data in a scientific sense. A measurement of the salinity of sea water exists in the context of the sea from which the water is drawn: this is a scientific context. Observations are generally made of specific things which exist within a physical or real-world context. This context is critically important for understanding and using the data.</w:t>
      </w:r>
    </w:p>
    <w:p w14:paraId="334E6A12" w14:textId="6BAF3C5B" w:rsidR="003E491F" w:rsidRDefault="003E491F" w:rsidP="003E491F">
      <w:r>
        <w:t>If I measure salinity in the Dead Sea, and compare it to salinity in the Baltic, that may be a meaningful comparison, but I have to recognize that the measurements are heavily influenced by the sea in which they are taken. If I measure the Dead Sea in 1995, and then compare it to a measurement taken in 2025 from the Baltic, I might find that the salinity is lower, but I couldn’t use this to prove that the salinity of the world’s oceans is dropping!</w:t>
      </w:r>
    </w:p>
    <w:p w14:paraId="1517EED9" w14:textId="7E392492" w:rsidR="003E491F" w:rsidRDefault="003E491F" w:rsidP="003E491F">
      <w:r>
        <w:t xml:space="preserve">The model for describing such scientific context for variables in a machine-processable fashion is I-ADOPT. I-ADOPT considers variables not from a structural perspective, but assumes they are atomic and normalized. Thus, we can combine the structural description of a variable in DDI-CDI with the scientific contextualization of the same variable in I-ADOPT. </w:t>
      </w:r>
      <w:r w:rsidR="00A075F5">
        <w:t>If I have all of the semantic definition needed for the variable (its own definition, the definition of the units of meaning a coded or enumerated representation is there is one, and the scientifically contextualized definitions found in I-ADOPT)</w:t>
      </w:r>
      <w:r>
        <w:t xml:space="preserve"> </w:t>
      </w:r>
      <w:r w:rsidR="00A075F5">
        <w:t>then I have all of the information I need to use the variable in scientific analysis. If I have structurally harmonized data, I also have the information I need to take the final step in data integration.</w:t>
      </w:r>
    </w:p>
    <w:p w14:paraId="4C148C33" w14:textId="4CFB026D" w:rsidR="00A075F5" w:rsidRPr="003E491F" w:rsidRDefault="00A075F5" w:rsidP="003E491F">
      <w:r>
        <w:t>The interplay between structural and semantic information is an important one. While either form of metadata is useful in integration, when both are present the extent to which integration can be automated grows significantly. Let us consider some examples.</w:t>
      </w:r>
    </w:p>
    <w:p w14:paraId="07B6DAC1" w14:textId="783E2857" w:rsidR="00717CC7" w:rsidRDefault="00717CC7" w:rsidP="000E7622">
      <w:r>
        <w:t>A simple case is that of sex. I can record sex in different ways, for example:</w:t>
      </w:r>
    </w:p>
    <w:tbl>
      <w:tblPr>
        <w:tblStyle w:val="TableGrid"/>
        <w:tblW w:w="0" w:type="auto"/>
        <w:tblLook w:val="04A0" w:firstRow="1" w:lastRow="0" w:firstColumn="1" w:lastColumn="0" w:noHBand="0" w:noVBand="1"/>
      </w:tblPr>
      <w:tblGrid>
        <w:gridCol w:w="4675"/>
        <w:gridCol w:w="4675"/>
      </w:tblGrid>
      <w:tr w:rsidR="00717CC7" w14:paraId="5D56EE59" w14:textId="77777777" w:rsidTr="00717CC7">
        <w:tc>
          <w:tcPr>
            <w:tcW w:w="4675" w:type="dxa"/>
          </w:tcPr>
          <w:p w14:paraId="3719B42C" w14:textId="71EAD127" w:rsidR="00717CC7" w:rsidRPr="00717CC7" w:rsidRDefault="00717CC7">
            <w:pPr>
              <w:rPr>
                <w:b/>
                <w:bCs/>
              </w:rPr>
            </w:pPr>
            <w:r>
              <w:rPr>
                <w:b/>
                <w:bCs/>
              </w:rPr>
              <w:t>Case ID</w:t>
            </w:r>
          </w:p>
        </w:tc>
        <w:tc>
          <w:tcPr>
            <w:tcW w:w="4675" w:type="dxa"/>
          </w:tcPr>
          <w:p w14:paraId="7021D78B" w14:textId="38CC3F14" w:rsidR="00717CC7" w:rsidRPr="00717CC7" w:rsidRDefault="00717CC7">
            <w:pPr>
              <w:rPr>
                <w:b/>
                <w:bCs/>
              </w:rPr>
            </w:pPr>
            <w:r>
              <w:rPr>
                <w:b/>
                <w:bCs/>
              </w:rPr>
              <w:t>Sex</w:t>
            </w:r>
          </w:p>
        </w:tc>
      </w:tr>
      <w:tr w:rsidR="00717CC7" w14:paraId="3B958856" w14:textId="77777777" w:rsidTr="00717CC7">
        <w:tc>
          <w:tcPr>
            <w:tcW w:w="4675" w:type="dxa"/>
          </w:tcPr>
          <w:p w14:paraId="6B02BA1A" w14:textId="1115239B" w:rsidR="00717CC7" w:rsidRDefault="00717CC7">
            <w:r>
              <w:t>123-456</w:t>
            </w:r>
          </w:p>
        </w:tc>
        <w:tc>
          <w:tcPr>
            <w:tcW w:w="4675" w:type="dxa"/>
          </w:tcPr>
          <w:p w14:paraId="62AA5541" w14:textId="59DE847C" w:rsidR="00717CC7" w:rsidRDefault="00717CC7">
            <w:r>
              <w:t>Female</w:t>
            </w:r>
          </w:p>
        </w:tc>
      </w:tr>
      <w:tr w:rsidR="00717CC7" w14:paraId="3901A0EE" w14:textId="77777777" w:rsidTr="00717CC7">
        <w:tc>
          <w:tcPr>
            <w:tcW w:w="4675" w:type="dxa"/>
          </w:tcPr>
          <w:p w14:paraId="729C3065" w14:textId="5FCD00FD" w:rsidR="00717CC7" w:rsidRDefault="00717CC7">
            <w:r>
              <w:t>002-849</w:t>
            </w:r>
          </w:p>
        </w:tc>
        <w:tc>
          <w:tcPr>
            <w:tcW w:w="4675" w:type="dxa"/>
          </w:tcPr>
          <w:p w14:paraId="6CF974C5" w14:textId="5598DA84" w:rsidR="00717CC7" w:rsidRDefault="00717CC7">
            <w:r>
              <w:t>Male</w:t>
            </w:r>
          </w:p>
        </w:tc>
      </w:tr>
      <w:tr w:rsidR="00717CC7" w14:paraId="524FE669" w14:textId="77777777" w:rsidTr="00717CC7">
        <w:tc>
          <w:tcPr>
            <w:tcW w:w="4675" w:type="dxa"/>
          </w:tcPr>
          <w:p w14:paraId="0E878B94" w14:textId="4FD4F86F" w:rsidR="00717CC7" w:rsidRDefault="00717CC7">
            <w:r>
              <w:t>123-987</w:t>
            </w:r>
          </w:p>
        </w:tc>
        <w:tc>
          <w:tcPr>
            <w:tcW w:w="4675" w:type="dxa"/>
          </w:tcPr>
          <w:p w14:paraId="01025A54" w14:textId="78768639" w:rsidR="00717CC7" w:rsidRDefault="00717CC7">
            <w:r>
              <w:t>Hermaphrodite</w:t>
            </w:r>
          </w:p>
        </w:tc>
      </w:tr>
    </w:tbl>
    <w:p w14:paraId="5BE2EDEC" w14:textId="5C9CD57C" w:rsidR="00717CC7" w:rsidRDefault="00717CC7">
      <w:r>
        <w:t xml:space="preserve"> </w:t>
      </w:r>
    </w:p>
    <w:p w14:paraId="5E3B7A38" w14:textId="0AD52E43" w:rsidR="00717CC7" w:rsidRDefault="00717CC7">
      <w:r>
        <w:t>Or, I could structure the same information like this:</w:t>
      </w:r>
    </w:p>
    <w:tbl>
      <w:tblPr>
        <w:tblStyle w:val="TableGrid"/>
        <w:tblW w:w="0" w:type="auto"/>
        <w:tblLook w:val="04A0" w:firstRow="1" w:lastRow="0" w:firstColumn="1" w:lastColumn="0" w:noHBand="0" w:noVBand="1"/>
      </w:tblPr>
      <w:tblGrid>
        <w:gridCol w:w="3116"/>
        <w:gridCol w:w="3117"/>
        <w:gridCol w:w="3117"/>
      </w:tblGrid>
      <w:tr w:rsidR="00717CC7" w14:paraId="7D06566D" w14:textId="77777777" w:rsidTr="00717CC7">
        <w:tc>
          <w:tcPr>
            <w:tcW w:w="3116" w:type="dxa"/>
          </w:tcPr>
          <w:p w14:paraId="7BE64429" w14:textId="78CABE3A" w:rsidR="00717CC7" w:rsidRPr="00717CC7" w:rsidRDefault="00717CC7">
            <w:pPr>
              <w:rPr>
                <w:b/>
                <w:bCs/>
              </w:rPr>
            </w:pPr>
            <w:r>
              <w:rPr>
                <w:b/>
                <w:bCs/>
              </w:rPr>
              <w:lastRenderedPageBreak/>
              <w:t>Case ID</w:t>
            </w:r>
          </w:p>
        </w:tc>
        <w:tc>
          <w:tcPr>
            <w:tcW w:w="3117" w:type="dxa"/>
          </w:tcPr>
          <w:p w14:paraId="4BD1C89D" w14:textId="415F8583" w:rsidR="00717CC7" w:rsidRPr="00717CC7" w:rsidRDefault="00717CC7">
            <w:pPr>
              <w:rPr>
                <w:b/>
                <w:bCs/>
              </w:rPr>
            </w:pPr>
            <w:r w:rsidRPr="00717CC7">
              <w:rPr>
                <w:b/>
                <w:bCs/>
              </w:rPr>
              <w:t>Male</w:t>
            </w:r>
          </w:p>
        </w:tc>
        <w:tc>
          <w:tcPr>
            <w:tcW w:w="3117" w:type="dxa"/>
          </w:tcPr>
          <w:p w14:paraId="4A0A0248" w14:textId="16F6028B" w:rsidR="00717CC7" w:rsidRPr="00717CC7" w:rsidRDefault="00717CC7">
            <w:pPr>
              <w:rPr>
                <w:b/>
                <w:bCs/>
              </w:rPr>
            </w:pPr>
            <w:r>
              <w:rPr>
                <w:b/>
                <w:bCs/>
              </w:rPr>
              <w:t>Female</w:t>
            </w:r>
          </w:p>
        </w:tc>
      </w:tr>
      <w:tr w:rsidR="00717CC7" w14:paraId="3A8CF660" w14:textId="77777777" w:rsidTr="00717CC7">
        <w:tc>
          <w:tcPr>
            <w:tcW w:w="3116" w:type="dxa"/>
          </w:tcPr>
          <w:p w14:paraId="772E7E5E" w14:textId="0716FE87" w:rsidR="00717CC7" w:rsidRDefault="00717CC7" w:rsidP="00717CC7">
            <w:r>
              <w:t>123-456</w:t>
            </w:r>
          </w:p>
        </w:tc>
        <w:tc>
          <w:tcPr>
            <w:tcW w:w="3117" w:type="dxa"/>
          </w:tcPr>
          <w:p w14:paraId="4DB2D635" w14:textId="561B1451" w:rsidR="00717CC7" w:rsidRDefault="00717CC7" w:rsidP="00717CC7">
            <w:r>
              <w:t>No</w:t>
            </w:r>
          </w:p>
        </w:tc>
        <w:tc>
          <w:tcPr>
            <w:tcW w:w="3117" w:type="dxa"/>
          </w:tcPr>
          <w:p w14:paraId="60D0850C" w14:textId="2520DEA6" w:rsidR="00717CC7" w:rsidRDefault="00717CC7" w:rsidP="00717CC7">
            <w:r>
              <w:t>Yes</w:t>
            </w:r>
          </w:p>
        </w:tc>
      </w:tr>
      <w:tr w:rsidR="00717CC7" w14:paraId="23D66347" w14:textId="77777777" w:rsidTr="00717CC7">
        <w:tc>
          <w:tcPr>
            <w:tcW w:w="3116" w:type="dxa"/>
          </w:tcPr>
          <w:p w14:paraId="4CD4929F" w14:textId="182F3259" w:rsidR="00717CC7" w:rsidRDefault="00717CC7" w:rsidP="00717CC7">
            <w:r>
              <w:t>002-849</w:t>
            </w:r>
          </w:p>
        </w:tc>
        <w:tc>
          <w:tcPr>
            <w:tcW w:w="3117" w:type="dxa"/>
          </w:tcPr>
          <w:p w14:paraId="1209BE1F" w14:textId="7F510ACF" w:rsidR="00717CC7" w:rsidRDefault="00717CC7" w:rsidP="00717CC7">
            <w:r>
              <w:t>Yes</w:t>
            </w:r>
          </w:p>
        </w:tc>
        <w:tc>
          <w:tcPr>
            <w:tcW w:w="3117" w:type="dxa"/>
          </w:tcPr>
          <w:p w14:paraId="1ACF755E" w14:textId="42A19A56" w:rsidR="00717CC7" w:rsidRDefault="00717CC7" w:rsidP="00717CC7">
            <w:r>
              <w:t>No</w:t>
            </w:r>
          </w:p>
        </w:tc>
      </w:tr>
      <w:tr w:rsidR="00717CC7" w14:paraId="43082377" w14:textId="77777777" w:rsidTr="00717CC7">
        <w:tc>
          <w:tcPr>
            <w:tcW w:w="3116" w:type="dxa"/>
          </w:tcPr>
          <w:p w14:paraId="72AB633F" w14:textId="65AB47BD" w:rsidR="00717CC7" w:rsidRDefault="00717CC7" w:rsidP="00717CC7">
            <w:r>
              <w:t>123-987</w:t>
            </w:r>
          </w:p>
        </w:tc>
        <w:tc>
          <w:tcPr>
            <w:tcW w:w="3117" w:type="dxa"/>
          </w:tcPr>
          <w:p w14:paraId="340B5A87" w14:textId="6F4C57F8" w:rsidR="00717CC7" w:rsidRDefault="00717CC7" w:rsidP="00717CC7">
            <w:r>
              <w:t>Yes</w:t>
            </w:r>
          </w:p>
        </w:tc>
        <w:tc>
          <w:tcPr>
            <w:tcW w:w="3117" w:type="dxa"/>
          </w:tcPr>
          <w:p w14:paraId="329CC396" w14:textId="499E716B" w:rsidR="00717CC7" w:rsidRDefault="00717CC7" w:rsidP="00717CC7">
            <w:r>
              <w:t>Yes</w:t>
            </w:r>
          </w:p>
        </w:tc>
      </w:tr>
    </w:tbl>
    <w:p w14:paraId="0B57CDA2" w14:textId="77777777" w:rsidR="00717CC7" w:rsidRDefault="00717CC7"/>
    <w:p w14:paraId="38B1A625" w14:textId="1F3F95FB" w:rsidR="00717CC7" w:rsidRDefault="00717CC7">
      <w:r>
        <w:t>The data is identical, and even the definition of the concepts is the same for some key concepts (“Male” and “Female” would have identical concept definitions).</w:t>
      </w:r>
      <w:r w:rsidR="000E7622">
        <w:t xml:space="preserve"> But how do I know that they are equivalent, when the data value “Yes” in the “Male” column actually means the same thing as the “Male” value in the “Sex” column?</w:t>
      </w:r>
    </w:p>
    <w:p w14:paraId="253AE5F9" w14:textId="7811AA1C" w:rsidR="00717CC7" w:rsidRDefault="00A075F5">
      <w:r>
        <w:t>If all I have is the value of the cell “Yes” and the value of the cell “Male”, they will not have any semantic alignment. The only way to determine that this alignment exists is to also consider the structural relationships between the columns/variables and the cells/values.</w:t>
      </w:r>
    </w:p>
    <w:p w14:paraId="55B80222" w14:textId="6C124BF6" w:rsidR="007C3D71" w:rsidRDefault="00A075F5">
      <w:r>
        <w:t>For a more complex case, c</w:t>
      </w:r>
      <w:r w:rsidR="007C3D71">
        <w:t>onsider the following:</w:t>
      </w:r>
    </w:p>
    <w:tbl>
      <w:tblPr>
        <w:tblStyle w:val="TableGrid"/>
        <w:tblW w:w="0" w:type="auto"/>
        <w:tblLook w:val="04A0" w:firstRow="1" w:lastRow="0" w:firstColumn="1" w:lastColumn="0" w:noHBand="0" w:noVBand="1"/>
      </w:tblPr>
      <w:tblGrid>
        <w:gridCol w:w="2337"/>
        <w:gridCol w:w="2337"/>
        <w:gridCol w:w="2338"/>
        <w:gridCol w:w="2338"/>
      </w:tblGrid>
      <w:tr w:rsidR="007C3D71" w14:paraId="074C3C34" w14:textId="77777777" w:rsidTr="007C3D71">
        <w:tc>
          <w:tcPr>
            <w:tcW w:w="2337" w:type="dxa"/>
          </w:tcPr>
          <w:p w14:paraId="35346F5E" w14:textId="68D32429" w:rsidR="007C3D71" w:rsidRPr="007C3D71" w:rsidRDefault="007C3D71">
            <w:pPr>
              <w:rPr>
                <w:b/>
                <w:bCs/>
              </w:rPr>
            </w:pPr>
            <w:r>
              <w:rPr>
                <w:b/>
                <w:bCs/>
              </w:rPr>
              <w:t>ID</w:t>
            </w:r>
          </w:p>
        </w:tc>
        <w:tc>
          <w:tcPr>
            <w:tcW w:w="2337" w:type="dxa"/>
          </w:tcPr>
          <w:p w14:paraId="37A12EE8" w14:textId="2EDDA51E" w:rsidR="007C3D71" w:rsidRPr="007C3D71" w:rsidRDefault="007C3D71">
            <w:pPr>
              <w:rPr>
                <w:b/>
                <w:bCs/>
              </w:rPr>
            </w:pPr>
            <w:r>
              <w:rPr>
                <w:b/>
                <w:bCs/>
              </w:rPr>
              <w:t>Sex</w:t>
            </w:r>
          </w:p>
        </w:tc>
        <w:tc>
          <w:tcPr>
            <w:tcW w:w="2338" w:type="dxa"/>
          </w:tcPr>
          <w:p w14:paraId="3D91583E" w14:textId="61115311" w:rsidR="007C3D71" w:rsidRPr="007C3D71" w:rsidRDefault="007C3D71">
            <w:pPr>
              <w:rPr>
                <w:b/>
                <w:bCs/>
              </w:rPr>
            </w:pPr>
            <w:r>
              <w:rPr>
                <w:b/>
                <w:bCs/>
              </w:rPr>
              <w:t>Education Level</w:t>
            </w:r>
          </w:p>
        </w:tc>
        <w:tc>
          <w:tcPr>
            <w:tcW w:w="2338" w:type="dxa"/>
          </w:tcPr>
          <w:p w14:paraId="0BF313D3" w14:textId="04CA904E" w:rsidR="007C3D71" w:rsidRPr="007C3D71" w:rsidRDefault="007C3D71">
            <w:pPr>
              <w:rPr>
                <w:b/>
                <w:bCs/>
              </w:rPr>
            </w:pPr>
            <w:r>
              <w:rPr>
                <w:b/>
                <w:bCs/>
              </w:rPr>
              <w:t>Age</w:t>
            </w:r>
          </w:p>
        </w:tc>
      </w:tr>
      <w:tr w:rsidR="007C3D71" w14:paraId="66AFCBB8" w14:textId="77777777" w:rsidTr="007C3D71">
        <w:tc>
          <w:tcPr>
            <w:tcW w:w="2337" w:type="dxa"/>
          </w:tcPr>
          <w:p w14:paraId="12AE535C" w14:textId="78AFED06" w:rsidR="007C3D71" w:rsidRDefault="007C3D71">
            <w:r>
              <w:t>003-456</w:t>
            </w:r>
          </w:p>
        </w:tc>
        <w:tc>
          <w:tcPr>
            <w:tcW w:w="2337" w:type="dxa"/>
          </w:tcPr>
          <w:p w14:paraId="44C0BA4D" w14:textId="2FECA027" w:rsidR="007C3D71" w:rsidRDefault="007C3D71">
            <w:r>
              <w:t>Male</w:t>
            </w:r>
          </w:p>
        </w:tc>
        <w:tc>
          <w:tcPr>
            <w:tcW w:w="2338" w:type="dxa"/>
          </w:tcPr>
          <w:p w14:paraId="30B7F98F" w14:textId="42C06CEF" w:rsidR="007C3D71" w:rsidRDefault="007C3D71">
            <w:r>
              <w:t>PhD</w:t>
            </w:r>
          </w:p>
        </w:tc>
        <w:tc>
          <w:tcPr>
            <w:tcW w:w="2338" w:type="dxa"/>
          </w:tcPr>
          <w:p w14:paraId="1CEDB7C5" w14:textId="570D3FE3" w:rsidR="007C3D71" w:rsidRDefault="007C3D71">
            <w:r>
              <w:t>48</w:t>
            </w:r>
          </w:p>
        </w:tc>
      </w:tr>
      <w:tr w:rsidR="007C3D71" w14:paraId="00AA19D7" w14:textId="77777777" w:rsidTr="007C3D71">
        <w:tc>
          <w:tcPr>
            <w:tcW w:w="2337" w:type="dxa"/>
          </w:tcPr>
          <w:p w14:paraId="012732CE" w14:textId="467640D0" w:rsidR="007C3D71" w:rsidRDefault="007C3D71">
            <w:r>
              <w:t>012-437</w:t>
            </w:r>
          </w:p>
        </w:tc>
        <w:tc>
          <w:tcPr>
            <w:tcW w:w="2337" w:type="dxa"/>
          </w:tcPr>
          <w:p w14:paraId="57D4BDF5" w14:textId="64C57C64" w:rsidR="007C3D71" w:rsidRDefault="007C3D71">
            <w:r>
              <w:t>Female</w:t>
            </w:r>
          </w:p>
        </w:tc>
        <w:tc>
          <w:tcPr>
            <w:tcW w:w="2338" w:type="dxa"/>
          </w:tcPr>
          <w:p w14:paraId="178857E5" w14:textId="2ED8F62D" w:rsidR="007C3D71" w:rsidRDefault="007C3D71">
            <w:r>
              <w:t>Bachelor of Arts</w:t>
            </w:r>
          </w:p>
        </w:tc>
        <w:tc>
          <w:tcPr>
            <w:tcW w:w="2338" w:type="dxa"/>
          </w:tcPr>
          <w:p w14:paraId="64A09CBE" w14:textId="152CFA48" w:rsidR="007C3D71" w:rsidRDefault="007C3D71">
            <w:r>
              <w:t>29</w:t>
            </w:r>
          </w:p>
        </w:tc>
      </w:tr>
      <w:tr w:rsidR="007C3D71" w14:paraId="18225835" w14:textId="77777777" w:rsidTr="007C3D71">
        <w:tc>
          <w:tcPr>
            <w:tcW w:w="2337" w:type="dxa"/>
          </w:tcPr>
          <w:p w14:paraId="18AE0767" w14:textId="56BDA50E" w:rsidR="007C3D71" w:rsidRDefault="007C3D71">
            <w:r>
              <w:t>895-333</w:t>
            </w:r>
          </w:p>
        </w:tc>
        <w:tc>
          <w:tcPr>
            <w:tcW w:w="2337" w:type="dxa"/>
          </w:tcPr>
          <w:p w14:paraId="675EBA08" w14:textId="35E48BE6" w:rsidR="007C3D71" w:rsidRDefault="007C3D71">
            <w:r>
              <w:t>Female</w:t>
            </w:r>
          </w:p>
        </w:tc>
        <w:tc>
          <w:tcPr>
            <w:tcW w:w="2338" w:type="dxa"/>
          </w:tcPr>
          <w:p w14:paraId="3813B26A" w14:textId="0B606CAE" w:rsidR="007C3D71" w:rsidRDefault="007C3D71">
            <w:r>
              <w:t>Secondary</w:t>
            </w:r>
          </w:p>
        </w:tc>
        <w:tc>
          <w:tcPr>
            <w:tcW w:w="2338" w:type="dxa"/>
          </w:tcPr>
          <w:p w14:paraId="66B06512" w14:textId="4CE0EBB5" w:rsidR="007C3D71" w:rsidRDefault="007C3D71">
            <w:r>
              <w:t>65</w:t>
            </w:r>
          </w:p>
        </w:tc>
      </w:tr>
    </w:tbl>
    <w:p w14:paraId="400E1EBF" w14:textId="77777777" w:rsidR="007C3D71" w:rsidRDefault="007C3D71"/>
    <w:p w14:paraId="6B847F2E" w14:textId="728AA1E5" w:rsidR="007C3D71" w:rsidRDefault="00A075F5">
      <w:r>
        <w:t>And</w:t>
      </w:r>
      <w:r w:rsidR="007C3D71">
        <w:t xml:space="preserve"> this:</w:t>
      </w:r>
    </w:p>
    <w:tbl>
      <w:tblPr>
        <w:tblStyle w:val="TableGrid"/>
        <w:tblW w:w="0" w:type="auto"/>
        <w:tblLook w:val="04A0" w:firstRow="1" w:lastRow="0" w:firstColumn="1" w:lastColumn="0" w:noHBand="0" w:noVBand="1"/>
      </w:tblPr>
      <w:tblGrid>
        <w:gridCol w:w="1257"/>
        <w:gridCol w:w="1168"/>
        <w:gridCol w:w="1170"/>
        <w:gridCol w:w="1530"/>
        <w:gridCol w:w="1350"/>
        <w:gridCol w:w="1890"/>
        <w:gridCol w:w="985"/>
      </w:tblGrid>
      <w:tr w:rsidR="007C3D71" w14:paraId="106FF89A" w14:textId="77777777" w:rsidTr="00851323">
        <w:tc>
          <w:tcPr>
            <w:tcW w:w="1257" w:type="dxa"/>
          </w:tcPr>
          <w:p w14:paraId="3F5B426A" w14:textId="7F171A30" w:rsidR="007C3D71" w:rsidRPr="007C3D71" w:rsidRDefault="007C3D71">
            <w:pPr>
              <w:rPr>
                <w:b/>
                <w:bCs/>
              </w:rPr>
            </w:pPr>
            <w:r>
              <w:rPr>
                <w:b/>
                <w:bCs/>
              </w:rPr>
              <w:t>ID</w:t>
            </w:r>
          </w:p>
        </w:tc>
        <w:tc>
          <w:tcPr>
            <w:tcW w:w="1168" w:type="dxa"/>
          </w:tcPr>
          <w:p w14:paraId="2B0F9FDF" w14:textId="4282E799" w:rsidR="007C3D71" w:rsidRPr="007C3D71" w:rsidRDefault="007C3D71">
            <w:pPr>
              <w:rPr>
                <w:b/>
                <w:bCs/>
              </w:rPr>
            </w:pPr>
            <w:r w:rsidRPr="007C3D71">
              <w:rPr>
                <w:b/>
                <w:bCs/>
              </w:rPr>
              <w:t>Sex</w:t>
            </w:r>
          </w:p>
        </w:tc>
        <w:tc>
          <w:tcPr>
            <w:tcW w:w="1170" w:type="dxa"/>
          </w:tcPr>
          <w:p w14:paraId="1174ECCE" w14:textId="0AD49827" w:rsidR="007C3D71" w:rsidRPr="007C3D71" w:rsidRDefault="007C3D71">
            <w:pPr>
              <w:rPr>
                <w:b/>
                <w:bCs/>
              </w:rPr>
            </w:pPr>
            <w:r>
              <w:rPr>
                <w:b/>
                <w:bCs/>
              </w:rPr>
              <w:t>Primary</w:t>
            </w:r>
          </w:p>
        </w:tc>
        <w:tc>
          <w:tcPr>
            <w:tcW w:w="1530" w:type="dxa"/>
          </w:tcPr>
          <w:p w14:paraId="4DAD568E" w14:textId="23189A28" w:rsidR="007C3D71" w:rsidRPr="007C3D71" w:rsidRDefault="007C3D71">
            <w:pPr>
              <w:rPr>
                <w:b/>
                <w:bCs/>
              </w:rPr>
            </w:pPr>
            <w:r>
              <w:rPr>
                <w:b/>
                <w:bCs/>
              </w:rPr>
              <w:t>Secondary</w:t>
            </w:r>
          </w:p>
        </w:tc>
        <w:tc>
          <w:tcPr>
            <w:tcW w:w="1350" w:type="dxa"/>
          </w:tcPr>
          <w:p w14:paraId="0DDE5683" w14:textId="00B8BDC2" w:rsidR="007C3D71" w:rsidRPr="007C3D71" w:rsidRDefault="007C3D71">
            <w:pPr>
              <w:rPr>
                <w:b/>
                <w:bCs/>
              </w:rPr>
            </w:pPr>
            <w:r>
              <w:rPr>
                <w:b/>
                <w:bCs/>
              </w:rPr>
              <w:t>Graduate</w:t>
            </w:r>
          </w:p>
        </w:tc>
        <w:tc>
          <w:tcPr>
            <w:tcW w:w="1890" w:type="dxa"/>
          </w:tcPr>
          <w:p w14:paraId="25A999A9" w14:textId="278E8E39" w:rsidR="007C3D71" w:rsidRPr="007C3D71" w:rsidRDefault="007C3D71">
            <w:pPr>
              <w:rPr>
                <w:b/>
                <w:bCs/>
              </w:rPr>
            </w:pPr>
            <w:r>
              <w:rPr>
                <w:b/>
                <w:bCs/>
              </w:rPr>
              <w:t>Postgraduate</w:t>
            </w:r>
          </w:p>
        </w:tc>
        <w:tc>
          <w:tcPr>
            <w:tcW w:w="985" w:type="dxa"/>
          </w:tcPr>
          <w:p w14:paraId="7678B977" w14:textId="332C4C22" w:rsidR="007C3D71" w:rsidRPr="007C3D71" w:rsidRDefault="007C3D71">
            <w:pPr>
              <w:rPr>
                <w:b/>
                <w:bCs/>
              </w:rPr>
            </w:pPr>
            <w:r>
              <w:rPr>
                <w:b/>
                <w:bCs/>
              </w:rPr>
              <w:t>Age</w:t>
            </w:r>
          </w:p>
        </w:tc>
      </w:tr>
      <w:tr w:rsidR="007C3D71" w14:paraId="03980547" w14:textId="77777777" w:rsidTr="00851323">
        <w:tc>
          <w:tcPr>
            <w:tcW w:w="1257" w:type="dxa"/>
          </w:tcPr>
          <w:p w14:paraId="32A0F4DA" w14:textId="102A2A7E" w:rsidR="007C3D71" w:rsidRDefault="007C3D71">
            <w:r>
              <w:t>003-456</w:t>
            </w:r>
          </w:p>
        </w:tc>
        <w:tc>
          <w:tcPr>
            <w:tcW w:w="1168" w:type="dxa"/>
          </w:tcPr>
          <w:p w14:paraId="63DE1EEB" w14:textId="7D3BDA5B" w:rsidR="007C3D71" w:rsidRDefault="007C3D71">
            <w:r>
              <w:t>Male</w:t>
            </w:r>
          </w:p>
        </w:tc>
        <w:tc>
          <w:tcPr>
            <w:tcW w:w="1170" w:type="dxa"/>
          </w:tcPr>
          <w:p w14:paraId="5B550166" w14:textId="6684A7D7" w:rsidR="007C3D71" w:rsidRDefault="007C3D71">
            <w:r>
              <w:t>Yes</w:t>
            </w:r>
          </w:p>
        </w:tc>
        <w:tc>
          <w:tcPr>
            <w:tcW w:w="1530" w:type="dxa"/>
          </w:tcPr>
          <w:p w14:paraId="672392B3" w14:textId="182E372B" w:rsidR="007C3D71" w:rsidRDefault="007C3D71">
            <w:r>
              <w:t>Yes</w:t>
            </w:r>
          </w:p>
        </w:tc>
        <w:tc>
          <w:tcPr>
            <w:tcW w:w="1350" w:type="dxa"/>
          </w:tcPr>
          <w:p w14:paraId="5ABFC567" w14:textId="6E38DBCD" w:rsidR="007C3D71" w:rsidRDefault="007C3D71">
            <w:r>
              <w:t>BA</w:t>
            </w:r>
          </w:p>
        </w:tc>
        <w:tc>
          <w:tcPr>
            <w:tcW w:w="1890" w:type="dxa"/>
          </w:tcPr>
          <w:p w14:paraId="0A04DB3C" w14:textId="5D7ABBC1" w:rsidR="007C3D71" w:rsidRDefault="007C3D71">
            <w:r>
              <w:t>PhD</w:t>
            </w:r>
          </w:p>
        </w:tc>
        <w:tc>
          <w:tcPr>
            <w:tcW w:w="985" w:type="dxa"/>
          </w:tcPr>
          <w:p w14:paraId="775B45F7" w14:textId="31741372" w:rsidR="007C3D71" w:rsidRDefault="007C3D71">
            <w:r>
              <w:t>48</w:t>
            </w:r>
          </w:p>
        </w:tc>
      </w:tr>
      <w:tr w:rsidR="007C3D71" w14:paraId="7D84DAA4" w14:textId="77777777" w:rsidTr="00851323">
        <w:tc>
          <w:tcPr>
            <w:tcW w:w="1257" w:type="dxa"/>
          </w:tcPr>
          <w:p w14:paraId="7A0F21AC" w14:textId="4BE5C02F" w:rsidR="007C3D71" w:rsidRDefault="007C3D71">
            <w:r>
              <w:t>012-437</w:t>
            </w:r>
          </w:p>
        </w:tc>
        <w:tc>
          <w:tcPr>
            <w:tcW w:w="1168" w:type="dxa"/>
          </w:tcPr>
          <w:p w14:paraId="318BBC1F" w14:textId="737C68FE" w:rsidR="007C3D71" w:rsidRDefault="007C3D71">
            <w:r>
              <w:t>Female</w:t>
            </w:r>
          </w:p>
        </w:tc>
        <w:tc>
          <w:tcPr>
            <w:tcW w:w="1170" w:type="dxa"/>
          </w:tcPr>
          <w:p w14:paraId="58BCB5D2" w14:textId="0DD2756B" w:rsidR="007C3D71" w:rsidRDefault="007C3D71">
            <w:r>
              <w:t>Yes</w:t>
            </w:r>
          </w:p>
        </w:tc>
        <w:tc>
          <w:tcPr>
            <w:tcW w:w="1530" w:type="dxa"/>
          </w:tcPr>
          <w:p w14:paraId="5A981AD8" w14:textId="3DA63840" w:rsidR="007C3D71" w:rsidRDefault="007C3D71">
            <w:r>
              <w:t>Yes</w:t>
            </w:r>
          </w:p>
        </w:tc>
        <w:tc>
          <w:tcPr>
            <w:tcW w:w="1350" w:type="dxa"/>
          </w:tcPr>
          <w:p w14:paraId="184ABD58" w14:textId="6A6D3002" w:rsidR="007C3D71" w:rsidRDefault="007C3D71">
            <w:r>
              <w:t>BA</w:t>
            </w:r>
          </w:p>
        </w:tc>
        <w:tc>
          <w:tcPr>
            <w:tcW w:w="1890" w:type="dxa"/>
          </w:tcPr>
          <w:p w14:paraId="064E8987" w14:textId="187BBA4E" w:rsidR="007C3D71" w:rsidRDefault="007C3D71">
            <w:r>
              <w:t>None</w:t>
            </w:r>
          </w:p>
        </w:tc>
        <w:tc>
          <w:tcPr>
            <w:tcW w:w="985" w:type="dxa"/>
          </w:tcPr>
          <w:p w14:paraId="0DFEA822" w14:textId="19976D6B" w:rsidR="007C3D71" w:rsidRDefault="007C3D71">
            <w:r>
              <w:t>29</w:t>
            </w:r>
          </w:p>
        </w:tc>
      </w:tr>
      <w:tr w:rsidR="007C3D71" w14:paraId="2E838F6B" w14:textId="77777777" w:rsidTr="00851323">
        <w:tc>
          <w:tcPr>
            <w:tcW w:w="1257" w:type="dxa"/>
          </w:tcPr>
          <w:p w14:paraId="6CC4D1EB" w14:textId="00322FDE" w:rsidR="007C3D71" w:rsidRDefault="007C3D71">
            <w:r>
              <w:t>895-333</w:t>
            </w:r>
          </w:p>
        </w:tc>
        <w:tc>
          <w:tcPr>
            <w:tcW w:w="1168" w:type="dxa"/>
          </w:tcPr>
          <w:p w14:paraId="55B60674" w14:textId="2D838292" w:rsidR="007C3D71" w:rsidRDefault="007C3D71">
            <w:r>
              <w:t>Female</w:t>
            </w:r>
          </w:p>
        </w:tc>
        <w:tc>
          <w:tcPr>
            <w:tcW w:w="1170" w:type="dxa"/>
          </w:tcPr>
          <w:p w14:paraId="43226123" w14:textId="491A1F7D" w:rsidR="007C3D71" w:rsidRDefault="007C3D71">
            <w:r>
              <w:t>Yes</w:t>
            </w:r>
          </w:p>
        </w:tc>
        <w:tc>
          <w:tcPr>
            <w:tcW w:w="1530" w:type="dxa"/>
          </w:tcPr>
          <w:p w14:paraId="18F5631E" w14:textId="5067F8D2" w:rsidR="007C3D71" w:rsidRDefault="007C3D71">
            <w:r>
              <w:t>Yes</w:t>
            </w:r>
          </w:p>
        </w:tc>
        <w:tc>
          <w:tcPr>
            <w:tcW w:w="1350" w:type="dxa"/>
          </w:tcPr>
          <w:p w14:paraId="18E842DA" w14:textId="2BF79649" w:rsidR="007C3D71" w:rsidRDefault="007C3D71">
            <w:r>
              <w:t>None</w:t>
            </w:r>
          </w:p>
        </w:tc>
        <w:tc>
          <w:tcPr>
            <w:tcW w:w="1890" w:type="dxa"/>
          </w:tcPr>
          <w:p w14:paraId="21596D94" w14:textId="544E7ED5" w:rsidR="007C3D71" w:rsidRDefault="007C3D71">
            <w:r>
              <w:t>None</w:t>
            </w:r>
          </w:p>
        </w:tc>
        <w:tc>
          <w:tcPr>
            <w:tcW w:w="985" w:type="dxa"/>
          </w:tcPr>
          <w:p w14:paraId="7ECD8C12" w14:textId="6F5CE2AA" w:rsidR="007C3D71" w:rsidRDefault="007C3D71">
            <w:r>
              <w:t>65</w:t>
            </w:r>
          </w:p>
        </w:tc>
      </w:tr>
    </w:tbl>
    <w:p w14:paraId="7C7FCDEC" w14:textId="77777777" w:rsidR="007C3D71" w:rsidRDefault="007C3D71"/>
    <w:p w14:paraId="58FB543B" w14:textId="2BD1B451" w:rsidR="007C3D71" w:rsidRDefault="007C3D71">
      <w:r>
        <w:t xml:space="preserve">What is effectively the same data </w:t>
      </w:r>
      <w:r w:rsidR="00A075F5">
        <w:t>is here</w:t>
      </w:r>
      <w:r>
        <w:t xml:space="preserve"> structured in two different ways.</w:t>
      </w:r>
    </w:p>
    <w:p w14:paraId="47057490" w14:textId="29161AFF" w:rsidR="007C3D71" w:rsidRDefault="007C3D71">
      <w:r>
        <w:t xml:space="preserve">In the first table, an Education Level variable has a set of implicit assumptions in it: if you have an advanced degree, you also have </w:t>
      </w:r>
      <w:r w:rsidR="00A075F5">
        <w:t>th</w:t>
      </w:r>
      <w:r>
        <w:t>e requisite lesser degrees. In the second table, this is spelled out explicitly, across a set of four variables. There are semantic equivalences: “Bachelor of Arts” in the first table has the same semantic as “BA” in the second table, but this is not the whole picture. You have to understand the structural role of each concept – each variable and value definition – in order to accurately know what the data means.</w:t>
      </w:r>
    </w:p>
    <w:p w14:paraId="6639D1D7" w14:textId="03487518" w:rsidR="007C3D71" w:rsidRDefault="007C3D71">
      <w:r>
        <w:t xml:space="preserve">For example, if I say (naively) that “Bachelor of Arts” = “BA”, then I might assume that </w:t>
      </w:r>
      <w:r w:rsidR="00717CC7">
        <w:t xml:space="preserve">person 003-456 has only a Bachelor’s degree, because they have a BA in the second table, and that is the equivalent of having a “Bachelor of Arts” entry in the first table. That is a </w:t>
      </w:r>
      <w:r w:rsidR="00717CC7">
        <w:lastRenderedPageBreak/>
        <w:t>false equivalence. In truth, the equivalence is that a “BA</w:t>
      </w:r>
      <w:r w:rsidR="00A075F5">
        <w:t>”</w:t>
      </w:r>
      <w:r w:rsidR="00717CC7">
        <w:t xml:space="preserve"> in the second table is the equivalent of “Bachelor of Arts” in the first table only in the case where the Postgraduate variable has a value of “None”.</w:t>
      </w:r>
    </w:p>
    <w:p w14:paraId="3A67A42F" w14:textId="49E59A20" w:rsidR="00717CC7" w:rsidRDefault="00717CC7">
      <w:r>
        <w:t>In order to analyze and manifest such rules, you need to have not only the semantic definition of the concepts (the variables and the values), but also the structural information: which column holds which entry, and how do the different entries relate. This requires an understanding of both the semantics and the structure of the data.</w:t>
      </w:r>
    </w:p>
    <w:p w14:paraId="36AF9E4F" w14:textId="2070ECCF" w:rsidR="00A075F5" w:rsidRDefault="00A075F5" w:rsidP="00A075F5">
      <w:pPr>
        <w:pStyle w:val="Heading1"/>
      </w:pPr>
      <w:r>
        <w:t>Conclusion</w:t>
      </w:r>
    </w:p>
    <w:p w14:paraId="6617D629" w14:textId="3D30C995" w:rsidR="00A075F5" w:rsidRDefault="00A075F5" w:rsidP="00A075F5">
      <w:r>
        <w:t>What we have seen here is that for the purposes of data integration, it is desirable to have fully contextualized data. We need to understand both the structural and semantic aspects of our data if we are to accurately reuse and integrate it, and this is especially true if we hope to do so programmatically. The combination of structural and semantic metadata is more powerful for the purposes of data integration than either of the</w:t>
      </w:r>
      <w:r w:rsidR="0007148E">
        <w:t>m</w:t>
      </w:r>
      <w:r>
        <w:t xml:space="preserve"> used in isolation.</w:t>
      </w:r>
    </w:p>
    <w:p w14:paraId="475BD8C1" w14:textId="775FA3B5" w:rsidR="00BB5406" w:rsidRDefault="00BB5406" w:rsidP="00A075F5">
      <w:r>
        <w:t>From an ETL perspective – the production of a harmonized or integrated data store</w:t>
      </w:r>
      <w:r w:rsidR="0007148E">
        <w:t xml:space="preserve"> from disparate sources</w:t>
      </w:r>
      <w:r>
        <w:t xml:space="preserve"> – it is often the case that restructuring the data is a first step, producing an interim re-structured data set which then provides an easier basis for semantic integration and processing. (This is, of course, a more nuanced picture in reality, and both types of metadata will be involved at different ETL stages.)</w:t>
      </w:r>
    </w:p>
    <w:p w14:paraId="4ADF1BDA" w14:textId="006326F2" w:rsidR="00A075F5" w:rsidRPr="00A075F5" w:rsidRDefault="00A075F5" w:rsidP="00A075F5">
      <w:r>
        <w:t>In terms of the standards we use, DDI-CDI is the single best specification for describing structural metadata. I-ADOPT is the best choice for describing the scientific context of data. Both standards build on metadata found also in other specifications, but for the purposes of fully contextualizing data, these are the primary specifications we should use.</w:t>
      </w:r>
    </w:p>
    <w:sectPr w:rsidR="00A075F5" w:rsidRPr="00A075F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Richard" w:date="2026-06-03T20:36:00Z" w:initials="SR">
    <w:p w14:paraId="16EF5E57" w14:textId="77777777" w:rsidR="00AD79AC" w:rsidRDefault="00AD79AC" w:rsidP="00AD79AC">
      <w:pPr>
        <w:pStyle w:val="CommentText"/>
      </w:pPr>
      <w:r>
        <w:rPr>
          <w:rStyle w:val="CommentReference"/>
        </w:rPr>
        <w:annotationRef/>
      </w:r>
      <w:r>
        <w:t xml:space="preserve">We have various kinds of semantic resources, ranging from controlled lists to formal ontology domain models.  Within the realm of semantic resources that are concept vocabularies, that include definitions of the items, it is important to distinguish schemes that are covering, non-overlapping, hierarchical, logically coherent. </w:t>
      </w:r>
    </w:p>
  </w:comment>
  <w:comment w:id="1" w:author="Stephen Richard" w:date="2026-06-03T20:38:00Z" w:initials="SR">
    <w:p w14:paraId="4F8F73AE" w14:textId="77777777" w:rsidR="00CF4A65" w:rsidRDefault="00CF4A65" w:rsidP="00CF4A65">
      <w:pPr>
        <w:pStyle w:val="CommentText"/>
      </w:pPr>
      <w:r>
        <w:rPr>
          <w:rStyle w:val="CommentReference"/>
        </w:rPr>
        <w:annotationRef/>
      </w:r>
      <w:r>
        <w:t>But it is necessary to know which value s are comparable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F5E57" w15:done="0"/>
  <w15:commentEx w15:paraId="4F8F73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6F4D42" w16cex:dateUtc="2026-06-03T18:36:00Z"/>
  <w16cex:commentExtensible w16cex:durableId="16239303" w16cex:dateUtc="2026-06-03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F5E57" w16cid:durableId="6A6F4D42"/>
  <w16cid:commentId w16cid:paraId="4F8F73AE" w16cid:durableId="162393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71"/>
    <w:rsid w:val="00003A01"/>
    <w:rsid w:val="0007148E"/>
    <w:rsid w:val="000D006C"/>
    <w:rsid w:val="000E7622"/>
    <w:rsid w:val="0015180A"/>
    <w:rsid w:val="0016340A"/>
    <w:rsid w:val="00185A48"/>
    <w:rsid w:val="001C5B67"/>
    <w:rsid w:val="00285434"/>
    <w:rsid w:val="00297581"/>
    <w:rsid w:val="002D19CC"/>
    <w:rsid w:val="00361379"/>
    <w:rsid w:val="003A63D2"/>
    <w:rsid w:val="003C0380"/>
    <w:rsid w:val="003E491F"/>
    <w:rsid w:val="00437017"/>
    <w:rsid w:val="005422F9"/>
    <w:rsid w:val="00557A3F"/>
    <w:rsid w:val="00585760"/>
    <w:rsid w:val="006152F5"/>
    <w:rsid w:val="00657658"/>
    <w:rsid w:val="00676DAA"/>
    <w:rsid w:val="006A694C"/>
    <w:rsid w:val="00717CC7"/>
    <w:rsid w:val="00724FD0"/>
    <w:rsid w:val="007B3D09"/>
    <w:rsid w:val="007C3D71"/>
    <w:rsid w:val="007E0276"/>
    <w:rsid w:val="00851323"/>
    <w:rsid w:val="009B1226"/>
    <w:rsid w:val="00A075F5"/>
    <w:rsid w:val="00A77893"/>
    <w:rsid w:val="00AD79AC"/>
    <w:rsid w:val="00BB5406"/>
    <w:rsid w:val="00C34F92"/>
    <w:rsid w:val="00CE1B0A"/>
    <w:rsid w:val="00CF4A65"/>
    <w:rsid w:val="00D424D6"/>
    <w:rsid w:val="00DC6743"/>
    <w:rsid w:val="00E04B7A"/>
    <w:rsid w:val="00E14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5F40"/>
  <w15:chartTrackingRefBased/>
  <w15:docId w15:val="{253BEA23-F54C-49F5-8B4F-A1178A48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D71"/>
    <w:rPr>
      <w:rFonts w:eastAsiaTheme="majorEastAsia" w:cstheme="majorBidi"/>
      <w:color w:val="272727" w:themeColor="text1" w:themeTint="D8"/>
    </w:rPr>
  </w:style>
  <w:style w:type="paragraph" w:styleId="Title">
    <w:name w:val="Title"/>
    <w:basedOn w:val="Normal"/>
    <w:next w:val="Normal"/>
    <w:link w:val="TitleChar"/>
    <w:uiPriority w:val="10"/>
    <w:qFormat/>
    <w:rsid w:val="007C3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D71"/>
    <w:pPr>
      <w:spacing w:before="160"/>
      <w:jc w:val="center"/>
    </w:pPr>
    <w:rPr>
      <w:i/>
      <w:iCs/>
      <w:color w:val="404040" w:themeColor="text1" w:themeTint="BF"/>
    </w:rPr>
  </w:style>
  <w:style w:type="character" w:customStyle="1" w:styleId="QuoteChar">
    <w:name w:val="Quote Char"/>
    <w:basedOn w:val="DefaultParagraphFont"/>
    <w:link w:val="Quote"/>
    <w:uiPriority w:val="29"/>
    <w:rsid w:val="007C3D71"/>
    <w:rPr>
      <w:i/>
      <w:iCs/>
      <w:color w:val="404040" w:themeColor="text1" w:themeTint="BF"/>
    </w:rPr>
  </w:style>
  <w:style w:type="paragraph" w:styleId="ListParagraph">
    <w:name w:val="List Paragraph"/>
    <w:basedOn w:val="Normal"/>
    <w:uiPriority w:val="34"/>
    <w:qFormat/>
    <w:rsid w:val="007C3D71"/>
    <w:pPr>
      <w:ind w:left="720"/>
      <w:contextualSpacing/>
    </w:pPr>
  </w:style>
  <w:style w:type="character" w:styleId="IntenseEmphasis">
    <w:name w:val="Intense Emphasis"/>
    <w:basedOn w:val="DefaultParagraphFont"/>
    <w:uiPriority w:val="21"/>
    <w:qFormat/>
    <w:rsid w:val="007C3D71"/>
    <w:rPr>
      <w:i/>
      <w:iCs/>
      <w:color w:val="0F4761" w:themeColor="accent1" w:themeShade="BF"/>
    </w:rPr>
  </w:style>
  <w:style w:type="paragraph" w:styleId="IntenseQuote">
    <w:name w:val="Intense Quote"/>
    <w:basedOn w:val="Normal"/>
    <w:next w:val="Normal"/>
    <w:link w:val="IntenseQuoteChar"/>
    <w:uiPriority w:val="30"/>
    <w:qFormat/>
    <w:rsid w:val="007C3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D71"/>
    <w:rPr>
      <w:i/>
      <w:iCs/>
      <w:color w:val="0F4761" w:themeColor="accent1" w:themeShade="BF"/>
    </w:rPr>
  </w:style>
  <w:style w:type="character" w:styleId="IntenseReference">
    <w:name w:val="Intense Reference"/>
    <w:basedOn w:val="DefaultParagraphFont"/>
    <w:uiPriority w:val="32"/>
    <w:qFormat/>
    <w:rsid w:val="007C3D71"/>
    <w:rPr>
      <w:b/>
      <w:bCs/>
      <w:smallCaps/>
      <w:color w:val="0F4761" w:themeColor="accent1" w:themeShade="BF"/>
      <w:spacing w:val="5"/>
    </w:rPr>
  </w:style>
  <w:style w:type="table" w:styleId="TableGrid">
    <w:name w:val="Table Grid"/>
    <w:basedOn w:val="TableNormal"/>
    <w:uiPriority w:val="39"/>
    <w:rsid w:val="007C3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34F92"/>
    <w:pPr>
      <w:spacing w:after="0" w:line="240" w:lineRule="auto"/>
    </w:pPr>
  </w:style>
  <w:style w:type="character" w:styleId="CommentReference">
    <w:name w:val="annotation reference"/>
    <w:basedOn w:val="DefaultParagraphFont"/>
    <w:uiPriority w:val="99"/>
    <w:semiHidden/>
    <w:unhideWhenUsed/>
    <w:rsid w:val="00AD79AC"/>
    <w:rPr>
      <w:sz w:val="16"/>
      <w:szCs w:val="16"/>
    </w:rPr>
  </w:style>
  <w:style w:type="paragraph" w:styleId="CommentText">
    <w:name w:val="annotation text"/>
    <w:basedOn w:val="Normal"/>
    <w:link w:val="CommentTextChar"/>
    <w:uiPriority w:val="99"/>
    <w:unhideWhenUsed/>
    <w:rsid w:val="00AD79AC"/>
    <w:pPr>
      <w:spacing w:line="240" w:lineRule="auto"/>
    </w:pPr>
    <w:rPr>
      <w:sz w:val="20"/>
      <w:szCs w:val="20"/>
    </w:rPr>
  </w:style>
  <w:style w:type="character" w:customStyle="1" w:styleId="CommentTextChar">
    <w:name w:val="Comment Text Char"/>
    <w:basedOn w:val="DefaultParagraphFont"/>
    <w:link w:val="CommentText"/>
    <w:uiPriority w:val="99"/>
    <w:rsid w:val="00AD79AC"/>
    <w:rPr>
      <w:sz w:val="20"/>
      <w:szCs w:val="20"/>
    </w:rPr>
  </w:style>
  <w:style w:type="paragraph" w:styleId="CommentSubject">
    <w:name w:val="annotation subject"/>
    <w:basedOn w:val="CommentText"/>
    <w:next w:val="CommentText"/>
    <w:link w:val="CommentSubjectChar"/>
    <w:uiPriority w:val="99"/>
    <w:semiHidden/>
    <w:unhideWhenUsed/>
    <w:rsid w:val="00AD79AC"/>
    <w:rPr>
      <w:b/>
      <w:bCs/>
    </w:rPr>
  </w:style>
  <w:style w:type="character" w:customStyle="1" w:styleId="CommentSubjectChar">
    <w:name w:val="Comment Subject Char"/>
    <w:basedOn w:val="CommentTextChar"/>
    <w:link w:val="CommentSubject"/>
    <w:uiPriority w:val="99"/>
    <w:semiHidden/>
    <w:rsid w:val="00AD79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5F845-FDBF-4F58-B237-8ABDB4108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2</cp:revision>
  <dcterms:created xsi:type="dcterms:W3CDTF">2026-06-05T21:20:00Z</dcterms:created>
  <dcterms:modified xsi:type="dcterms:W3CDTF">2026-06-05T21:20:00Z</dcterms:modified>
</cp:coreProperties>
</file>