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ind w:hanging="0" w:left="6480" w:right="0"/>
        <w:rPr/>
      </w:pPr>
      <w:r>
        <w:rPr/>
        <w:t>168 Boston Hill Road</w:t>
      </w:r>
    </w:p>
    <w:p>
      <w:pPr>
        <w:pStyle w:val="Normal"/>
        <w:ind w:hanging="0" w:left="6480" w:right="0"/>
        <w:rPr/>
      </w:pPr>
      <w:r>
        <w:rPr/>
        <w:t>Andover, CT 06232</w:t>
      </w:r>
    </w:p>
    <w:p>
      <w:pPr>
        <w:pStyle w:val="Normal"/>
        <w:ind w:hanging="0" w:left="6480" w:right="0"/>
        <w:rPr/>
      </w:pPr>
      <w:r>
        <w:rPr/>
      </w:r>
    </w:p>
    <w:p>
      <w:pPr>
        <w:pStyle w:val="Normal"/>
        <w:ind w:hanging="0" w:left="6480" w:right="0"/>
        <w:rPr>
          <w:rFonts w:ascii="Times New Roman" w:hAnsi="Times New Roman" w:eastAsia="Times New Roman" w:cs="Times New Roman"/>
          <w:color w:val="auto"/>
          <w:kern w:val="0"/>
          <w:sz w:val="24"/>
          <w:szCs w:val="24"/>
          <w:lang w:val="en-US" w:eastAsia="zh-CN" w:bidi="ar-SA"/>
        </w:rPr>
      </w:pPr>
      <w:r>
        <w:rPr>
          <w:rFonts w:eastAsia="Times New Roman" w:cs="Times New Roman"/>
          <w:color w:val="auto"/>
          <w:kern w:val="0"/>
          <w:sz w:val="24"/>
          <w:szCs w:val="24"/>
          <w:lang w:val="en-US" w:eastAsia="zh-CN" w:bidi="ar-SA"/>
        </w:rPr>
        <w:t xml:space="preserve">May </w:t>
      </w:r>
      <w:r>
        <w:rPr>
          <w:rFonts w:eastAsia="Times New Roman" w:cs="Times New Roman"/>
          <w:color w:val="auto"/>
          <w:kern w:val="0"/>
          <w:sz w:val="24"/>
          <w:szCs w:val="24"/>
          <w:lang w:val="en-US" w:eastAsia="zh-CN" w:bidi="ar-SA"/>
        </w:rPr>
        <w:t>11</w:t>
      </w:r>
      <w:r>
        <w:rPr>
          <w:rFonts w:eastAsia="Times New Roman" w:cs="Times New Roman"/>
          <w:color w:val="auto"/>
          <w:kern w:val="0"/>
          <w:sz w:val="24"/>
          <w:szCs w:val="24"/>
          <w:lang w:val="en-US" w:eastAsia="zh-CN" w:bidi="ar-SA"/>
        </w:rPr>
        <w:t>, 2026</w:t>
      </w:r>
    </w:p>
    <w:p>
      <w:pPr>
        <w:pStyle w:val="Normal"/>
        <w:rPr/>
      </w:pPr>
      <w:r>
        <w:rPr/>
        <w:t>Editor</w:t>
      </w:r>
    </w:p>
    <w:p>
      <w:pPr>
        <w:pStyle w:val="Normal"/>
        <w:rPr/>
      </w:pPr>
      <w:r>
        <w:rPr/>
        <w:t>Rivereast News Bulletin</w:t>
      </w:r>
    </w:p>
    <w:p>
      <w:pPr>
        <w:pStyle w:val="Normal"/>
        <w:rPr/>
      </w:pPr>
      <w:r>
        <w:rPr/>
        <w:t>P.O. Box 73</w:t>
      </w:r>
    </w:p>
    <w:p>
      <w:pPr>
        <w:pStyle w:val="Normal"/>
        <w:rPr/>
      </w:pPr>
      <w:r>
        <w:rPr/>
        <w:t>Glastonbury, CT 06033</w:t>
      </w:r>
    </w:p>
    <w:p>
      <w:pPr>
        <w:pStyle w:val="Normal"/>
        <w:rPr/>
      </w:pPr>
      <w:r>
        <w:rPr/>
      </w:r>
    </w:p>
    <w:p>
      <w:pPr>
        <w:pStyle w:val="Normal"/>
        <w:rPr/>
      </w:pPr>
      <w:r>
        <w:rPr/>
        <w:t>To The Editor:</w:t>
      </w:r>
    </w:p>
    <w:p>
      <w:pPr>
        <w:pStyle w:val="Normal"/>
        <w:rPr/>
      </w:pPr>
      <w:r>
        <w:rPr/>
      </w:r>
    </w:p>
    <w:p>
      <w:pPr>
        <w:pStyle w:val="Normal"/>
        <w:rPr/>
      </w:pPr>
      <w:r>
        <w:rPr/>
        <w:t>You should know what your representative did on May 6.</w:t>
      </w:r>
    </w:p>
    <w:p>
      <w:pPr>
        <w:pStyle w:val="Normal"/>
        <w:rPr/>
      </w:pPr>
      <w:r>
        <w:rPr/>
      </w:r>
    </w:p>
    <w:p>
      <w:pPr>
        <w:pStyle w:val="Normal"/>
        <w:rPr/>
      </w:pPr>
      <w:r>
        <w:rPr/>
        <w:t>It was the last day of the legislative session. Senate Bill 274 was on the floor. The bill would have done two things: increased penalties when landlords rack up repeat fire and building code violations, and required non-resident apartment owners to register with the towns where their buildings sit. It was the response to the Concierge Apartments disaster in Rocky Hill, where an out-of-state private equity firm let a complex deteriorate until thousands of tenants were displaced at public expense. The bill had passed the Senate. It had cleared the Planning and Development Committee unanimously.</w:t>
      </w:r>
    </w:p>
    <w:p>
      <w:pPr>
        <w:pStyle w:val="Normal"/>
        <w:rPr/>
      </w:pPr>
      <w:r>
        <w:rPr/>
      </w:r>
    </w:p>
    <w:p>
      <w:pPr>
        <w:pStyle w:val="Normal"/>
        <w:rPr/>
      </w:pPr>
      <w:r>
        <w:rPr/>
        <w:t>Steve Weir killed it.</w:t>
      </w:r>
    </w:p>
    <w:p>
      <w:pPr>
        <w:pStyle w:val="Normal"/>
        <w:rPr/>
      </w:pPr>
      <w:r>
        <w:rPr/>
      </w:r>
    </w:p>
    <w:p>
      <w:pPr>
        <w:pStyle w:val="Normal"/>
        <w:rPr/>
      </w:pPr>
      <w:r>
        <w:rPr/>
        <w:t>He didn't vote against it. There was no vote — Steve made sure of that. He and a handful of allies threatened to talk until midnight, knowing the clock would run out. Majority Leader Rojas pulled the bill. The bill died.</w:t>
      </w:r>
    </w:p>
    <w:p>
      <w:pPr>
        <w:pStyle w:val="Normal"/>
        <w:rPr/>
      </w:pPr>
      <w:r>
        <w:rPr/>
      </w:r>
    </w:p>
    <w:p>
      <w:pPr>
        <w:pStyle w:val="Normal"/>
        <w:rPr/>
      </w:pPr>
      <w:r>
        <w:rPr/>
        <w:t>Why does Steve care so much about non-resident apartment owners? Funny you should ask.</w:t>
      </w:r>
    </w:p>
    <w:p>
      <w:pPr>
        <w:pStyle w:val="Normal"/>
        <w:rPr/>
      </w:pPr>
      <w:r>
        <w:rPr/>
        <w:t>Steve sits on the board of the Connecticut Apartment Association — the trade group for apartment owners. By CTAA's own rule, his seat has to be held in the name of a company. He owns commercial real estate at 60 Village Place in Glastonbury through an LLC, appraised at $1.69 million. On the House floor that day, he called himself "a service provider to apartments." In a 2024 candidate questionnaire, he said he spends "most of his time" on his commercial property. His "About" page mentions the CTAA board seat, but not the commercial real estate, or the CTAA rule requiring the seat to be held in a company's name.</w:t>
      </w:r>
    </w:p>
    <w:p>
      <w:pPr>
        <w:pStyle w:val="Normal"/>
        <w:rPr/>
      </w:pPr>
      <w:r>
        <w:rPr/>
      </w:r>
    </w:p>
    <w:p>
      <w:pPr>
        <w:pStyle w:val="Normal"/>
        <w:rPr/>
      </w:pPr>
      <w:r>
        <w:rPr/>
        <w:t>So when the General Assembly tried — for the first time in years — to give towns real tools to deal with bad-acting absentee landlords, the representative for Andover, Bolton, Glastonbury, Hebron, and Marlborough made sure they didn't get them. He killed it on behalf of a constituency that doesn't live here, doesn't vote here, and doesn't pay our taxes.</w:t>
      </w:r>
    </w:p>
    <w:p>
      <w:pPr>
        <w:pStyle w:val="Normal"/>
        <w:rPr/>
      </w:pPr>
      <w:r>
        <w:rPr/>
      </w:r>
    </w:p>
    <w:p>
      <w:pPr>
        <w:pStyle w:val="Normal"/>
        <w:rPr/>
      </w:pPr>
      <w:r>
        <w:rPr/>
        <w:t>We haven't even touched on his record on rent-increase notices, on housing code liens, on the rights of mobile home park residents to buy their own parks. That's a longer conversation — and the full public-records picture is at andoverct.info/reports/weir-businesses.</w:t>
      </w:r>
    </w:p>
    <w:p>
      <w:pPr>
        <w:pStyle w:val="Normal"/>
        <w:rPr/>
      </w:pPr>
      <w:r>
        <w:rPr/>
      </w:r>
    </w:p>
    <w:p>
      <w:pPr>
        <w:pStyle w:val="Normal"/>
        <w:rPr/>
      </w:pPr>
      <w:r>
        <w:rPr/>
        <w:t>For now, ask Steve who he was working for on May 6. And ask him why he didn't tell us.</w:t>
      </w:r>
    </w:p>
    <w:p>
      <w:pPr>
        <w:pStyle w:val="Normal"/>
        <w:ind w:firstLine="720" w:left="5760" w:right="0"/>
        <w:rPr/>
      </w:pPr>
      <w:r>
        <w:rPr/>
      </w:r>
    </w:p>
    <w:p>
      <w:pPr>
        <w:pStyle w:val="Normal"/>
        <w:ind w:firstLine="720" w:left="5760" w:right="0"/>
        <w:rPr/>
      </w:pPr>
      <w:r>
        <w:rPr/>
      </w:r>
    </w:p>
    <w:p>
      <w:pPr>
        <w:pStyle w:val="Normal"/>
        <w:ind w:firstLine="720" w:left="5760" w:right="0"/>
        <w:rPr/>
      </w:pPr>
      <w:r>
        <w:rPr/>
        <w:t>Sincerely,</w:t>
      </w:r>
    </w:p>
    <w:p>
      <w:pPr>
        <w:pStyle w:val="Normal"/>
        <w:ind w:hanging="0" w:left="7200" w:right="0"/>
        <w:rPr/>
      </w:pPr>
      <w:r>
        <w:rPr/>
      </w:r>
    </w:p>
    <w:p>
      <w:pPr>
        <w:pStyle w:val="Normal"/>
        <w:ind w:hanging="0" w:left="7200" w:right="0"/>
        <w:rPr/>
      </w:pPr>
      <w:r>
        <w:rPr/>
      </w:r>
    </w:p>
    <w:p>
      <w:pPr>
        <w:pStyle w:val="Normal"/>
        <w:ind w:hanging="0" w:left="6480" w:right="0"/>
        <w:rPr/>
      </w:pPr>
      <w:r>
        <w:rPr/>
        <w:t xml:space="preserve">Scott Sauyet, </w:t>
      </w:r>
    </w:p>
    <w:p>
      <w:pPr>
        <w:pStyle w:val="Normal"/>
        <w:ind w:hanging="0" w:left="6480" w:right="0"/>
        <w:rPr/>
      </w:pPr>
      <w:hyperlink r:id="rId2">
        <w:r>
          <w:rPr>
            <w:rStyle w:val="Hyperlink"/>
          </w:rPr>
          <w:t>scott@sauyet.com</w:t>
        </w:r>
      </w:hyperlink>
    </w:p>
    <w:p>
      <w:pPr>
        <w:pStyle w:val="Normal"/>
        <w:ind w:firstLine="720" w:left="5760" w:right="0"/>
        <w:rPr/>
      </w:pPr>
      <w:r>
        <w:rPr/>
        <w:t>(860) 742-9800 (H)</w:t>
      </w:r>
    </w:p>
    <w:p>
      <w:pPr>
        <w:pStyle w:val="Normal"/>
        <w:ind w:firstLine="720" w:left="5760" w:right="0"/>
        <w:rPr/>
      </w:pPr>
      <w:r>
        <w:rPr/>
        <w:t>(860) 335-2869 ©</w:t>
      </w:r>
    </w:p>
    <w:p>
      <w:pPr>
        <w:pStyle w:val="Normal"/>
        <w:ind w:firstLine="720" w:left="0" w:right="0"/>
        <w:rPr/>
      </w:pPr>
      <w:r>
        <w:rPr/>
      </w:r>
    </w:p>
    <w:p>
      <w:pPr>
        <w:pStyle w:val="Normal"/>
        <w:ind w:firstLine="720" w:left="0" w:right="0"/>
        <w:rPr/>
      </w:pPr>
      <w:r>
        <w:rPr/>
      </w:r>
    </w:p>
    <w:p>
      <w:pPr>
        <w:pStyle w:val="Normal"/>
        <w:ind w:firstLine="720" w:left="0" w:right="0"/>
        <w:rPr/>
      </w:pPr>
      <w:r>
        <w:rPr/>
      </w:r>
    </w:p>
    <w:p>
      <w:pPr>
        <w:pStyle w:val="Normal"/>
        <w:ind w:hanging="0" w:left="0" w:right="0"/>
        <w:rPr/>
      </w:pPr>
      <w:r>
        <w:rPr/>
      </w:r>
    </w:p>
    <w:sectPr>
      <w:type w:val="nextPage"/>
      <w:pgSz w:w="12240" w:h="15840"/>
      <w:pgMar w:left="1440" w:right="1440" w:gutter="0" w:header="0" w:top="864" w:footer="0" w:bottom="8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00"/>
  <w:displayBackgroundShape/>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character" w:styleId="DefaultParagraphFont">
    <w:name w:val="Default Paragraph Font"/>
    <w:qFormat/>
    <w:rPr/>
  </w:style>
  <w:style w:type="character" w:styleId="WW-DefaultParagraphFont">
    <w:name w:val="WW-Default Paragraph Font"/>
    <w:qFormat/>
    <w:rPr/>
  </w:style>
  <w:style w:type="character" w:styleId="Hyperlink">
    <w:name w:val="Hyperlink"/>
    <w:rPr>
      <w:color w:val="0000FF"/>
      <w:u w:val="single"/>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Arial" w:hAnsi="Liberation Sans;Arial" w:eastAsia="Noto Sans CJK SC Regular" w:cs="FreeSans;Calibri"/>
      <w:sz w:val="28"/>
      <w:szCs w:val="28"/>
    </w:rPr>
  </w:style>
  <w:style w:type="paragraph" w:styleId="BodyText">
    <w:name w:val="Body Text"/>
    <w:basedOn w:val="Normal"/>
    <w:pPr>
      <w:spacing w:lineRule="auto" w:line="288" w:before="0" w:after="140"/>
    </w:pPr>
    <w:rPr/>
  </w:style>
  <w:style w:type="paragraph" w:styleId="List">
    <w:name w:val="List"/>
    <w:basedOn w:val="BodyText"/>
    <w:pPr/>
    <w:rPr>
      <w:rFonts w:cs="FreeSans;Calibri"/>
    </w:rPr>
  </w:style>
  <w:style w:type="paragraph" w:styleId="Caption">
    <w:name w:val="caption"/>
    <w:basedOn w:val="Normal"/>
    <w:qFormat/>
    <w:pPr>
      <w:suppressLineNumbers/>
      <w:spacing w:before="120" w:after="120"/>
    </w:pPr>
    <w:rPr>
      <w:rFonts w:cs="FreeSans;Calibri"/>
      <w:i/>
      <w:iCs/>
      <w:sz w:val="24"/>
      <w:szCs w:val="24"/>
    </w:rPr>
  </w:style>
  <w:style w:type="paragraph" w:styleId="Index">
    <w:name w:val="Index"/>
    <w:basedOn w:val="Normal"/>
    <w:qFormat/>
    <w:pPr>
      <w:suppressLineNumbers/>
    </w:pPr>
    <w:rPr>
      <w:rFonts w:cs="FreeSans;Calib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cott@sauyet.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1362</TotalTime>
  <Application>LibreOffice/25.2.7.2$Windows_X86_64 LibreOffice_project/5cbfd1ab6520636bb5f7b99185aa69bd7456825d</Application>
  <AppVersion>15.0000</AppVersion>
  <Pages>2</Pages>
  <Words>422</Words>
  <Characters>2099</Characters>
  <CharactersWithSpaces>2505</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2017-05-14T21:10:00Z</dcterms:created>
  <dc:creator>IT Admin</dc:creator>
  <dc:description/>
  <dc:language>en-US</dc:language>
  <cp:lastModifiedBy/>
  <cp:lastPrinted>1995-11-21T17:41:00Z</cp:lastPrinted>
  <dcterms:modified xsi:type="dcterms:W3CDTF">2026-05-11T23:19:21Z</dcterms:modified>
  <cp:revision>42</cp:revision>
  <dc:subject/>
  <dc:title/>
</cp:coreProperties>
</file>

<file path=docProps/custom.xml><?xml version="1.0" encoding="utf-8"?>
<Properties xmlns="http://schemas.openxmlformats.org/officeDocument/2006/custom-properties" xmlns:vt="http://schemas.openxmlformats.org/officeDocument/2006/docPropsVTypes"/>
</file>