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April 14</w:t>
      </w:r>
      <w:r>
        <w:rPr>
          <w:rFonts w:eastAsia="Times New Roman" w:cs="Times New Roman"/>
          <w:color w:val="auto"/>
          <w:kern w:val="0"/>
          <w:sz w:val="24"/>
          <w:szCs w:val="24"/>
          <w:lang w:val="en-US" w:eastAsia="zh-CN" w:bidi="ar-SA"/>
        </w:rPr>
        <w:t>,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Ten-point-nine percent. That's the proposed Andover Elementary School increase. I understand if the number gives you pause.</w:t>
      </w:r>
    </w:p>
    <w:p>
      <w:pPr>
        <w:pStyle w:val="Normal"/>
        <w:rPr/>
      </w:pPr>
      <w:r>
        <w:rPr/>
      </w:r>
    </w:p>
    <w:p>
      <w:pPr>
        <w:pStyle w:val="Normal"/>
        <w:rPr/>
      </w:pPr>
      <w:r>
        <w:rPr/>
        <w:t>Here is what that number actually means.</w:t>
      </w:r>
    </w:p>
    <w:p>
      <w:pPr>
        <w:pStyle w:val="Normal"/>
        <w:rPr/>
      </w:pPr>
      <w:r>
        <w:rPr/>
      </w:r>
    </w:p>
    <w:p>
      <w:pPr>
        <w:pStyle w:val="Normal"/>
        <w:rPr/>
      </w:pPr>
      <w:r>
        <w:rPr/>
        <w:t>Over the five years from 2020-21 to 2025-26, the AES budget grew 17%. Inflation over the same period ran 22%. In real terms, AES has lost roughly $200,000 in purchasing power since 2020-21. This is not a school that has been spending recklessly. This is a school that has been underfunded and is now asking to catch up.</w:t>
      </w:r>
    </w:p>
    <w:p>
      <w:pPr>
        <w:pStyle w:val="Normal"/>
        <w:rPr/>
      </w:pPr>
      <w:r>
        <w:rPr/>
      </w:r>
    </w:p>
    <w:p>
      <w:pPr>
        <w:pStyle w:val="Normal"/>
        <w:rPr/>
      </w:pPr>
      <w:r>
        <w:rPr/>
        <w:t>Some will say they're on a fixed income and can't absorb an increase. Fair enough — let's look at the numbers. Social Security benefits have increased by a cumulative 28.8% since January 2020 — faster than inflation, and nearly ten times faster than Andover's total budget grew over the same period.</w:t>
      </w:r>
    </w:p>
    <w:p>
      <w:pPr>
        <w:pStyle w:val="Normal"/>
        <w:rPr/>
      </w:pPr>
      <w:r>
        <w:rPr/>
      </w:r>
    </w:p>
    <w:p>
      <w:pPr>
        <w:pStyle w:val="Normal"/>
        <w:rPr/>
      </w:pPr>
      <w:r>
        <w:rPr/>
        <w:t>Meanwhile, enrollment grew. K-6 students are up roughly 22% since 2020-21, and including Pre-K, the population has grown 40%. More kids in the building, proportionally less money to teach them.</w:t>
      </w:r>
    </w:p>
    <w:p>
      <w:pPr>
        <w:pStyle w:val="Normal"/>
        <w:rPr/>
      </w:pPr>
      <w:r>
        <w:rPr/>
      </w:r>
    </w:p>
    <w:p>
      <w:pPr>
        <w:pStyle w:val="Normal"/>
        <w:rPr/>
      </w:pPr>
      <w:r>
        <w:rPr/>
        <w:t>Connecticut publishes per-pupil spending for every district. The right comparison for Andover is not the big K-12 towns; we are an elementary-only district, running Pre-K through 6th grade locally and sending our older students to RHAM. Among the comparable elementary-only districts in Connecticut, Andover ranks near the bottom: 17th out of 21, at $24,643 per pupil. The average for comparable districts is over $27,000. We are not an extravagant school. We are a lean one.</w:t>
      </w:r>
    </w:p>
    <w:p>
      <w:pPr>
        <w:pStyle w:val="Normal"/>
        <w:rPr/>
      </w:pPr>
      <w:r>
        <w:rPr/>
      </w:r>
    </w:p>
    <w:p>
      <w:pPr>
        <w:pStyle w:val="Normal"/>
        <w:rPr/>
      </w:pPr>
      <w:r>
        <w:rPr/>
        <w:t>The Board of Education and Superintendent have earned this budget request. Last year, voters rejected the first referendum 271-310. The BOE did not argue. They went back to work, cut $163,000 from the proposal, and came back with a budget that passed. That is what professional, responsible governance looks like. That restraint cost them. Now the bill is due. When they say they need what they're asking for, they have demonstrated that they mean it. Another flat year doesn't solve the problem. It makes it larger.</w:t>
      </w:r>
    </w:p>
    <w:p>
      <w:pPr>
        <w:pStyle w:val="Normal"/>
        <w:rPr/>
      </w:pPr>
      <w:r>
        <w:rPr/>
      </w:r>
    </w:p>
    <w:p>
      <w:pPr>
        <w:pStyle w:val="Normal"/>
        <w:rPr/>
      </w:pPr>
      <w:r>
        <w:rPr/>
        <w:t>A full six-year budget analysis — per-pupil costs, enrollment trends, state comparisons, and full sourcing — is at http://andoverct.info/budget2026/. I encourage you to read it before you vote.</w:t>
      </w:r>
    </w:p>
    <w:p>
      <w:pPr>
        <w:pStyle w:val="Normal"/>
        <w:rPr/>
      </w:pPr>
      <w:r>
        <w:rPr/>
      </w:r>
    </w:p>
    <w:p>
      <w:pPr>
        <w:pStyle w:val="Normal"/>
        <w:rPr/>
      </w:pPr>
      <w:r>
        <w:rPr/>
        <w:t>The numbers make the case. So does the track record. Vote yes.</w:t>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(C)</w:t>
      </w:r>
    </w:p>
    <w:sectPr>
      <w:type w:val="nextPage"/>
      <w:pgSz w:w="12240" w:h="15840"/>
      <w:pgMar w:left="1152" w:right="1152"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1381</TotalTime>
  <Application>LibreOffice/25.2.7.2$Windows_X86_64 LibreOffice_project/5cbfd1ab6520636bb5f7b99185aa69bd7456825d</Application>
  <AppVersion>15.0000</AppVersion>
  <Pages>1</Pages>
  <Words>393</Words>
  <Characters>2046</Characters>
  <CharactersWithSpaces>2422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2026-04-14T00:56:10Z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