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hanging="0" w:left="6480" w:right="0"/>
        <w:rPr/>
      </w:pPr>
      <w:r>
        <w:rPr/>
        <w:t>168 Boston Hill Road</w:t>
      </w:r>
    </w:p>
    <w:p>
      <w:pPr>
        <w:pStyle w:val="Normal"/>
        <w:ind w:hanging="0" w:left="6480" w:right="0"/>
        <w:rPr/>
      </w:pPr>
      <w:r>
        <w:rPr/>
        <w:t>Andover, CT 06232</w:t>
      </w:r>
    </w:p>
    <w:p>
      <w:pPr>
        <w:pStyle w:val="Normal"/>
        <w:ind w:hanging="0" w:left="6480" w:right="0"/>
        <w:rPr/>
      </w:pPr>
      <w:r>
        <w:rPr/>
      </w:r>
    </w:p>
    <w:p>
      <w:pPr>
        <w:pStyle w:val="Normal"/>
        <w:ind w:hanging="0" w:left="6480" w:right="0"/>
        <w:rPr>
          <w:rFonts w:ascii="Times New Roman" w:hAnsi="Times New Roman" w:eastAsia="Times New Roman" w:cs="Times New Roman"/>
          <w:color w:val="auto"/>
          <w:kern w:val="0"/>
          <w:sz w:val="24"/>
          <w:szCs w:val="24"/>
          <w:lang w:val="en-US" w:eastAsia="zh-CN" w:bidi="ar-SA"/>
        </w:rPr>
      </w:pPr>
      <w:r>
        <w:rPr>
          <w:rFonts w:eastAsia="Times New Roman" w:cs="Times New Roman"/>
          <w:color w:val="auto"/>
          <w:kern w:val="0"/>
          <w:sz w:val="24"/>
          <w:szCs w:val="24"/>
          <w:lang w:val="en-US" w:eastAsia="zh-CN" w:bidi="ar-SA"/>
        </w:rPr>
        <w:t>May 4, 2026</w:t>
      </w:r>
    </w:p>
    <w:p>
      <w:pPr>
        <w:pStyle w:val="Normal"/>
        <w:rPr/>
      </w:pPr>
      <w:r>
        <w:rPr/>
        <w:t>Editor</w:t>
      </w:r>
    </w:p>
    <w:p>
      <w:pPr>
        <w:pStyle w:val="Normal"/>
        <w:rPr/>
      </w:pPr>
      <w:r>
        <w:rPr/>
        <w:t>Rivereast News Bulletin</w:t>
      </w:r>
    </w:p>
    <w:p>
      <w:pPr>
        <w:pStyle w:val="Normal"/>
        <w:rPr/>
      </w:pPr>
      <w:r>
        <w:rPr/>
        <w:t>P.O. Box 73</w:t>
      </w:r>
    </w:p>
    <w:p>
      <w:pPr>
        <w:pStyle w:val="Normal"/>
        <w:rPr/>
      </w:pPr>
      <w:r>
        <w:rPr/>
        <w:t>Glastonbury, CT 06033</w:t>
      </w:r>
    </w:p>
    <w:p>
      <w:pPr>
        <w:pStyle w:val="Normal"/>
        <w:rPr/>
      </w:pPr>
      <w:r>
        <w:rPr/>
      </w:r>
    </w:p>
    <w:p>
      <w:pPr>
        <w:pStyle w:val="Normal"/>
        <w:rPr/>
      </w:pPr>
      <w:r>
        <w:rPr/>
        <w:t>To The Editor:</w:t>
      </w:r>
    </w:p>
    <w:p>
      <w:pPr>
        <w:pStyle w:val="Normal"/>
        <w:rPr/>
      </w:pPr>
      <w:r>
        <w:rPr/>
      </w:r>
    </w:p>
    <w:p>
      <w:pPr>
        <w:pStyle w:val="Normal"/>
        <w:rPr/>
      </w:pPr>
      <w:r>
        <w:rPr/>
        <w:t>Andover's First Selectman sent a flyer suggesting that the preschool might be costing us money.</w:t>
      </w:r>
    </w:p>
    <w:p>
      <w:pPr>
        <w:pStyle w:val="Normal"/>
        <w:rPr/>
      </w:pPr>
      <w:r>
        <w:rPr/>
      </w:r>
    </w:p>
    <w:p>
      <w:pPr>
        <w:pStyle w:val="Normal"/>
        <w:rPr/>
      </w:pPr>
      <w:r>
        <w:rPr/>
        <w:t>The Superintendent responded with a video saying that it's break-even.</w:t>
      </w:r>
    </w:p>
    <w:p>
      <w:pPr>
        <w:pStyle w:val="Normal"/>
        <w:rPr/>
      </w:pPr>
      <w:r>
        <w:rPr/>
      </w:r>
    </w:p>
    <w:p>
      <w:pPr>
        <w:pStyle w:val="Normal"/>
        <w:rPr/>
      </w:pPr>
      <w:r>
        <w:rPr/>
        <w:t>Who's right?  I've put together a detailed analysis of the preschool program's finances using public sources — the town audit, BOE monthly reports, the published collective bargaining agreements, and CT Department of Education data. Full report: http://andoverct.info/reports/aes/preschool-funding/</w:t>
      </w:r>
    </w:p>
    <w:p>
      <w:pPr>
        <w:pStyle w:val="Normal"/>
        <w:rPr/>
      </w:pPr>
      <w:r>
        <w:rPr/>
      </w:r>
    </w:p>
    <w:p>
      <w:pPr>
        <w:pStyle w:val="Normal"/>
        <w:rPr/>
      </w:pPr>
      <w:r>
        <w:rPr/>
        <w:t>Short version:</w:t>
      </w:r>
    </w:p>
    <w:p>
      <w:pPr>
        <w:pStyle w:val="Normal"/>
        <w:rPr/>
      </w:pPr>
      <w:r>
        <w:rPr/>
      </w:r>
    </w:p>
    <w:p>
      <w:pPr>
        <w:pStyle w:val="Normal"/>
        <w:rPr/>
      </w:pPr>
      <w:r>
        <w:rPr/>
        <w:t>The program costs the town roughly $92,000 per year on the operating ledger, once employee benefits are loaded in. But federal and state law require the district to provide special education to children ages 3–6 with disabilities whether the preschool exists or not — and meeting that mandate without an in-house program would cost roughly $200,000 per year.  Given that, the preschool actually saves Andover taxpayers around $108,000 per year, or about $77 per household.</w:t>
      </w:r>
    </w:p>
    <w:p>
      <w:pPr>
        <w:pStyle w:val="Normal"/>
        <w:rPr/>
      </w:pPr>
      <w:r>
        <w:rPr/>
      </w:r>
    </w:p>
    <w:p>
      <w:pPr>
        <w:pStyle w:val="Normal"/>
        <w:rPr/>
      </w:pPr>
      <w:r>
        <w:rPr/>
        <w:t>On the out-of-town question: Andover residents have priority at every step of enrollment. Out-of-town families pay full tuition and effectively subsidize the program rather than the other way around.</w:t>
      </w:r>
    </w:p>
    <w:p>
      <w:pPr>
        <w:pStyle w:val="Normal"/>
        <w:rPr/>
      </w:pPr>
      <w:r>
        <w:rPr/>
      </w:r>
    </w:p>
    <w:p>
      <w:pPr>
        <w:pStyle w:val="Normal"/>
        <w:rPr/>
      </w:pPr>
      <w:r>
        <w:rPr/>
        <w:t xml:space="preserve">Another </w:t>
      </w:r>
      <w:r>
        <w:rPr/>
        <w:t>viewpoint</w:t>
      </w:r>
      <w:r>
        <w:rPr/>
        <w:t>:</w:t>
      </w:r>
    </w:p>
    <w:p>
      <w:pPr>
        <w:pStyle w:val="Normal"/>
        <w:rPr/>
      </w:pPr>
      <w:r>
        <w:rPr/>
      </w:r>
    </w:p>
    <w:p>
      <w:pPr>
        <w:pStyle w:val="Normal"/>
        <w:rPr/>
      </w:pPr>
      <w:r>
        <w:rPr/>
        <w:t>To be Superintendent of Schools, one needs to:</w:t>
      </w:r>
    </w:p>
    <w:p>
      <w:pPr>
        <w:pStyle w:val="Normal"/>
        <w:rPr/>
      </w:pPr>
      <w:r>
        <w:rPr/>
      </w:r>
    </w:p>
    <w:p>
      <w:pPr>
        <w:pStyle w:val="Normal"/>
        <w:numPr>
          <w:ilvl w:val="0"/>
          <w:numId w:val="2"/>
        </w:numPr>
        <w:rPr/>
      </w:pPr>
      <w:r>
        <w:rPr/>
        <w:t>Hold a master's degree from an accredited institution</w:t>
      </w:r>
    </w:p>
    <w:p>
      <w:pPr>
        <w:pStyle w:val="Normal"/>
        <w:numPr>
          <w:ilvl w:val="0"/>
          <w:numId w:val="2"/>
        </w:numPr>
        <w:rPr/>
      </w:pPr>
      <w:r>
        <w:rPr/>
        <w:t>Complete at least 30 graduate credits beyond the master's, in a state-prescribed list of subjects spanning curriculum, school finance, school law, personnel evaluation, special education, and the psychological foundations of learning</w:t>
      </w:r>
    </w:p>
    <w:p>
      <w:pPr>
        <w:pStyle w:val="Normal"/>
        <w:numPr>
          <w:ilvl w:val="0"/>
          <w:numId w:val="2"/>
        </w:numPr>
        <w:rPr/>
      </w:pPr>
      <w:r>
        <w:rPr/>
        <w:t>Accumulate 80 school months — roughly nine years — of successful teaching or service</w:t>
      </w:r>
    </w:p>
    <w:p>
      <w:pPr>
        <w:pStyle w:val="Normal"/>
        <w:numPr>
          <w:ilvl w:val="0"/>
          <w:numId w:val="2"/>
        </w:numPr>
        <w:rPr/>
      </w:pPr>
      <w:r>
        <w:rPr/>
        <w:t>Of those, complete at least 30 school months as a full-time administrator or supervisor</w:t>
      </w:r>
    </w:p>
    <w:p>
      <w:pPr>
        <w:pStyle w:val="Normal"/>
        <w:numPr>
          <w:ilvl w:val="0"/>
          <w:numId w:val="2"/>
        </w:numPr>
        <w:rPr/>
      </w:pPr>
      <w:r>
        <w:rPr/>
        <w:t>Earn an institutional recommendation from a state-approved school district leadership program</w:t>
      </w:r>
    </w:p>
    <w:p>
      <w:pPr>
        <w:pStyle w:val="Normal"/>
        <w:numPr>
          <w:ilvl w:val="0"/>
          <w:numId w:val="2"/>
        </w:numPr>
        <w:rPr/>
      </w:pPr>
      <w:r>
        <w:rPr/>
        <w:t>Pass the Connecticut Administrator Test</w:t>
      </w:r>
    </w:p>
    <w:p>
      <w:pPr>
        <w:pStyle w:val="Normal"/>
        <w:numPr>
          <w:ilvl w:val="0"/>
          <w:numId w:val="2"/>
        </w:numPr>
        <w:rPr/>
      </w:pPr>
      <w:r>
        <w:rPr/>
        <w:t>Hold the resulting #093 Superintendent of Schools endorsement from the Connecticut State Department of Education (or, in narrow cases, qualify for a waiver from the Commissioner)</w:t>
      </w:r>
    </w:p>
    <w:p>
      <w:pPr>
        <w:pStyle w:val="Normal"/>
        <w:numPr>
          <w:ilvl w:val="0"/>
          <w:numId w:val="2"/>
        </w:numPr>
        <w:rPr/>
      </w:pPr>
      <w:r>
        <w:rPr/>
        <w:t>Survive a competitive screening process against other credentialed candidates, with résumés filtered, references vetted, and writing samples scrutinized</w:t>
      </w:r>
    </w:p>
    <w:p>
      <w:pPr>
        <w:pStyle w:val="Normal"/>
        <w:numPr>
          <w:ilvl w:val="0"/>
          <w:numId w:val="2"/>
        </w:numPr>
        <w:rPr/>
      </w:pPr>
      <w:r>
        <w:rPr/>
        <w:t>Make it through multiple rounds of interviews with a search committee, often including community members, teachers, and Board representatives</w:t>
      </w:r>
    </w:p>
    <w:p>
      <w:pPr>
        <w:pStyle w:val="Normal"/>
        <w:numPr>
          <w:ilvl w:val="0"/>
          <w:numId w:val="2"/>
        </w:numPr>
        <w:rPr/>
      </w:pPr>
      <w:r>
        <w:rPr/>
        <w:t>Win the confidence of a majority of the full Board of Education in a public vote</w:t>
      </w:r>
    </w:p>
    <w:p>
      <w:pPr>
        <w:pStyle w:val="Normal"/>
        <w:numPr>
          <w:ilvl w:val="0"/>
          <w:numId w:val="2"/>
        </w:numPr>
        <w:rPr/>
      </w:pPr>
      <w:r>
        <w:rPr/>
        <w:t>Negotiate and sign a written employment contract for a term not exceeding three years</w:t>
      </w:r>
    </w:p>
    <w:p>
      <w:pPr>
        <w:pStyle w:val="Normal"/>
        <w:rPr/>
      </w:pPr>
      <w:r>
        <w:rPr/>
        <w:t xml:space="preserve">  </w:t>
      </w:r>
    </w:p>
    <w:p>
      <w:pPr>
        <w:pStyle w:val="Normal"/>
        <w:rPr/>
      </w:pPr>
      <w:r>
        <w:rPr/>
        <w:t>To be First Selectman, one needs to:</w:t>
      </w:r>
    </w:p>
    <w:p>
      <w:pPr>
        <w:pStyle w:val="Normal"/>
        <w:rPr/>
      </w:pPr>
      <w:r>
        <w:rPr/>
      </w:r>
    </w:p>
    <w:p>
      <w:pPr>
        <w:pStyle w:val="Normal"/>
        <w:numPr>
          <w:ilvl w:val="0"/>
          <w:numId w:val="1"/>
        </w:numPr>
        <w:rPr/>
      </w:pPr>
      <w:r>
        <w:rPr/>
        <w:t>Have a pulse</w:t>
      </w:r>
    </w:p>
    <w:p>
      <w:pPr>
        <w:pStyle w:val="Normal"/>
        <w:numPr>
          <w:ilvl w:val="0"/>
          <w:numId w:val="1"/>
        </w:numPr>
        <w:rPr/>
      </w:pPr>
      <w:r>
        <w:rPr/>
        <w:t>Be a registered voter in Andover</w:t>
      </w:r>
    </w:p>
    <w:p>
      <w:pPr>
        <w:pStyle w:val="Normal"/>
        <w:numPr>
          <w:ilvl w:val="0"/>
          <w:numId w:val="1"/>
        </w:numPr>
        <w:rPr/>
      </w:pPr>
      <w:r>
        <w:rPr/>
        <w:t>Receive more votes than the other person</w:t>
      </w:r>
    </w:p>
    <w:p>
      <w:pPr>
        <w:pStyle w:val="Normal"/>
        <w:rPr/>
      </w:pPr>
      <w:r>
        <w:rPr/>
        <w:t xml:space="preserve">  </w:t>
      </w:r>
    </w:p>
    <w:p>
      <w:pPr>
        <w:pStyle w:val="Normal"/>
        <w:rPr/>
      </w:pPr>
      <w:r>
        <w:rPr/>
        <w:t>The pulse is recommended but not strictly required.</w:t>
      </w:r>
    </w:p>
    <w:p>
      <w:pPr>
        <w:pStyle w:val="Normal"/>
        <w:ind w:firstLine="720" w:left="5760" w:right="0"/>
        <w:rPr/>
      </w:pPr>
      <w:r>
        <w:rPr/>
      </w:r>
    </w:p>
    <w:p>
      <w:pPr>
        <w:pStyle w:val="Normal"/>
        <w:ind w:firstLine="720" w:left="5760" w:right="0"/>
        <w:rPr/>
      </w:pPr>
      <w:r>
        <w:rPr/>
      </w:r>
    </w:p>
    <w:p>
      <w:pPr>
        <w:pStyle w:val="Normal"/>
        <w:ind w:firstLine="720" w:left="5760" w:right="0"/>
        <w:rPr/>
      </w:pPr>
      <w:r>
        <w:rPr/>
        <w:t>Sincerely,</w:t>
      </w:r>
    </w:p>
    <w:p>
      <w:pPr>
        <w:pStyle w:val="Normal"/>
        <w:ind w:hanging="0" w:left="7200" w:right="0"/>
        <w:rPr/>
      </w:pPr>
      <w:r>
        <w:rPr/>
      </w:r>
    </w:p>
    <w:p>
      <w:pPr>
        <w:pStyle w:val="Normal"/>
        <w:ind w:hanging="0" w:left="7200" w:right="0"/>
        <w:rPr/>
      </w:pPr>
      <w:r>
        <w:rPr/>
      </w:r>
    </w:p>
    <w:p>
      <w:pPr>
        <w:pStyle w:val="Normal"/>
        <w:ind w:hanging="0" w:left="6480" w:right="0"/>
        <w:rPr/>
      </w:pPr>
      <w:r>
        <w:rPr/>
        <w:t xml:space="preserve">Scott Sauyet, </w:t>
      </w:r>
    </w:p>
    <w:p>
      <w:pPr>
        <w:pStyle w:val="Normal"/>
        <w:ind w:hanging="0" w:left="6480" w:right="0"/>
        <w:rPr/>
      </w:pPr>
      <w:hyperlink r:id="rId2">
        <w:r>
          <w:rPr>
            <w:rStyle w:val="Hyperlink"/>
          </w:rPr>
          <w:t>scott@sauyet.com</w:t>
        </w:r>
      </w:hyperlink>
    </w:p>
    <w:p>
      <w:pPr>
        <w:pStyle w:val="Normal"/>
        <w:ind w:firstLine="720" w:left="5760" w:right="0"/>
        <w:rPr/>
      </w:pPr>
      <w:r>
        <w:rPr/>
        <w:t>(860) 742-9800 (H)</w:t>
      </w:r>
    </w:p>
    <w:p>
      <w:pPr>
        <w:pStyle w:val="Normal"/>
        <w:ind w:firstLine="720" w:left="5760" w:right="0"/>
        <w:rPr/>
      </w:pPr>
      <w:r>
        <w:rPr/>
        <w:t>(860) 335-2869 ©</w:t>
      </w:r>
    </w:p>
    <w:p>
      <w:pPr>
        <w:pStyle w:val="Normal"/>
        <w:ind w:firstLine="720" w:left="0" w:right="0"/>
        <w:rPr/>
      </w:pPr>
      <w:r>
        <w:rPr/>
      </w:r>
    </w:p>
    <w:p>
      <w:pPr>
        <w:pStyle w:val="Normal"/>
        <w:ind w:firstLine="720" w:left="0" w:right="0"/>
        <w:rPr/>
      </w:pPr>
      <w:r>
        <w:rPr/>
      </w:r>
    </w:p>
    <w:p>
      <w:pPr>
        <w:pStyle w:val="Normal"/>
        <w:ind w:firstLine="720" w:left="0" w:right="0"/>
        <w:rPr/>
      </w:pPr>
      <w:r>
        <w:rPr/>
      </w:r>
    </w:p>
    <w:p>
      <w:pPr>
        <w:pStyle w:val="Normal"/>
        <w:ind w:hanging="0" w:left="0" w:right="0"/>
        <w:rPr/>
      </w:pPr>
      <w:r>
        <w:rPr/>
      </w:r>
    </w:p>
    <w:sectPr>
      <w:type w:val="nextPage"/>
      <w:pgSz w:w="12240" w:h="15840"/>
      <w:pgMar w:left="1440" w:right="1440"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DefaultParagraphFont">
    <w:name w:val="Default Paragraph Font"/>
    <w:qFormat/>
    <w:rPr/>
  </w:style>
  <w:style w:type="character" w:styleId="WW-DefaultParagraphFont">
    <w:name w:val="WW-Default Paragraph Font"/>
    <w:qFormat/>
    <w:rPr/>
  </w:style>
  <w:style w:type="character" w:styleId="Hyperlink">
    <w:name w:val="Hyperlink"/>
    <w:rPr>
      <w:color w:val="0000FF"/>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Arial" w:hAnsi="Liberation Sans;Arial" w:eastAsia="Noto Sans CJK SC Regular" w:cs="FreeSans;Calib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Calibri"/>
    </w:rPr>
  </w:style>
  <w:style w:type="paragraph" w:styleId="Caption">
    <w:name w:val="caption"/>
    <w:basedOn w:val="Normal"/>
    <w:qFormat/>
    <w:pPr>
      <w:suppressLineNumbers/>
      <w:spacing w:before="120" w:after="120"/>
    </w:pPr>
    <w:rPr>
      <w:rFonts w:cs="FreeSans;Calibri"/>
      <w:i/>
      <w:iCs/>
      <w:sz w:val="24"/>
      <w:szCs w:val="24"/>
    </w:rPr>
  </w:style>
  <w:style w:type="paragraph" w:styleId="Index">
    <w:name w:val="Index"/>
    <w:basedOn w:val="Normal"/>
    <w:qFormat/>
    <w:pPr>
      <w:suppressLineNumbers/>
    </w:pPr>
    <w:rPr>
      <w:rFonts w:cs="FreeSan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cott@sauyet.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1341</TotalTime>
  <Application>LibreOffice/25.2.7.2$Windows_X86_64 LibreOffice_project/5cbfd1ab6520636bb5f7b99185aa69bd7456825d</Application>
  <AppVersion>15.0000</AppVersion>
  <Pages>2</Pages>
  <Words>429</Words>
  <Characters>2435</Characters>
  <CharactersWithSpaces>2823</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2017-05-14T21:10:00Z</dcterms:created>
  <dc:creator>IT Admin</dc:creator>
  <dc:description/>
  <dc:language>en-US</dc:language>
  <cp:lastModifiedBy/>
  <cp:lastPrinted>1995-11-21T17:41:00Z</cp:lastPrinted>
  <dcterms:modified xsi:type="dcterms:W3CDTF">2026-05-04T21:26:48Z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