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C79B55"/>
          <w:sz w:val="24"/>
        </w:rPr>
        <w:t>CAFETERÍA FIORELLA</w:t>
      </w:r>
    </w:p>
    <w:p>
      <w:pPr>
        <w:pStyle w:val="Title"/>
        <w:spacing w:before="100"/>
      </w:pPr>
      <w:r>
        <w:t>Modelo de datos,</w:t>
        <w:br/>
        <w:t>diccionario y arquitectura</w:t>
      </w:r>
    </w:p>
    <w:p>
      <w:pPr>
        <w:spacing w:before="100"/>
      </w:pPr>
      <w:r>
        <w:rPr>
          <w:color w:val="66736B"/>
          <w:sz w:val="32"/>
        </w:rPr>
        <w:t>Sistema web de pedidos y panel de operación</w:t>
      </w:r>
    </w:p>
    <w:p>
      <w:pPr>
        <w:spacing w:before="500"/>
      </w:pPr>
      <w:r>
        <w:t>Documento técnico · versión 1.0 · 22 de octubre de 2026</w:t>
      </w:r>
    </w:p>
    <w:p>
      <w:r>
        <w:drawing>
          <wp:inline xmlns:a="http://schemas.openxmlformats.org/drawingml/2006/main" xmlns:pic="http://schemas.openxmlformats.org/drawingml/2006/picture">
            <wp:extent cx="6126480" cy="3464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6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>Alcance: describe la estructura observada en el sitio, los endpoints PHP y el esquema SQL de instalación/migración. Los datos sensibles de configuración se excluyen.</w:t>
      </w:r>
    </w:p>
    <w:p>
      <w:r>
        <w:br w:type="page"/>
      </w:r>
    </w:p>
    <w:p>
      <w:pPr>
        <w:pStyle w:val="Heading1"/>
      </w:pPr>
      <w:r>
        <w:t>1. Alcance y lectura del modelo</w:t>
      </w:r>
    </w:p>
    <w:p>
      <w:pPr>
        <w:spacing w:after="100"/>
      </w:pPr>
      <w:r>
        <w:t>La aplicación web recibe pedidos iniciados desde seis QR únicos, uno por mesa. El QR abre el menú online con la mesa identificada; al confirmar el pedido, la web lo registra mediante la API. El programa administrativo PanelFiorellaSetup 1.0.0 consulta los pedidos y cambia su estado. El cliente revisa el avance online mediante el folio. El catálogo actual está definido en JavaScript; MySQL conserva el pedido, las líneas de productos y el estado operativo.</w:t>
      </w:r>
    </w:p>
    <w:p>
      <w:pPr>
        <w:spacing w:after="100"/>
      </w:pPr>
      <w:r>
        <w:t>Convenciones: PK = clave primaria; FK = clave foránea; UNIQUE = valor único; NULL = campo opcional. Los importes se expresan como enteros en la unidad monetaria configurada por el negocio; confirmar moneda y tratamiento de decimales antes de integrar pagos.</w:t>
      </w:r>
    </w:p>
    <w:p>
      <w:r>
        <w:drawing>
          <wp:inline xmlns:a="http://schemas.openxmlformats.org/drawingml/2006/main" xmlns:pic="http://schemas.openxmlformats.org/drawingml/2006/picture">
            <wp:extent cx="6126480" cy="3464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6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Relación y decisiones actuales</w:t>
      </w:r>
    </w:p>
    <w:p>
      <w:pPr>
        <w:spacing w:after="100"/>
      </w:pPr>
      <w:r>
        <w:t>Un registro de pedidos puede tener varias filas en pedido_items (uno a muchos). pedido_items.pedido_id referencia pedidos.id y usa eliminación en cascada. producto_id y nombre son una instantánea descriptiva: no existe una tabla productos ni una FK al catálogo. Tampoco existe una entidad clientes; los datos de contacto se copian en cada pedido.</w:t>
      </w:r>
    </w:p>
    <w:p>
      <w:r>
        <w:br w:type="page"/>
      </w:r>
    </w:p>
    <w:p>
      <w:pPr>
        <w:pStyle w:val="Heading1"/>
      </w:pPr>
      <w:r>
        <w:t>2. Diccionario de datos · pedidos</w:t>
      </w:r>
    </w:p>
    <w:p>
      <w:pPr>
        <w:spacing w:after="100"/>
      </w:pPr>
      <w:r>
        <w:t>Tabla principal del ciclo de vida de cada pedido. Tipos y restricciones reflejan la creación y migraciones SQL encontradas.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1512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1512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Tipo SQL</w:t>
            </w:r>
          </w:p>
        </w:tc>
        <w:tc>
          <w:tcPr>
            <w:tcW w:type="dxa" w:w="648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Nulo</w:t>
            </w:r>
          </w:p>
        </w:tc>
        <w:tc>
          <w:tcPr>
            <w:tcW w:type="dxa" w:w="2376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Restricción / default</w:t>
            </w:r>
          </w:p>
        </w:tc>
        <w:tc>
          <w:tcPr>
            <w:tcW w:type="dxa" w:w="4320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Significado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AUTO_INCREMENT, PK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Identificador interno del pedido.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folio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VARCHAR(20)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UNIQUE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Código público para consultar el pedido; formato generado F-AAMMDD-####.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cliente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VARCHAR(120)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vacío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Nombre ingresado por el cliente.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telefono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VARCHAR(40)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vacío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Teléfono de contacto.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modo_entrega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VARCHAR(40)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vacío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Modalidad elegida; por ejemplo, retiro o mesa.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mesa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TINYINT UNSIGNED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Sí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NULL; índice idx_mesa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Número de mesa asociado al pedido. Requisito operativo: mesas 1–6; revisar configuración actual.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nota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Sí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NULL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Instrucciones generales del pedido.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total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INT UNSIGNED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0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Suma de subtotales de las líneas, calculada por el servidor.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estado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ENUM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nuevo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Estado operativo del pedido; ver sección 5.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minutos_estimados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SMALLINT UNSIGNED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Sí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NULL; rango API 1–240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Estimación de preparación, si se informa.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estimado_en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Sí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NULL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Momento de registro de la estimación.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encolado_en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DATETIME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Sí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NULL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Momento en que pasa a en_cola.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lat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DECIMAL(10,7)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Sí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NULL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Latitud recibida para validación de ubicación.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lon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DECIMAL(10,7)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Sí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NULL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Longitud recibida para validación de ubicación.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precision_m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SMALLINT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Sí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NULL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Precisión reportada por el dispositivo, en metros.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distancia_m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MEDIUMINT UNSIGNED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Sí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NULL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Distancia calculada respecto del punto configurado.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geo_estado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ENUM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sin_verificar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Resultado: verificada, sin_verificar o lejos.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creado_en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DATETIME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CURRENT_TIMESTAMP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Fecha y hora de creación.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Actualización automática al modificar el registro.</w:t>
            </w:r>
          </w:p>
        </w:tc>
        <w:tc>
          <w:tcPr>
            <w:tcW w:type="dxa" w:w="4320"/>
          </w:tcPr>
          <w:p/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ip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VARCHAR(45)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vacío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Dirección de origen almacenada por la API.</w:t>
            </w:r>
          </w:p>
        </w:tc>
      </w:tr>
    </w:tbl>
    <w:p>
      <w:pPr>
        <w:spacing w:after="0"/>
      </w:pPr>
    </w:p>
    <w:p>
      <w:pPr>
        <w:spacing w:after="100"/>
      </w:pPr>
      <w:r>
        <w:t>Índices identificados: UNIQUE(folio), INDEX(estado, creado_en), INDEX(creado_en) e INDEX(mesa). La definición inicial usa un ENUM de estados y la migración de cola agrega en_cola.</w:t>
      </w:r>
    </w:p>
    <w:p>
      <w:r>
        <w:br w:type="page"/>
      </w:r>
    </w:p>
    <w:p>
      <w:pPr>
        <w:pStyle w:val="Heading1"/>
      </w:pPr>
      <w:r>
        <w:t>3. Diccionario de datos · pedido_items</w:t>
      </w:r>
    </w:p>
    <w:p>
      <w:pPr>
        <w:spacing w:after="100"/>
      </w:pPr>
      <w:r>
        <w:t>Cada fila representa un producto o variante dentro de un pedido. nombre, precio y opciones se guardan como valores históricos para que la venta conserve lo que se solicitó aunque cambie el catálogo.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1512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1512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Tipo SQL</w:t>
            </w:r>
          </w:p>
        </w:tc>
        <w:tc>
          <w:tcPr>
            <w:tcW w:type="dxa" w:w="648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Nulo</w:t>
            </w:r>
          </w:p>
        </w:tc>
        <w:tc>
          <w:tcPr>
            <w:tcW w:type="dxa" w:w="2376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Restricción / default</w:t>
            </w:r>
          </w:p>
        </w:tc>
        <w:tc>
          <w:tcPr>
            <w:tcW w:type="dxa" w:w="4320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Significado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AUTO_INCREMENT, PK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Identificador interno de la línea.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pedido_id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INT UNSIGNED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FK → pedidos.id; INDEX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Pedido al que pertenece la línea.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producto_id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VARCHAR(120)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vacío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Identificador del producto informado por el navegador.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nombre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VARCHAR(160)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—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Nombre del producto al momento de la compra.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cantidad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SMALLINT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1; API acepta 1–999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Unidades solicitadas.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precio_unit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INT UNSIGNED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0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Precio unitario recibido por la API.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subtotal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0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Cantidad multiplicada por precio unitario.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opciones</w:t>
            </w:r>
          </w:p>
        </w:tc>
        <w:tc>
          <w:tcPr>
            <w:tcW w:type="dxa" w:w="151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VARCHAR(400)</w:t>
            </w:r>
          </w:p>
        </w:tc>
        <w:tc>
          <w:tcPr>
            <w:tcW w:type="dxa" w:w="64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vacío</w:t>
            </w:r>
          </w:p>
        </w:tc>
        <w:tc>
          <w:tcPr>
            <w:tcW w:type="dxa" w:w="432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Opciones o personalizaciones seleccionadas.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nota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VARCHAR(400)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No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DEFAULT vacío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4"/>
              </w:rPr>
              <w:t>Instrucción específica de esta línea.</w:t>
            </w:r>
          </w:p>
        </w:tc>
      </w:tr>
    </w:tbl>
    <w:p>
      <w:pPr>
        <w:spacing w:after="0"/>
      </w:pPr>
    </w:p>
    <w:p>
      <w:pPr>
        <w:pStyle w:val="Heading2"/>
      </w:pPr>
      <w:r>
        <w:t>Datos de interacción y solicitudes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376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Dato API</w:t>
            </w:r>
          </w:p>
        </w:tc>
        <w:tc>
          <w:tcPr>
            <w:tcW w:type="dxa" w:w="2088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Formato / límite</w:t>
            </w:r>
          </w:p>
        </w:tc>
        <w:tc>
          <w:tcPr>
            <w:tcW w:type="dxa" w:w="5904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cliente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texto, máx. 120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Nombre de contacto; se guarda en pedidos.cliente.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telefono</w:t>
            </w:r>
          </w:p>
        </w:tc>
        <w:tc>
          <w:tcPr>
            <w:tcW w:type="dxa" w:w="208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texto, máx. 40</w:t>
            </w:r>
          </w:p>
        </w:tc>
        <w:tc>
          <w:tcPr>
            <w:tcW w:type="dxa" w:w="5904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Contacto; se guarda en pedidos.telefono.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modo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texto, máx. 40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Modo de atención; se persiste como modo_entrega.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mesa</w:t>
            </w:r>
          </w:p>
        </w:tc>
        <w:tc>
          <w:tcPr>
            <w:tcW w:type="dxa" w:w="208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entero o null</w:t>
            </w:r>
          </w:p>
        </w:tc>
        <w:tc>
          <w:tcPr>
            <w:tcW w:type="dxa" w:w="5904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Validado entre 1 y 7; se usa en pedido de mesa.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nota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texto, máx. 1.000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Nota general; las notas por ítem admiten hasta 400.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ubicacion.lat / lon</w:t>
            </w:r>
          </w:p>
        </w:tc>
        <w:tc>
          <w:tcPr>
            <w:tcW w:type="dxa" w:w="208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coordenadas</w:t>
            </w:r>
          </w:p>
        </w:tc>
        <w:tc>
          <w:tcPr>
            <w:tcW w:type="dxa" w:w="5904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Opcionales; latitud/longitud con precisión decimal.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ubicacion.precision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entero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Precisión del dispositivo; el resultado depende de la geocerca.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items[]</w:t>
            </w:r>
          </w:p>
        </w:tc>
        <w:tc>
          <w:tcPr>
            <w:tcW w:type="dxa" w:w="208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1–60 objetos</w:t>
            </w:r>
          </w:p>
        </w:tc>
        <w:tc>
          <w:tcPr>
            <w:tcW w:type="dxa" w:w="5904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Cada uno trae producto_id, nombre, cantidad, precio_unit, opciones y nota.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Modelo arquitectónico</w:t>
      </w:r>
    </w:p>
    <w:p>
      <w:pPr>
        <w:spacing w:after="100"/>
      </w:pPr>
      <w:r>
        <w:t>La solución es una aplicación web cliente-servidor. El navegador presenta el catálogo, mantiene temporalmente el carrito y envía pedidos en JSON. La API PHP valida la solicitud y escribe el pedido y sus líneas en MySQL dentro de una transacción.</w:t>
      </w:r>
    </w:p>
    <w:p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160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8208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Responsabilidad observada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Cliente web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HTML, CSS y JavaScript; catálogo y opciones definidos en MENU_DATA/OPTS_CONFIG; carrito y modo conservados en localStorage.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API pública</w:t>
            </w:r>
          </w:p>
        </w:tc>
        <w:tc>
          <w:tcPr>
            <w:tcW w:type="dxa" w:w="820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crear_pedido.php recibe el pedido; estado_pedido.php consulta el avance con folio.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Programa administrativo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PanelFiorellaSetup 1.0.0; requisito: alerta sonora de 15–30 segundos al llegar un pedido, opción para tomarlo y fijar tiempo, e impresión automática del ticket para preparación.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Persistencia</w:t>
            </w:r>
          </w:p>
        </w:tc>
        <w:tc>
          <w:tcPr>
            <w:tcW w:type="dxa" w:w="8208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MySQL guarda pedidos y pedido_items; la relación entre ambas tablas conserva integridad referencial.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Mantenimiento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5"/>
              </w:rPr>
              <w:t>Instalación y migraciones SQL son operaciones administrativas separadas del flujo normal de pedidos.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Flujo y estados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16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8352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Comportamiento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1 · Escaneo y menú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El cliente escanea el QR único de una de las seis mesas; se abre el catálogo online con la mesa identificada.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2 · Pedido / pago</w:t>
            </w:r>
          </w:p>
        </w:tc>
        <w:tc>
          <w:tcPr>
            <w:tcW w:type="dxa" w:w="835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Selecciona productos y confirma el pedido en la web. La API registra el ticket y devuelve el folio.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3 · Aviso al panel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Al llegar el pedido, el programa debe sonar durante una ventana configurable de 15–30 segundos para llamar la atención del administrador.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4 · Ticket impreso</w:t>
            </w:r>
          </w:p>
        </w:tc>
        <w:tc>
          <w:tcPr>
            <w:tcW w:type="dxa" w:w="835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El programa debe generar e imprimir automáticamente una boleta de preparación con mesa, folio, productos, cantidades, ingredientes u opciones y notas.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5 · Toma del pedido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El administrador acepta el ticket e indica el tiempo estimado. El plazo máximo para responder es 5 minutos; si vence sin respuesta, pasa automáticamente a en_cola con 15 minutos iniciales.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6 · Preparación y estado</w:t>
            </w:r>
          </w:p>
        </w:tc>
        <w:tc>
          <w:tcPr>
            <w:tcW w:type="dxa" w:w="835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El administrador puede ajustar el tiempo y cambiar estados desde el panel; el cliente ve en línea cola, preparando, listo y entregado.</w:t>
            </w:r>
          </w:p>
        </w:tc>
      </w:tr>
    </w:tbl>
    <w:p>
      <w:pPr>
        <w:spacing w:after="0"/>
      </w:pPr>
    </w:p>
    <w:p>
      <w:pPr>
        <w:spacing w:after="100"/>
      </w:pPr>
      <w:r>
        <w:t>Flujo operativo solicitado: (1) el cliente escanea uno de los seis QR; (2) el menú online identifica la mesa y permite elegir productos; (3) al confirmar/pagar, se crea el pedido y el programa administrativo recibe el ticket; (4) el administrador dispone de 5 minutos para responder; (5) si no responde, el pedido debe pasar automáticamente a en_cola con una estimación inicial de 15 minutos visible al cliente; (6) desde el programa, el administrador puede ajustar esa estimación y actualizar el estado hasta listo y entregado. La página del cliente consulta la API periódicamente y refleja los cambios del panel.</w:t>
      </w:r>
    </w:p>
    <w:p>
      <w:pPr>
        <w:pStyle w:val="Heading1"/>
      </w:pPr>
      <w:r>
        <w:t>6. Límites de confianza y observaciones</w:t>
      </w:r>
    </w:p>
    <w:p>
      <w:pPr>
        <w:spacing w:after="100"/>
      </w:pPr>
      <w:r>
        <w:t>La API vuelve a calcular el total, lo cual evita confiar en el total global enviado por el navegador. Sin embargo, precio_unit y nombre provienen de la solicitud del cliente y no se comprueban contra una tabla de catálogo del servidor. Para endurecer la integridad comercial, conviene guardar productos y precios en una fuente del servidor, validar producto_id y calcular el precio desde esa fuente.</w:t>
      </w:r>
    </w:p>
    <w:p>
      <w:pPr>
        <w:spacing w:after="100"/>
      </w:pPr>
      <w:r>
        <w:t>Detalle del ticket: debe imprimirse una boleta de preparación con folio, mesa QR, hora, artículos, cantidades, ingredientes, opciones y notas para que cocina prepare el pedido sin transcribir datos. La estructura actual guarda nombre, cantidad, opciones y nota por línea; no tiene un campo dedicado ni catálogo relacional de ingredientes. Para imprimir ingredientes exactos, hay que incorporarlos a los datos del catálogo y enviarlos al servidor y al formato de impresión.</w:t>
      </w:r>
    </w:p>
    <w:p>
      <w:pPr>
        <w:spacing w:after="100"/>
      </w:pPr>
      <w:r>
        <w:t>Automatización pendiente: el código revisado permite que el panel consulte pedidos y cambie estado/minutos, y que la web consulte el seguimiento. No se encontraron sonidos de alerta, aceptación del ticket, impresión automática, temporizador de 5 minutos ni pase automático a cola con 15 minutos. Esos comportamientos se deben desarrollar en el programa y/o backend. La alerta acústica debe mantenerse o repetirse durante 15–30 segundos para avisar; el límite de 5 minutos define el plazo para que el administrador acepte. Al vencer, un proceso seguro cambia el estado a en_cola y fija 15 minutos iniciales. La web podrá reflejarlo en su siguiente consulta. El sitio muestra una acción para confirmar/enviar pedido; no se encontró pasarela de pago integrada.</w:t>
      </w:r>
    </w:p>
    <w:p>
      <w:pPr>
        <w:spacing w:after="100"/>
      </w:pPr>
      <w:r>
        <w:t>Atención antes de emitir los seis QR: el código revisado está configurado con TOTAL_MESAS = 7 en la API y en la web, mientras que el requisito operativo es seis mesas. Debe cambiarse a 6 y generar/probar seis enlaces QR (mesa=1…6) para que web y servidor coincidan. La geocerca está desactivada mientras no haya coordenadas de referencia; en ese escenario, los pedidos quedan sin_verificar.</w:t>
      </w:r>
    </w:p>
    <w:p>
      <w:pPr>
        <w:spacing w:after="100"/>
      </w:pPr>
      <w:r>
        <w:t>La consulta pública por folio expone estado, modalidad, mesa, total, tiempos e ítems; los endpoints del panel entregan además datos de contacto y requieren una clave privada. Las claves y credenciales de despliegue se excluyen de este documento. Deben mantenerse fuera del repositorio y rotarse si alguna fue publicada.</w:t>
      </w:r>
    </w:p>
    <w:p>
      <w:pPr>
        <w:spacing w:after="100"/>
      </w:pPr>
      <w:r>
        <w:t>El carrito y la modalidad se conservan en localStorage; el contexto de mesa se guarda en sessionStorage, y el último folio también se recuerda localmente. Estos datos del navegador sirven para continuidad de uso y no sustituyen el registro persistente del servidor.</w:t>
      </w:r>
    </w:p>
    <w:p>
      <w:pPr>
        <w:pStyle w:val="Heading1"/>
      </w:pPr>
      <w:r>
        <w:t>7. Glosario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872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8496"/>
            <w:vAlign w:val="center"/>
            <w:shd w:fill="315B4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API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Interfaz HTTP que permite que la web y el panel intercambien datos.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JSON</w:t>
            </w:r>
          </w:p>
        </w:tc>
        <w:tc>
          <w:tcPr>
            <w:tcW w:type="dxa" w:w="849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Formato de texto estructurado utilizado en las solicitudes y respuestas.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SLA de respuesta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Plazo máximo esperado para que el administrador tome un pedido; aquí, 5 minutos.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Geocerca</w:t>
            </w:r>
          </w:p>
        </w:tc>
        <w:tc>
          <w:tcPr>
            <w:tcW w:type="dxa" w:w="849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Área geográfica usada para evaluar si una ubicación cumple una regla.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Instantánea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Copia de los valores del producto al momento de venderlo.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Transacción</w:t>
            </w:r>
          </w:p>
        </w:tc>
        <w:tc>
          <w:tcPr>
            <w:tcW w:type="dxa" w:w="8496"/>
            <w:vAlign w:val="center"/>
            <w:shd w:fill="F2F5F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2D"/>
                <w:sz w:val="16"/>
              </w:rPr>
              <w:t>Grupo de escrituras que se confirma completo o se revierte ante un error.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36B"/>
        <w:sz w:val="16"/>
      </w:rPr>
      <w:t xml:space="preserve">Documento técnico · 22 octubre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36B"/>
      </w:rPr>
      <w:t>CAFETERÍA FIORELLA  /  DOCUMENTACIÓN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434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15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15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4342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datos, diccionario y arquitectura · Cafetería Fiorella</dc:title>
  <dc:subject>Documentación del sistema web de pedidos</dc:subject>
  <dc:creator>Documento técnico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