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Requirements Table — Pet Adoption &amp; Shelter Management System</w:t>
      </w:r>
    </w:p>
    <w:p>
      <w:pPr>
        <w:spacing w:after="200"/>
      </w:pPr>
      <w:r>
        <w:rPr>
          <w:i/>
          <w:iCs/>
          <w:sz w:val="20"/>
          <w:szCs w:val="20"/>
        </w:rPr>
        <w:t xml:space="preserve">Problem Statement #57 | Media, Events &amp; Community — Lab 1: Requirements Engineering &amp; UML Use-Case Modelling</w:t>
      </w: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900"/>
        <w:gridCol w:w="3000"/>
        <w:gridCol w:w="2500"/>
      </w:tblGrid>
      <w:tr>
        <w:trPr>
          <w:tblHeader/>
        </w:trPr>
        <w:tc>
          <w:tcPr>
            <w:tcW w:type="dxa" w:w="9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13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4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2500"/>
            <w:shd w:fill="2A5FB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FR-001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Functional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allow staff to log animal vaccination and medical intake records, updating animal availability status to 'Ready for Adoption'.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Saving a vaccination and medical intake record sets the animal's status to 'Ready for Adoption', and only animals with this status can be linked to an adoption application. Fail: An animal with no completed intake record, or one under medical quarantine, is marked 'Ready for Adoption' or adopted.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Given in problem statement — ensures only medically cleared animals become adoptable.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FR-002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Functional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allow an adoption applicant to search and filter the pet catalog by species, age, breed, and compatibility with children or other pets.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Filtered results display only animals matching all selected criteria. Fail: Results include any animal not matching a selected filter.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discovery function that lets applicants find a suitable animal before applying.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FR-003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Functional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allow an adoption applicant to submit an adopter questionnaire (housing type, household members, other pets, experience) linked to a specific animal listing.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Submitted questionnaire appears in the staff review queue within 5 seconds with all required fields populated. Fail: Application is accepted with a missing required field.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Structured intake data is required before staff can screen an applicant.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FR-004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Functional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allow shelter staff to review a submitted questionnaire, record background/reference check results, and approve or reject the adoption application.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Application status changes to Approved or Rejected and the applicant is notified. Fail: Status remains Pending, or the applicant is not notified within 1 minute, after a decision is recorded.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Formal decision checkpoint required before an adoption can proceed.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FR-005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Functional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allow shelter staff to schedule and track foster home placements, including start date, expected duration, and assigned foster caregiver.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A foster placement record with start date and caregiver is created when an animal is marked 'In Foster'. Fail: An animal marked 'In Foster' has no active placement record.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Needed to track animal location and coordinate foster timelines.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NFR-001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Nonfunctional (Performance &amp; Security)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pet search catalog must support multi-attribute filtering (Species, Age, Breed, Good with Kids) with page response &lt; 200 ms.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Benchmarking tests confirm target latency and security standards under simulated peak load.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Given in problem statement — keeps browsing responsive during peak shelter traffic.</w:t>
            </w:r>
          </w:p>
        </w:tc>
      </w:tr>
      <w:tr>
        <w:trPr>
          <w:tblHeader w:val="false"/>
        </w:trPr>
        <w:tc>
          <w:tcPr>
            <w:tcW w:type="dxa" w:w="900"/>
          </w:tcPr>
          <w:p>
            <w:r>
              <w:rPr>
                <w:b/>
                <w:bCs/>
                <w:sz w:val="20"/>
                <w:szCs w:val="20"/>
              </w:rPr>
              <w:t xml:space="preserve">NFR-002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Nonfunctional (Security)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restrict access to animal medical-intake records and applicant background-check results to authenticated Shelter Staff accounts only.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Pass: An unauthenticated request or an Adoption Applicant-role request to a staff-only record returns HTTP 403. Fail: Any non-staff role can view or edit medical or background-check records.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Protects sensitive animal medical data and applicant personal information.</w:t>
            </w:r>
          </w:p>
        </w:tc>
      </w:tr>
    </w:tbl>
    <w:p>
      <w:pPr>
        <w:spacing w:before="200"/>
      </w:pPr>
    </w:p>
    <w:p>
      <w:r>
        <w:rPr>
          <w:b/>
          <w:bCs/>
          <w:sz w:val="20"/>
          <w:szCs w:val="20"/>
        </w:rPr>
        <w:t xml:space="preserve">Actors: </w:t>
      </w:r>
      <w:r>
        <w:rPr>
          <w:sz w:val="20"/>
          <w:szCs w:val="20"/>
        </w:rPr>
        <w:t xml:space="preserve">Adoption Applicant, Shelter Staff. The use-case diagram also shows Payment Gateway as an external supporting actor for UC-07 Pay Adoption Fee, which extends UC-02.</w:t>
      </w:r>
    </w:p>
    <w:sectPr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2026-08-25T06:40:36.893Z</dcterms:created>
  <dcterms:modified xsi:type="dcterms:W3CDTF">2026-08-25T06:40:36.893Z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