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Software Architecture &amp; Design Specification</w:t>
      </w:r>
    </w:p>
    <w:p>
      <w:pPr>
        <w:spacing w:after="800"/>
        <w:jc w:val="center"/>
      </w:pPr>
      <w:r>
        <w:rPr>
          <w:sz w:val="28"/>
          <w:szCs w:val="28"/>
        </w:rPr>
        <w:t xml:space="preserve">Task Manager Application</w:t>
      </w:r>
    </w:p>
    <w:p>
      <w:r>
        <w:br w:type="page"/>
      </w:r>
    </w:p>
    <w:p>
      <w:pPr>
        <w:pStyle w:val="Heading1"/>
        <w:spacing w:after="160" w:before="280"/>
      </w:pPr>
      <w:r>
        <w:t xml:space="preserve">1. Introduction</w:t>
      </w:r>
    </w:p>
    <w:p>
      <w:pPr>
        <w:spacing w:after="160"/>
      </w:pPr>
      <w:r>
        <w:t xml:space="preserve">This document describes the architecture and detailed design of the Task Manager Application, elaborating on the requirements defined in the Software Requirements Specification (SRS). It covers system decomposition, the chosen architectural pattern, security architecture, key interaction sequences, the REST API design, and error-handling strategy.</w:t>
      </w:r>
    </w:p>
    <w:p>
      <w:pPr>
        <w:pStyle w:val="Heading1"/>
        <w:spacing w:after="160" w:before="280"/>
      </w:pPr>
      <w:r>
        <w:t xml:space="preserve">2. Architecture</w:t>
      </w:r>
    </w:p>
    <w:p>
      <w:pPr>
        <w:pStyle w:val="Heading2"/>
        <w:spacing w:after="120" w:before="220"/>
      </w:pPr>
      <w:r>
        <w:t xml:space="preserve">2.1 Component Diagram and Description</w:t>
      </w:r>
    </w:p>
    <w:p>
      <w:pPr>
        <w:spacing w:after="160"/>
      </w:pPr>
      <w:r>
        <w:t xml:space="preserve">The system is decomposed into a web client, an API gateway, three backend services, a relational database, a message queue, and an outbound notification provider. Figure 1 shows these components and their principal dependencies.</w:t>
      </w:r>
    </w:p>
    <w:p>
      <w:pPr>
        <w:spacing w:after="0" w:before="20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95750"/>
                    </a:xfrm>
                    <a:prstGeom prst="rect">
                      <a:avLst/>
                    </a:prstGeom>
                  </pic:spPr>
                </pic:pic>
              </a:graphicData>
            </a:graphic>
          </wp:inline>
        </w:drawing>
      </w:r>
    </w:p>
    <w:p>
      <w:pPr>
        <w:spacing w:after="240" w:before="80"/>
        <w:jc w:val="center"/>
      </w:pPr>
      <w:r>
        <w:rPr>
          <w:i/>
          <w:iCs/>
          <w:sz w:val="20"/>
          <w:szCs w:val="20"/>
        </w:rPr>
        <w:t xml:space="preserve">Figure 1: Task Manager — Component Diagram</w:t>
      </w:r>
    </w:p>
    <w:p>
      <w:pPr>
        <w:spacing w:after="160"/>
      </w:pPr>
      <w:r>
        <w:t xml:space="preserve">Component responsibilities:</w:t>
      </w:r>
    </w:p>
    <w:p>
      <w:pPr>
        <w:pStyle w:val="ListParagraph"/>
        <w:numPr>
          <w:ilvl w:val="0"/>
          <w:numId w:val="1"/>
        </w:numPr>
        <w:spacing w:after="80"/>
      </w:pPr>
      <w:r>
        <w:t xml:space="preserve">Web Client (Next.js SPA) — renders the UI and calls the REST API over HTTPS.</w:t>
      </w:r>
    </w:p>
    <w:p>
      <w:pPr>
        <w:pStyle w:val="ListParagraph"/>
        <w:numPr>
          <w:ilvl w:val="0"/>
          <w:numId w:val="1"/>
        </w:numPr>
        <w:spacing w:after="80"/>
      </w:pPr>
      <w:r>
        <w:t xml:space="preserve">API Gateway (Node.js/Express) — terminates TLS, authenticates JWTs, validates requests, and routes to backend services.</w:t>
      </w:r>
    </w:p>
    <w:p>
      <w:pPr>
        <w:pStyle w:val="ListParagraph"/>
        <w:numPr>
          <w:ilvl w:val="0"/>
          <w:numId w:val="1"/>
        </w:numPr>
        <w:spacing w:after="80"/>
      </w:pPr>
      <w:r>
        <w:t xml:space="preserve">Auth Service — issues and verifies JWTs, hashes/verifies passwords, and enforces login rate-limiting.</w:t>
      </w:r>
    </w:p>
    <w:p>
      <w:pPr>
        <w:pStyle w:val="ListParagraph"/>
        <w:numPr>
          <w:ilvl w:val="0"/>
          <w:numId w:val="1"/>
        </w:numPr>
        <w:spacing w:after="80"/>
      </w:pPr>
      <w:r>
        <w:t xml:space="preserve">Task Service — owns task, project, and comment business logic.</w:t>
      </w:r>
    </w:p>
    <w:p>
      <w:pPr>
        <w:pStyle w:val="ListParagraph"/>
        <w:numPr>
          <w:ilvl w:val="0"/>
          <w:numId w:val="1"/>
        </w:numPr>
        <w:spacing w:after="80"/>
      </w:pPr>
      <w:r>
        <w:t xml:space="preserve">User Service — owns user profile, role, and team-membership logic.</w:t>
      </w:r>
    </w:p>
    <w:p>
      <w:pPr>
        <w:pStyle w:val="ListParagraph"/>
        <w:numPr>
          <w:ilvl w:val="0"/>
          <w:numId w:val="1"/>
        </w:numPr>
        <w:spacing w:after="80"/>
      </w:pPr>
      <w:r>
        <w:t xml:space="preserve">Notification Service — schedules and dispatches due-date reminders via a message queue.</w:t>
      </w:r>
    </w:p>
    <w:p>
      <w:pPr>
        <w:pStyle w:val="ListParagraph"/>
        <w:numPr>
          <w:ilvl w:val="0"/>
          <w:numId w:val="1"/>
        </w:numPr>
        <w:spacing w:after="80"/>
      </w:pPr>
      <w:r>
        <w:t xml:space="preserve">PostgreSQL Database — durable storage for all entities.</w:t>
      </w:r>
    </w:p>
    <w:p>
      <w:pPr>
        <w:pStyle w:val="ListParagraph"/>
        <w:numPr>
          <w:ilvl w:val="0"/>
          <w:numId w:val="1"/>
        </w:numPr>
        <w:spacing w:after="80"/>
      </w:pPr>
      <w:r>
        <w:t xml:space="preserve">Message Queue — decouples slow/asynchronous notification delivery from the request/response path.</w:t>
      </w:r>
    </w:p>
    <w:p>
      <w:pPr>
        <w:pStyle w:val="Heading2"/>
        <w:spacing w:after="120" w:before="220"/>
      </w:pPr>
      <w:r>
        <w:t xml:space="preserve">2.2 Architecture Pattern</w:t>
      </w:r>
    </w:p>
    <w:p>
      <w:pPr>
        <w:spacing w:after="160"/>
      </w:pPr>
      <w:r>
        <w:t xml:space="preserve">The system follows a layered client-server architecture with a service-oriented backend: a presentation layer (Web Client), an API/orchestration layer (API Gateway), a service layer (Task/User/Notification Services), and a data layer (PostgreSQL, Message Queue). This pattern was chosen because it (a) cleanly separates concerns so each service can be developed and tested independently, (b) keeps synchronous request paths fast by pushing notification delivery onto an async queue (supporting NFR-01), and (c) is a well-understood, low-risk pattern appropriate for a team-scale mini-project, avoiding the operational overhead of a full microservices deployment.</w:t>
      </w:r>
    </w:p>
    <w:p>
      <w:pPr>
        <w:pStyle w:val="Heading2"/>
        <w:spacing w:after="120" w:before="220"/>
      </w:pPr>
      <w:r>
        <w:t xml:space="preserve">2.3 Traceability to Requirements</w:t>
      </w:r>
    </w:p>
    <w:p>
      <w:pPr>
        <w:spacing w:after="160"/>
      </w:pPr>
      <w:r>
        <w:t xml:space="preserve">The Web Client and API Gateway are cross-cutting layers: every request for every functional requirement (FR-01–FR-15) passes through both, so listing them against individual requirement IDs would be redundant. The table below instead traces each requirement to the service that owns its business logic — the more meaningful mapping for design and test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shd w:fill="D9E2F3" w:val="clear"/>
            <w:tcMar>
              <w:top w:type="dxa" w:w="80"/>
              <w:left w:type="dxa" w:w="100"/>
              <w:bottom w:type="dxa" w:w="80"/>
              <w:right w:type="dxa" w:w="100"/>
            </w:tcMar>
            <w:vAlign w:val="center"/>
          </w:tcPr>
          <w:p>
            <w:pPr>
              <w:jc w:val="left"/>
            </w:pPr>
            <w:r>
              <w:rPr>
                <w:b/>
                <w:bCs/>
              </w:rPr>
              <w:t xml:space="preserve">Component (business-logic owner)</w:t>
            </w:r>
          </w:p>
        </w:tc>
        <w:tc>
          <w:tcPr>
            <w:tcW w:type="dxa" w:w="4560"/>
            <w:shd w:fill="D9E2F3" w:val="clear"/>
            <w:tcMar>
              <w:top w:type="dxa" w:w="80"/>
              <w:left w:type="dxa" w:w="100"/>
              <w:bottom w:type="dxa" w:w="80"/>
              <w:right w:type="dxa" w:w="100"/>
            </w:tcMar>
            <w:vAlign w:val="center"/>
          </w:tcPr>
          <w:p>
            <w:pPr>
              <w:jc w:val="left"/>
            </w:pPr>
            <w:r>
              <w:rPr>
                <w:b/>
                <w:bCs/>
              </w:rPr>
              <w:t xml:space="preserve">Functional Requirements Owned</w:t>
            </w:r>
          </w:p>
        </w:tc>
        <w:tc>
          <w:tcPr>
            <w:tcW w:type="dxa" w:w="2400"/>
            <w:shd w:fill="D9E2F3" w:val="clear"/>
            <w:tcMar>
              <w:top w:type="dxa" w:w="80"/>
              <w:left w:type="dxa" w:w="100"/>
              <w:bottom w:type="dxa" w:w="80"/>
              <w:right w:type="dxa" w:w="100"/>
            </w:tcMar>
            <w:vAlign w:val="center"/>
          </w:tcPr>
          <w:p>
            <w:pPr>
              <w:jc w:val="left"/>
            </w:pPr>
            <w:r>
              <w:rPr>
                <w:b/>
                <w:bCs/>
              </w:rPr>
              <w:t xml:space="preserve">Security Requirements Enforced</w:t>
            </w:r>
          </w:p>
        </w:tc>
      </w:tr>
      <w:tr>
        <w:trPr>
          <w:cantSplit/>
        </w:trPr>
        <w:tc>
          <w:tcPr>
            <w:tcW w:type="dxa" w:w="2400"/>
            <w:tcMar>
              <w:top w:type="dxa" w:w="80"/>
              <w:left w:type="dxa" w:w="100"/>
              <w:bottom w:type="dxa" w:w="80"/>
              <w:right w:type="dxa" w:w="100"/>
            </w:tcMar>
            <w:vAlign w:val="center"/>
          </w:tcPr>
          <w:p>
            <w:pPr>
              <w:jc w:val="left"/>
            </w:pPr>
            <w:r>
              <w:t xml:space="preserve">Auth Service</w:t>
            </w:r>
          </w:p>
        </w:tc>
        <w:tc>
          <w:tcPr>
            <w:tcW w:type="dxa" w:w="4560"/>
            <w:tcMar>
              <w:top w:type="dxa" w:w="80"/>
              <w:left w:type="dxa" w:w="100"/>
              <w:bottom w:type="dxa" w:w="80"/>
              <w:right w:type="dxa" w:w="100"/>
            </w:tcMar>
            <w:vAlign w:val="center"/>
          </w:tcPr>
          <w:p>
            <w:pPr>
              <w:jc w:val="left"/>
            </w:pPr>
            <w:r>
              <w:t xml:space="preserve">FR-01, FR-02, FR-14</w:t>
            </w:r>
          </w:p>
        </w:tc>
        <w:tc>
          <w:tcPr>
            <w:tcW w:type="dxa" w:w="2400"/>
            <w:tcMar>
              <w:top w:type="dxa" w:w="80"/>
              <w:left w:type="dxa" w:w="100"/>
              <w:bottom w:type="dxa" w:w="80"/>
              <w:right w:type="dxa" w:w="100"/>
            </w:tcMar>
            <w:vAlign w:val="center"/>
          </w:tcPr>
          <w:p>
            <w:pPr>
              <w:jc w:val="left"/>
            </w:pPr>
            <w:r>
              <w:t xml:space="preserve">SEC-REQ-01, SEC-REQ-02, SEC-REQ-04</w:t>
            </w:r>
          </w:p>
        </w:tc>
      </w:tr>
      <w:tr>
        <w:trPr>
          <w:cantSplit/>
        </w:trPr>
        <w:tc>
          <w:tcPr>
            <w:tcW w:type="dxa" w:w="2400"/>
            <w:tcMar>
              <w:top w:type="dxa" w:w="80"/>
              <w:left w:type="dxa" w:w="100"/>
              <w:bottom w:type="dxa" w:w="80"/>
              <w:right w:type="dxa" w:w="100"/>
            </w:tcMar>
            <w:vAlign w:val="center"/>
          </w:tcPr>
          <w:p>
            <w:pPr>
              <w:jc w:val="left"/>
            </w:pPr>
            <w:r>
              <w:t xml:space="preserve">Task Service</w:t>
            </w:r>
          </w:p>
        </w:tc>
        <w:tc>
          <w:tcPr>
            <w:tcW w:type="dxa" w:w="4560"/>
            <w:tcMar>
              <w:top w:type="dxa" w:w="80"/>
              <w:left w:type="dxa" w:w="100"/>
              <w:bottom w:type="dxa" w:w="80"/>
              <w:right w:type="dxa" w:w="100"/>
            </w:tcMar>
            <w:vAlign w:val="center"/>
          </w:tcPr>
          <w:p>
            <w:pPr>
              <w:jc w:val="left"/>
            </w:pPr>
            <w:r>
              <w:t xml:space="preserve">FR-03, FR-04, FR-05, FR-06, FR-07, FR-08, FR-09, FR-11, FR-12</w:t>
            </w:r>
          </w:p>
        </w:tc>
        <w:tc>
          <w:tcPr>
            <w:tcW w:type="dxa" w:w="2400"/>
            <w:tcMar>
              <w:top w:type="dxa" w:w="80"/>
              <w:left w:type="dxa" w:w="100"/>
              <w:bottom w:type="dxa" w:w="80"/>
              <w:right w:type="dxa" w:w="100"/>
            </w:tcMar>
            <w:vAlign w:val="center"/>
          </w:tcPr>
          <w:p>
            <w:pPr>
              <w:jc w:val="left"/>
            </w:pPr>
            <w:r>
              <w:t xml:space="preserve">SEC-REQ-03</w:t>
            </w:r>
          </w:p>
        </w:tc>
      </w:tr>
      <w:tr>
        <w:trPr>
          <w:cantSplit/>
        </w:trPr>
        <w:tc>
          <w:tcPr>
            <w:tcW w:type="dxa" w:w="2400"/>
            <w:tcMar>
              <w:top w:type="dxa" w:w="80"/>
              <w:left w:type="dxa" w:w="100"/>
              <w:bottom w:type="dxa" w:w="80"/>
              <w:right w:type="dxa" w:w="100"/>
            </w:tcMar>
            <w:vAlign w:val="center"/>
          </w:tcPr>
          <w:p>
            <w:pPr>
              <w:jc w:val="left"/>
            </w:pPr>
            <w:r>
              <w:t xml:space="preserve">User Service</w:t>
            </w:r>
          </w:p>
        </w:tc>
        <w:tc>
          <w:tcPr>
            <w:tcW w:type="dxa" w:w="4560"/>
            <w:tcMar>
              <w:top w:type="dxa" w:w="80"/>
              <w:left w:type="dxa" w:w="100"/>
              <w:bottom w:type="dxa" w:w="80"/>
              <w:right w:type="dxa" w:w="100"/>
            </w:tcMar>
            <w:vAlign w:val="center"/>
          </w:tcPr>
          <w:p>
            <w:pPr>
              <w:jc w:val="left"/>
            </w:pPr>
            <w:r>
              <w:t xml:space="preserve">FR-01, FR-14, FR-15</w:t>
            </w:r>
          </w:p>
        </w:tc>
        <w:tc>
          <w:tcPr>
            <w:tcW w:type="dxa" w:w="2400"/>
            <w:tcMar>
              <w:top w:type="dxa" w:w="80"/>
              <w:left w:type="dxa" w:w="100"/>
              <w:bottom w:type="dxa" w:w="80"/>
              <w:right w:type="dxa" w:w="100"/>
            </w:tcMar>
            <w:vAlign w:val="center"/>
          </w:tcPr>
          <w:p>
            <w:pPr>
              <w:jc w:val="left"/>
            </w:pPr>
            <w:r>
              <w:t xml:space="preserve">SEC-REQ-03</w:t>
            </w:r>
          </w:p>
        </w:tc>
      </w:tr>
      <w:tr>
        <w:trPr>
          <w:cantSplit/>
        </w:trPr>
        <w:tc>
          <w:tcPr>
            <w:tcW w:type="dxa" w:w="2400"/>
            <w:tcMar>
              <w:top w:type="dxa" w:w="80"/>
              <w:left w:type="dxa" w:w="100"/>
              <w:bottom w:type="dxa" w:w="80"/>
              <w:right w:type="dxa" w:w="100"/>
            </w:tcMar>
            <w:vAlign w:val="center"/>
          </w:tcPr>
          <w:p>
            <w:pPr>
              <w:jc w:val="left"/>
            </w:pPr>
            <w:r>
              <w:t xml:space="preserve">Notification Service</w:t>
            </w:r>
          </w:p>
        </w:tc>
        <w:tc>
          <w:tcPr>
            <w:tcW w:type="dxa" w:w="4560"/>
            <w:tcMar>
              <w:top w:type="dxa" w:w="80"/>
              <w:left w:type="dxa" w:w="100"/>
              <w:bottom w:type="dxa" w:w="80"/>
              <w:right w:type="dxa" w:w="100"/>
            </w:tcMar>
            <w:vAlign w:val="center"/>
          </w:tcPr>
          <w:p>
            <w:pPr>
              <w:jc w:val="left"/>
            </w:pPr>
            <w:r>
              <w:t xml:space="preserve">FR-10</w:t>
            </w:r>
          </w:p>
        </w:tc>
        <w:tc>
          <w:tcPr>
            <w:tcW w:type="dxa" w:w="2400"/>
            <w:tcMar>
              <w:top w:type="dxa" w:w="80"/>
              <w:left w:type="dxa" w:w="100"/>
              <w:bottom w:type="dxa" w:w="80"/>
              <w:right w:type="dxa" w:w="100"/>
            </w:tcMar>
            <w:vAlign w:val="center"/>
          </w:tcPr>
          <w:p>
            <w:pPr>
              <w:jc w:val="left"/>
            </w:pPr>
            <w:r>
              <w:t xml:space="preserve">—</w:t>
            </w:r>
          </w:p>
        </w:tc>
      </w:tr>
      <w:tr>
        <w:trPr>
          <w:cantSplit/>
        </w:trPr>
        <w:tc>
          <w:tcPr>
            <w:tcW w:type="dxa" w:w="2400"/>
            <w:tcMar>
              <w:top w:type="dxa" w:w="80"/>
              <w:left w:type="dxa" w:w="100"/>
              <w:bottom w:type="dxa" w:w="80"/>
              <w:right w:type="dxa" w:w="100"/>
            </w:tcMar>
            <w:vAlign w:val="center"/>
          </w:tcPr>
          <w:p>
            <w:pPr>
              <w:jc w:val="left"/>
            </w:pPr>
            <w:r>
              <w:t xml:space="preserve">PostgreSQL Database</w:t>
            </w:r>
          </w:p>
        </w:tc>
        <w:tc>
          <w:tcPr>
            <w:tcW w:type="dxa" w:w="4560"/>
            <w:tcMar>
              <w:top w:type="dxa" w:w="80"/>
              <w:left w:type="dxa" w:w="100"/>
              <w:bottom w:type="dxa" w:w="80"/>
              <w:right w:type="dxa" w:w="100"/>
            </w:tcMar>
            <w:vAlign w:val="center"/>
          </w:tcPr>
          <w:p>
            <w:pPr>
              <w:jc w:val="left"/>
            </w:pPr>
            <w:r>
              <w:t xml:space="preserve">Persists all entities owned by the services above</w:t>
            </w:r>
          </w:p>
        </w:tc>
        <w:tc>
          <w:tcPr>
            <w:tcW w:type="dxa" w:w="2400"/>
            <w:tcMar>
              <w:top w:type="dxa" w:w="80"/>
              <w:left w:type="dxa" w:w="100"/>
              <w:bottom w:type="dxa" w:w="80"/>
              <w:right w:type="dxa" w:w="100"/>
            </w:tcMar>
            <w:vAlign w:val="center"/>
          </w:tcPr>
          <w:p>
            <w:pPr>
              <w:jc w:val="left"/>
            </w:pPr>
            <w:r>
              <w:t xml:space="preserve">SEC-REQ-01 (hashed passwords at rest)</w:t>
            </w:r>
          </w:p>
        </w:tc>
      </w:tr>
      <w:tr>
        <w:trPr>
          <w:cantSplit/>
        </w:trPr>
        <w:tc>
          <w:tcPr>
            <w:tcW w:type="dxa" w:w="2400"/>
            <w:tcMar>
              <w:top w:type="dxa" w:w="80"/>
              <w:left w:type="dxa" w:w="100"/>
              <w:bottom w:type="dxa" w:w="80"/>
              <w:right w:type="dxa" w:w="100"/>
            </w:tcMar>
            <w:vAlign w:val="center"/>
          </w:tcPr>
          <w:p>
            <w:pPr>
              <w:jc w:val="left"/>
            </w:pPr>
            <w:r>
              <w:t xml:space="preserve">Message Queue</w:t>
            </w:r>
          </w:p>
        </w:tc>
        <w:tc>
          <w:tcPr>
            <w:tcW w:type="dxa" w:w="4560"/>
            <w:tcMar>
              <w:top w:type="dxa" w:w="80"/>
              <w:left w:type="dxa" w:w="100"/>
              <w:bottom w:type="dxa" w:w="80"/>
              <w:right w:type="dxa" w:w="100"/>
            </w:tcMar>
            <w:vAlign w:val="center"/>
          </w:tcPr>
          <w:p>
            <w:pPr>
              <w:jc w:val="left"/>
            </w:pPr>
            <w:r>
              <w:t xml:space="preserve">Decouples FR-10 delivery from the request path (supports NFR-01)</w:t>
            </w:r>
          </w:p>
        </w:tc>
        <w:tc>
          <w:tcPr>
            <w:tcW w:type="dxa" w:w="2400"/>
            <w:tcMar>
              <w:top w:type="dxa" w:w="80"/>
              <w:left w:type="dxa" w:w="100"/>
              <w:bottom w:type="dxa" w:w="80"/>
              <w:right w:type="dxa" w:w="100"/>
            </w:tcMar>
            <w:vAlign w:val="center"/>
          </w:tcPr>
          <w:p>
            <w:pPr>
              <w:jc w:val="left"/>
            </w:pPr>
            <w:r>
              <w:t xml:space="preserve">—</w:t>
            </w:r>
          </w:p>
        </w:tc>
      </w:tr>
    </w:tbl>
    <w:p>
      <w:pPr>
        <w:spacing w:after="160"/>
      </w:pPr>
      <w:r>
        <w:t xml:space="preserve"/>
      </w:r>
    </w:p>
    <w:p>
      <w:pPr>
        <w:spacing w:after="160"/>
      </w:pPr>
      <w:r>
        <w:t xml:space="preserve">The API Gateway additionally enforces SEC-REQ-03 (RBAC) uniformly on every route before forwarding to the owning service below, regardless of which requirement the route implements.</w:t>
      </w:r>
    </w:p>
    <w:p>
      <w:pPr>
        <w:pStyle w:val="Heading2"/>
        <w:spacing w:after="120" w:before="220"/>
      </w:pPr>
      <w:r>
        <w:t xml:space="preserve">2.4 Security Architecture</w:t>
      </w:r>
    </w:p>
    <w:p>
      <w:pPr>
        <w:spacing w:after="160"/>
      </w:pPr>
      <w:r>
        <w:t xml:space="preserve">Security is enforced at three layers, corresponding to the SRS security requirements (Section 3.5):</w:t>
      </w:r>
    </w:p>
    <w:p>
      <w:pPr>
        <w:pStyle w:val="ListParagraph"/>
        <w:numPr>
          <w:ilvl w:val="0"/>
          <w:numId w:val="1"/>
        </w:numPr>
        <w:spacing w:after="80"/>
      </w:pPr>
      <w:r>
        <w:t xml:space="preserve">Transport: all traffic between Web Client, API Gateway, and downstream services uses TLS 1.2+ (SEC-REQ-02).</w:t>
      </w:r>
    </w:p>
    <w:p>
      <w:pPr>
        <w:pStyle w:val="ListParagraph"/>
        <w:numPr>
          <w:ilvl w:val="0"/>
          <w:numId w:val="1"/>
        </w:numPr>
        <w:spacing w:after="80"/>
      </w:pPr>
      <w:r>
        <w:t xml:space="preserve">Authentication: the Auth Service issues short-lived JWT access tokens and longer-lived refresh tokens; passwords are hashed with bcrypt (cost factor ≥ 10) and never logged (SEC-REQ-01).</w:t>
      </w:r>
    </w:p>
    <w:p>
      <w:pPr>
        <w:pStyle w:val="ListParagraph"/>
        <w:numPr>
          <w:ilvl w:val="0"/>
          <w:numId w:val="1"/>
        </w:numPr>
        <w:spacing w:after="80"/>
      </w:pPr>
      <w:r>
        <w:t xml:space="preserve">Authorization: the API Gateway enforces role-based access control (RBAC) on every request, checking the caller's role and relationship to the resource (owner, assignee, Team Manager, Admin) before forwarding to a backend service (SEC-REQ-03).</w:t>
      </w:r>
    </w:p>
    <w:p>
      <w:pPr>
        <w:pStyle w:val="ListParagraph"/>
        <w:numPr>
          <w:ilvl w:val="0"/>
          <w:numId w:val="1"/>
        </w:numPr>
        <w:spacing w:after="80"/>
      </w:pPr>
      <w:r>
        <w:t xml:space="preserve">Abuse prevention: the Auth Service tracks failed login attempts per account and applies a 15-minute lockout after 5 consecutive failures (SEC-REQ-04).</w:t>
      </w:r>
    </w:p>
    <w:p>
      <w:pPr>
        <w:pStyle w:val="Heading2"/>
        <w:spacing w:after="120" w:before="220"/>
      </w:pPr>
      <w:r>
        <w:t xml:space="preserve">2.5 Deployment View</w:t>
      </w:r>
    </w:p>
    <w:p>
      <w:pPr>
        <w:spacing w:after="160"/>
      </w:pPr>
      <w:r>
        <w:t xml:space="preserve">The Web Client is served as static assets from a CDN. The API Gateway and backend services run as containerized processes behind a load balancer. PostgreSQL runs as a managed database instance with automated backups. The Message Queue runs as a managed broker (e.g., a hosted Redis/RabbitMQ instance). This separation lets the API tier scale horizontally to meet NFR-04 (scalability) independently of the database.</w:t>
      </w:r>
    </w:p>
    <w:p>
      <w:pPr>
        <w:pStyle w:val="Heading1"/>
        <w:spacing w:after="160" w:before="280"/>
      </w:pPr>
      <w:r>
        <w:t xml:space="preserve">3. Design</w:t>
      </w:r>
    </w:p>
    <w:p>
      <w:pPr>
        <w:pStyle w:val="Heading2"/>
        <w:spacing w:after="120" w:before="220"/>
      </w:pPr>
      <w:r>
        <w:t xml:space="preserve">3.1 UML Sequence Diagrams</w:t>
      </w:r>
    </w:p>
    <w:p>
      <w:pPr>
        <w:spacing w:after="160"/>
      </w:pPr>
      <w:r>
        <w:t xml:space="preserve">Two representative flows are detailed below: user login (security-critical) and task creation (the system's core write path).</w:t>
      </w:r>
    </w:p>
    <w:p>
      <w:pPr>
        <w:pStyle w:val="Heading3"/>
        <w:spacing w:after="100" w:before="180"/>
      </w:pPr>
      <w:r>
        <w:t xml:space="preserve">3.1.1 User Login</w:t>
      </w:r>
    </w:p>
    <w:p>
      <w:pPr>
        <w:spacing w:after="0" w:before="200"/>
        <w:jc w:val="center"/>
      </w:pPr>
      <w:r>
        <w:drawing>
          <wp:inline distT="0" distB="0" distL="0" distR="0">
            <wp:extent cx="5715000" cy="4591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91050"/>
                    </a:xfrm>
                    <a:prstGeom prst="rect">
                      <a:avLst/>
                    </a:prstGeom>
                  </pic:spPr>
                </pic:pic>
              </a:graphicData>
            </a:graphic>
          </wp:inline>
        </w:drawing>
      </w:r>
    </w:p>
    <w:p>
      <w:pPr>
        <w:spacing w:after="240" w:before="80"/>
        <w:jc w:val="center"/>
      </w:pPr>
      <w:r>
        <w:rPr>
          <w:i/>
          <w:iCs/>
          <w:sz w:val="20"/>
          <w:szCs w:val="20"/>
        </w:rPr>
        <w:t xml:space="preserve">Figure 2: Sequence Diagram — User Login</w:t>
      </w:r>
    </w:p>
    <w:p>
      <w:pPr>
        <w:pStyle w:val="Heading3"/>
        <w:spacing w:after="100" w:before="180"/>
      </w:pPr>
      <w:r>
        <w:t xml:space="preserve">3.1.2 Create Task</w:t>
      </w:r>
    </w:p>
    <w:p>
      <w:pPr>
        <w:spacing w:after="0" w:before="200"/>
        <w:jc w:val="center"/>
      </w:pPr>
      <w:r>
        <w:drawing>
          <wp:inline distT="0" distB="0" distL="0" distR="0">
            <wp:extent cx="5715000" cy="4095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95750"/>
                    </a:xfrm>
                    <a:prstGeom prst="rect">
                      <a:avLst/>
                    </a:prstGeom>
                  </pic:spPr>
                </pic:pic>
              </a:graphicData>
            </a:graphic>
          </wp:inline>
        </w:drawing>
      </w:r>
    </w:p>
    <w:p>
      <w:pPr>
        <w:spacing w:after="240" w:before="80"/>
        <w:jc w:val="center"/>
      </w:pPr>
      <w:r>
        <w:rPr>
          <w:i/>
          <w:iCs/>
          <w:sz w:val="20"/>
          <w:szCs w:val="20"/>
        </w:rPr>
        <w:t xml:space="preserve">Figure 3: Sequence Diagram — Create Task</w:t>
      </w:r>
    </w:p>
    <w:p>
      <w:pPr>
        <w:pStyle w:val="Heading2"/>
        <w:spacing w:after="120" w:before="220"/>
      </w:pPr>
      <w:r>
        <w:t xml:space="preserve">3.2 API Design</w:t>
      </w:r>
    </w:p>
    <w:p>
      <w:pPr>
        <w:spacing w:after="160"/>
      </w:pPr>
      <w:r>
        <w:t xml:space="preserve">The API is a JSON-over-HTTPS REST interface. All endpoints except registration and login require a valid JWT bearer token. Each endpoint below is traced to the SRS requirement(s) it fulfills.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900"/>
        <w:gridCol w:w="2160"/>
      </w:tblGrid>
      <w:tr>
        <w:trPr>
          <w:cantSplit/>
        </w:trPr>
        <w:tc>
          <w:tcPr>
            <w:tcW w:type="dxa" w:w="900"/>
            <w:shd w:fill="D9E2F3" w:val="clear"/>
            <w:tcMar>
              <w:top w:type="dxa" w:w="80"/>
              <w:left w:type="dxa" w:w="100"/>
              <w:bottom w:type="dxa" w:w="80"/>
              <w:right w:type="dxa" w:w="100"/>
            </w:tcMar>
            <w:vAlign w:val="center"/>
          </w:tcPr>
          <w:p>
            <w:pPr>
              <w:jc w:val="left"/>
            </w:pPr>
            <w:r>
              <w:rPr>
                <w:b/>
                <w:bCs/>
              </w:rPr>
              <w:t xml:space="preserve">Method</w:t>
            </w:r>
          </w:p>
        </w:tc>
        <w:tc>
          <w:tcPr>
            <w:tcW w:type="dxa" w:w="2400"/>
            <w:shd w:fill="D9E2F3" w:val="clear"/>
            <w:tcMar>
              <w:top w:type="dxa" w:w="80"/>
              <w:left w:type="dxa" w:w="100"/>
              <w:bottom w:type="dxa" w:w="80"/>
              <w:right w:type="dxa" w:w="100"/>
            </w:tcMar>
            <w:vAlign w:val="center"/>
          </w:tcPr>
          <w:p>
            <w:pPr>
              <w:jc w:val="left"/>
            </w:pPr>
            <w:r>
              <w:rPr>
                <w:b/>
                <w:bCs/>
              </w:rPr>
              <w:t xml:space="preserve">Path</w:t>
            </w:r>
          </w:p>
        </w:tc>
        <w:tc>
          <w:tcPr>
            <w:tcW w:type="dxa" w:w="3900"/>
            <w:shd w:fill="D9E2F3" w:val="clear"/>
            <w:tcMar>
              <w:top w:type="dxa" w:w="80"/>
              <w:left w:type="dxa" w:w="100"/>
              <w:bottom w:type="dxa" w:w="80"/>
              <w:right w:type="dxa" w:w="100"/>
            </w:tcMar>
            <w:vAlign w:val="center"/>
          </w:tcPr>
          <w:p>
            <w:pPr>
              <w:jc w:val="left"/>
            </w:pPr>
            <w:r>
              <w:rPr>
                <w:b/>
                <w:bCs/>
              </w:rPr>
              <w:t xml:space="preserve">Description</w:t>
            </w:r>
          </w:p>
        </w:tc>
        <w:tc>
          <w:tcPr>
            <w:tcW w:type="dxa" w:w="2160"/>
            <w:shd w:fill="D9E2F3" w:val="clear"/>
            <w:tcMar>
              <w:top w:type="dxa" w:w="80"/>
              <w:left w:type="dxa" w:w="100"/>
              <w:bottom w:type="dxa" w:w="80"/>
              <w:right w:type="dxa" w:w="100"/>
            </w:tcMar>
            <w:vAlign w:val="center"/>
          </w:tcPr>
          <w:p>
            <w:pPr>
              <w:jc w:val="left"/>
            </w:pPr>
            <w:r>
              <w:rPr>
                <w:b/>
                <w:bCs/>
              </w:rPr>
              <w:t xml:space="preserve">Traces to</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/auth/register</w:t>
            </w:r>
          </w:p>
        </w:tc>
        <w:tc>
          <w:tcPr>
            <w:tcW w:type="dxa" w:w="3900"/>
            <w:tcMar>
              <w:top w:type="dxa" w:w="80"/>
              <w:left w:type="dxa" w:w="100"/>
              <w:bottom w:type="dxa" w:w="80"/>
              <w:right w:type="dxa" w:w="100"/>
            </w:tcMar>
            <w:vAlign w:val="center"/>
          </w:tcPr>
          <w:p>
            <w:pPr>
              <w:jc w:val="left"/>
            </w:pPr>
            <w:r>
              <w:t xml:space="preserve">Register a new user account.</w:t>
            </w:r>
          </w:p>
        </w:tc>
        <w:tc>
          <w:tcPr>
            <w:tcW w:type="dxa" w:w="2160"/>
            <w:tcMar>
              <w:top w:type="dxa" w:w="80"/>
              <w:left w:type="dxa" w:w="100"/>
              <w:bottom w:type="dxa" w:w="80"/>
              <w:right w:type="dxa" w:w="100"/>
            </w:tcMar>
            <w:vAlign w:val="center"/>
          </w:tcPr>
          <w:p>
            <w:pPr>
              <w:jc w:val="left"/>
            </w:pPr>
            <w:r>
              <w:t xml:space="preserve">FR-01</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/auth/login</w:t>
            </w:r>
          </w:p>
        </w:tc>
        <w:tc>
          <w:tcPr>
            <w:tcW w:type="dxa" w:w="3900"/>
            <w:tcMar>
              <w:top w:type="dxa" w:w="80"/>
              <w:left w:type="dxa" w:w="100"/>
              <w:bottom w:type="dxa" w:w="80"/>
              <w:right w:type="dxa" w:w="100"/>
            </w:tcMar>
            <w:vAlign w:val="center"/>
          </w:tcPr>
          <w:p>
            <w:pPr>
              <w:jc w:val="left"/>
            </w:pPr>
            <w:r>
              <w:t xml:space="preserve">Authenticate and receive a JWT access/refresh token pair.</w:t>
            </w:r>
          </w:p>
        </w:tc>
        <w:tc>
          <w:tcPr>
            <w:tcW w:type="dxa" w:w="2160"/>
            <w:tcMar>
              <w:top w:type="dxa" w:w="80"/>
              <w:left w:type="dxa" w:w="100"/>
              <w:bottom w:type="dxa" w:w="80"/>
              <w:right w:type="dxa" w:w="100"/>
            </w:tcMar>
            <w:vAlign w:val="center"/>
          </w:tcPr>
          <w:p>
            <w:pPr>
              <w:jc w:val="left"/>
            </w:pPr>
            <w:r>
              <w:t xml:space="preserve">FR-02, SEC-REQ-01, SEC-REQ-04</w:t>
            </w:r>
          </w:p>
        </w:tc>
      </w:tr>
      <w:tr>
        <w:trPr>
          <w:cantSplit/>
        </w:trPr>
        <w:tc>
          <w:tcPr>
            <w:tcW w:type="dxa" w:w="900"/>
            <w:tcMar>
              <w:top w:type="dxa" w:w="80"/>
              <w:left w:type="dxa" w:w="100"/>
              <w:bottom w:type="dxa" w:w="80"/>
              <w:right w:type="dxa" w:w="100"/>
            </w:tcMar>
            <w:vAlign w:val="center"/>
          </w:tcPr>
          <w:p>
            <w:pPr>
              <w:jc w:val="left"/>
            </w:pPr>
            <w:r>
              <w:t xml:space="preserve">GET</w:t>
            </w:r>
          </w:p>
        </w:tc>
        <w:tc>
          <w:tcPr>
            <w:tcW w:type="dxa" w:w="2400"/>
            <w:tcMar>
              <w:top w:type="dxa" w:w="80"/>
              <w:left w:type="dxa" w:w="100"/>
              <w:bottom w:type="dxa" w:w="80"/>
              <w:right w:type="dxa" w:w="100"/>
            </w:tcMar>
            <w:vAlign w:val="center"/>
          </w:tcPr>
          <w:p>
            <w:pPr>
              <w:jc w:val="left"/>
            </w:pPr>
            <w:r>
              <w:t xml:space="preserve">/projects</w:t>
            </w:r>
          </w:p>
        </w:tc>
        <w:tc>
          <w:tcPr>
            <w:tcW w:type="dxa" w:w="3900"/>
            <w:tcMar>
              <w:top w:type="dxa" w:w="80"/>
              <w:left w:type="dxa" w:w="100"/>
              <w:bottom w:type="dxa" w:w="80"/>
              <w:right w:type="dxa" w:w="100"/>
            </w:tcMar>
            <w:vAlign w:val="center"/>
          </w:tcPr>
          <w:p>
            <w:pPr>
              <w:jc w:val="left"/>
            </w:pPr>
            <w:r>
              <w:t xml:space="preserve">List projects the authenticated user is a member of.</w:t>
            </w:r>
          </w:p>
        </w:tc>
        <w:tc>
          <w:tcPr>
            <w:tcW w:type="dxa" w:w="2160"/>
            <w:tcMar>
              <w:top w:type="dxa" w:w="80"/>
              <w:left w:type="dxa" w:w="100"/>
              <w:bottom w:type="dxa" w:w="80"/>
              <w:right w:type="dxa" w:w="100"/>
            </w:tcMar>
            <w:vAlign w:val="center"/>
          </w:tcPr>
          <w:p>
            <w:pPr>
              <w:jc w:val="left"/>
            </w:pPr>
            <w:r>
              <w:t xml:space="preserve">FR-08</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/projects</w:t>
            </w:r>
          </w:p>
        </w:tc>
        <w:tc>
          <w:tcPr>
            <w:tcW w:type="dxa" w:w="3900"/>
            <w:tcMar>
              <w:top w:type="dxa" w:w="80"/>
              <w:left w:type="dxa" w:w="100"/>
              <w:bottom w:type="dxa" w:w="80"/>
              <w:right w:type="dxa" w:w="100"/>
            </w:tcMar>
            <w:vAlign w:val="center"/>
          </w:tcPr>
          <w:p>
            <w:pPr>
              <w:jc w:val="left"/>
            </w:pPr>
            <w:r>
              <w:t xml:space="preserve">Create a new project.</w:t>
            </w:r>
          </w:p>
        </w:tc>
        <w:tc>
          <w:tcPr>
            <w:tcW w:type="dxa" w:w="2160"/>
            <w:tcMar>
              <w:top w:type="dxa" w:w="80"/>
              <w:left w:type="dxa" w:w="100"/>
              <w:bottom w:type="dxa" w:w="80"/>
              <w:right w:type="dxa" w:w="100"/>
            </w:tcMar>
            <w:vAlign w:val="center"/>
          </w:tcPr>
          <w:p>
            <w:pPr>
              <w:jc w:val="left"/>
            </w:pPr>
            <w:r>
              <w:t xml:space="preserve">FR-08</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/projects/{id}/members</w:t>
            </w:r>
          </w:p>
        </w:tc>
        <w:tc>
          <w:tcPr>
            <w:tcW w:type="dxa" w:w="3900"/>
            <w:tcMar>
              <w:top w:type="dxa" w:w="80"/>
              <w:left w:type="dxa" w:w="100"/>
              <w:bottom w:type="dxa" w:w="80"/>
              <w:right w:type="dxa" w:w="100"/>
            </w:tcMar>
            <w:vAlign w:val="center"/>
          </w:tcPr>
          <w:p>
            <w:pPr>
              <w:jc w:val="left"/>
            </w:pPr>
            <w:r>
              <w:t xml:space="preserve">Add a member to a project (Team Manager only).</w:t>
            </w:r>
          </w:p>
        </w:tc>
        <w:tc>
          <w:tcPr>
            <w:tcW w:type="dxa" w:w="2160"/>
            <w:tcMar>
              <w:top w:type="dxa" w:w="80"/>
              <w:left w:type="dxa" w:w="100"/>
              <w:bottom w:type="dxa" w:w="80"/>
              <w:right w:type="dxa" w:w="100"/>
            </w:tcMar>
            <w:vAlign w:val="center"/>
          </w:tcPr>
          <w:p>
            <w:pPr>
              <w:jc w:val="left"/>
            </w:pPr>
            <w:r>
              <w:t xml:space="preserve">FR-15, SEC-REQ-03</w:t>
            </w:r>
          </w:p>
        </w:tc>
      </w:tr>
      <w:tr>
        <w:trPr>
          <w:cantSplit/>
        </w:trPr>
        <w:tc>
          <w:tcPr>
            <w:tcW w:type="dxa" w:w="900"/>
            <w:tcMar>
              <w:top w:type="dxa" w:w="80"/>
              <w:left w:type="dxa" w:w="100"/>
              <w:bottom w:type="dxa" w:w="80"/>
              <w:right w:type="dxa" w:w="100"/>
            </w:tcMar>
            <w:vAlign w:val="center"/>
          </w:tcPr>
          <w:p>
            <w:pPr>
              <w:jc w:val="left"/>
            </w:pPr>
            <w:r>
              <w:t xml:space="preserve">DELETE</w:t>
            </w:r>
          </w:p>
        </w:tc>
        <w:tc>
          <w:tcPr>
            <w:tcW w:type="dxa" w:w="2400"/>
            <w:tcMar>
              <w:top w:type="dxa" w:w="80"/>
              <w:left w:type="dxa" w:w="100"/>
              <w:bottom w:type="dxa" w:w="80"/>
              <w:right w:type="dxa" w:w="100"/>
            </w:tcMar>
            <w:vAlign w:val="center"/>
          </w:tcPr>
          <w:p>
            <w:pPr>
              <w:jc w:val="left"/>
            </w:pPr>
            <w:r>
              <w:t xml:space="preserve">/projects/{id}/members/{userId}</w:t>
            </w:r>
          </w:p>
        </w:tc>
        <w:tc>
          <w:tcPr>
            <w:tcW w:type="dxa" w:w="3900"/>
            <w:tcMar>
              <w:top w:type="dxa" w:w="80"/>
              <w:left w:type="dxa" w:w="100"/>
              <w:bottom w:type="dxa" w:w="80"/>
              <w:right w:type="dxa" w:w="100"/>
            </w:tcMar>
            <w:vAlign w:val="center"/>
          </w:tcPr>
          <w:p>
            <w:pPr>
              <w:jc w:val="left"/>
            </w:pPr>
            <w:r>
              <w:t xml:space="preserve">Remove a member from a project (Team Manager only).</w:t>
            </w:r>
          </w:p>
        </w:tc>
        <w:tc>
          <w:tcPr>
            <w:tcW w:type="dxa" w:w="2160"/>
            <w:tcMar>
              <w:top w:type="dxa" w:w="80"/>
              <w:left w:type="dxa" w:w="100"/>
              <w:bottom w:type="dxa" w:w="80"/>
              <w:right w:type="dxa" w:w="100"/>
            </w:tcMar>
            <w:vAlign w:val="center"/>
          </w:tcPr>
          <w:p>
            <w:pPr>
              <w:jc w:val="left"/>
            </w:pPr>
            <w:r>
              <w:t xml:space="preserve">FR-15, SEC-REQ-03</w:t>
            </w:r>
          </w:p>
        </w:tc>
      </w:tr>
      <w:tr>
        <w:trPr>
          <w:cantSplit/>
        </w:trPr>
        <w:tc>
          <w:tcPr>
            <w:tcW w:type="dxa" w:w="900"/>
            <w:tcMar>
              <w:top w:type="dxa" w:w="80"/>
              <w:left w:type="dxa" w:w="100"/>
              <w:bottom w:type="dxa" w:w="80"/>
              <w:right w:type="dxa" w:w="100"/>
            </w:tcMar>
            <w:vAlign w:val="center"/>
          </w:tcPr>
          <w:p>
            <w:pPr>
              <w:jc w:val="left"/>
            </w:pPr>
            <w:r>
              <w:t xml:space="preserve">GET</w:t>
            </w:r>
          </w:p>
        </w:tc>
        <w:tc>
          <w:tcPr>
            <w:tcW w:type="dxa" w:w="2400"/>
            <w:tcMar>
              <w:top w:type="dxa" w:w="80"/>
              <w:left w:type="dxa" w:w="100"/>
              <w:bottom w:type="dxa" w:w="80"/>
              <w:right w:type="dxa" w:w="100"/>
            </w:tcMar>
            <w:vAlign w:val="center"/>
          </w:tcPr>
          <w:p>
            <w:pPr>
              <w:jc w:val="left"/>
            </w:pPr>
            <w:r>
              <w:t xml:space="preserve">/projects/{id}/tasks</w:t>
            </w:r>
          </w:p>
        </w:tc>
        <w:tc>
          <w:tcPr>
            <w:tcW w:type="dxa" w:w="3900"/>
            <w:tcMar>
              <w:top w:type="dxa" w:w="80"/>
              <w:left w:type="dxa" w:w="100"/>
              <w:bottom w:type="dxa" w:w="80"/>
              <w:right w:type="dxa" w:w="100"/>
            </w:tcMar>
            <w:vAlign w:val="center"/>
          </w:tcPr>
          <w:p>
            <w:pPr>
              <w:jc w:val="left"/>
            </w:pPr>
            <w:r>
              <w:t xml:space="preserve">List tasks in a project; supports query params for search/filter.</w:t>
            </w:r>
          </w:p>
        </w:tc>
        <w:tc>
          <w:tcPr>
            <w:tcW w:type="dxa" w:w="2160"/>
            <w:tcMar>
              <w:top w:type="dxa" w:w="80"/>
              <w:left w:type="dxa" w:w="100"/>
              <w:bottom w:type="dxa" w:w="80"/>
              <w:right w:type="dxa" w:w="100"/>
            </w:tcMar>
            <w:vAlign w:val="center"/>
          </w:tcPr>
          <w:p>
            <w:pPr>
              <w:jc w:val="left"/>
            </w:pPr>
            <w:r>
              <w:t xml:space="preserve">FR-11, FR-12</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/projects/{id}/tasks</w:t>
            </w:r>
          </w:p>
        </w:tc>
        <w:tc>
          <w:tcPr>
            <w:tcW w:type="dxa" w:w="3900"/>
            <w:tcMar>
              <w:top w:type="dxa" w:w="80"/>
              <w:left w:type="dxa" w:w="100"/>
              <w:bottom w:type="dxa" w:w="80"/>
              <w:right w:type="dxa" w:w="100"/>
            </w:tcMar>
            <w:vAlign w:val="center"/>
          </w:tcPr>
          <w:p>
            <w:pPr>
              <w:jc w:val="left"/>
            </w:pPr>
            <w:r>
              <w:t xml:space="preserve">Create a task within a project.</w:t>
            </w:r>
          </w:p>
        </w:tc>
        <w:tc>
          <w:tcPr>
            <w:tcW w:type="dxa" w:w="2160"/>
            <w:tcMar>
              <w:top w:type="dxa" w:w="80"/>
              <w:left w:type="dxa" w:w="100"/>
              <w:bottom w:type="dxa" w:w="80"/>
              <w:right w:type="dxa" w:w="100"/>
            </w:tcMar>
            <w:vAlign w:val="center"/>
          </w:tcPr>
          <w:p>
            <w:pPr>
              <w:jc w:val="left"/>
            </w:pPr>
            <w:r>
              <w:t xml:space="preserve">FR-03</w:t>
            </w:r>
          </w:p>
        </w:tc>
      </w:tr>
      <w:tr>
        <w:trPr>
          <w:cantSplit/>
        </w:trPr>
        <w:tc>
          <w:tcPr>
            <w:tcW w:type="dxa" w:w="900"/>
            <w:tcMar>
              <w:top w:type="dxa" w:w="80"/>
              <w:left w:type="dxa" w:w="100"/>
              <w:bottom w:type="dxa" w:w="80"/>
              <w:right w:type="dxa" w:w="100"/>
            </w:tcMar>
            <w:vAlign w:val="center"/>
          </w:tcPr>
          <w:p>
            <w:pPr>
              <w:jc w:val="left"/>
            </w:pPr>
            <w:r>
              <w:t xml:space="preserve">GET</w:t>
            </w:r>
          </w:p>
        </w:tc>
        <w:tc>
          <w:tcPr>
            <w:tcW w:type="dxa" w:w="2400"/>
            <w:tcMar>
              <w:top w:type="dxa" w:w="80"/>
              <w:left w:type="dxa" w:w="100"/>
              <w:bottom w:type="dxa" w:w="80"/>
              <w:right w:type="dxa" w:w="100"/>
            </w:tcMar>
            <w:vAlign w:val="center"/>
          </w:tcPr>
          <w:p>
            <w:pPr>
              <w:jc w:val="left"/>
            </w:pPr>
            <w:r>
              <w:t xml:space="preserve">/tasks/{id}</w:t>
            </w:r>
          </w:p>
        </w:tc>
        <w:tc>
          <w:tcPr>
            <w:tcW w:type="dxa" w:w="3900"/>
            <w:tcMar>
              <w:top w:type="dxa" w:w="80"/>
              <w:left w:type="dxa" w:w="100"/>
              <w:bottom w:type="dxa" w:w="80"/>
              <w:right w:type="dxa" w:w="100"/>
            </w:tcMar>
            <w:vAlign w:val="center"/>
          </w:tcPr>
          <w:p>
            <w:pPr>
              <w:jc w:val="left"/>
            </w:pPr>
            <w:r>
              <w:t xml:space="preserve">Get a single task's details, including comments.</w:t>
            </w:r>
          </w:p>
        </w:tc>
        <w:tc>
          <w:tcPr>
            <w:tcW w:type="dxa" w:w="2160"/>
            <w:tcMar>
              <w:top w:type="dxa" w:w="80"/>
              <w:left w:type="dxa" w:w="100"/>
              <w:bottom w:type="dxa" w:w="80"/>
              <w:right w:type="dxa" w:w="100"/>
            </w:tcMar>
            <w:vAlign w:val="center"/>
          </w:tcPr>
          <w:p>
            <w:pPr>
              <w:jc w:val="left"/>
            </w:pPr>
            <w:r>
              <w:t xml:space="preserve">FR-04</w:t>
            </w:r>
          </w:p>
        </w:tc>
      </w:tr>
      <w:tr>
        <w:trPr>
          <w:cantSplit/>
        </w:trPr>
        <w:tc>
          <w:tcPr>
            <w:tcW w:type="dxa" w:w="900"/>
            <w:tcMar>
              <w:top w:type="dxa" w:w="80"/>
              <w:left w:type="dxa" w:w="100"/>
              <w:bottom w:type="dxa" w:w="80"/>
              <w:right w:type="dxa" w:w="100"/>
            </w:tcMar>
            <w:vAlign w:val="center"/>
          </w:tcPr>
          <w:p>
            <w:pPr>
              <w:jc w:val="left"/>
            </w:pPr>
            <w:r>
              <w:t xml:space="preserve">PATCH</w:t>
            </w:r>
          </w:p>
        </w:tc>
        <w:tc>
          <w:tcPr>
            <w:tcW w:type="dxa" w:w="2400"/>
            <w:tcMar>
              <w:top w:type="dxa" w:w="80"/>
              <w:left w:type="dxa" w:w="100"/>
              <w:bottom w:type="dxa" w:w="80"/>
              <w:right w:type="dxa" w:w="100"/>
            </w:tcMar>
            <w:vAlign w:val="center"/>
          </w:tcPr>
          <w:p>
            <w:pPr>
              <w:jc w:val="left"/>
            </w:pPr>
            <w:r>
              <w:t xml:space="preserve">/tasks/{id}</w:t>
            </w:r>
          </w:p>
        </w:tc>
        <w:tc>
          <w:tcPr>
            <w:tcW w:type="dxa" w:w="3900"/>
            <w:tcMar>
              <w:top w:type="dxa" w:w="80"/>
              <w:left w:type="dxa" w:w="100"/>
              <w:bottom w:type="dxa" w:w="80"/>
              <w:right w:type="dxa" w:w="100"/>
            </w:tcMar>
            <w:vAlign w:val="center"/>
          </w:tcPr>
          <w:p>
            <w:pPr>
              <w:jc w:val="left"/>
            </w:pPr>
            <w:r>
              <w:t xml:space="preserve">Update task fields (title, description, due date, priority, status, assignees).</w:t>
            </w:r>
          </w:p>
        </w:tc>
        <w:tc>
          <w:tcPr>
            <w:tcW w:type="dxa" w:w="2160"/>
            <w:tcMar>
              <w:top w:type="dxa" w:w="80"/>
              <w:left w:type="dxa" w:w="100"/>
              <w:bottom w:type="dxa" w:w="80"/>
              <w:right w:type="dxa" w:w="100"/>
            </w:tcMar>
            <w:vAlign w:val="center"/>
          </w:tcPr>
          <w:p>
            <w:pPr>
              <w:jc w:val="left"/>
            </w:pPr>
            <w:r>
              <w:t xml:space="preserve">FR-04, FR-06, FR-07, SEC-REQ-03</w:t>
            </w:r>
          </w:p>
        </w:tc>
      </w:tr>
      <w:tr>
        <w:trPr>
          <w:cantSplit/>
        </w:trPr>
        <w:tc>
          <w:tcPr>
            <w:tcW w:type="dxa" w:w="900"/>
            <w:tcMar>
              <w:top w:type="dxa" w:w="80"/>
              <w:left w:type="dxa" w:w="100"/>
              <w:bottom w:type="dxa" w:w="80"/>
              <w:right w:type="dxa" w:w="100"/>
            </w:tcMar>
            <w:vAlign w:val="center"/>
          </w:tcPr>
          <w:p>
            <w:pPr>
              <w:jc w:val="left"/>
            </w:pPr>
            <w:r>
              <w:t xml:space="preserve">DELETE</w:t>
            </w:r>
          </w:p>
        </w:tc>
        <w:tc>
          <w:tcPr>
            <w:tcW w:type="dxa" w:w="2400"/>
            <w:tcMar>
              <w:top w:type="dxa" w:w="80"/>
              <w:left w:type="dxa" w:w="100"/>
              <w:bottom w:type="dxa" w:w="80"/>
              <w:right w:type="dxa" w:w="100"/>
            </w:tcMar>
            <w:vAlign w:val="center"/>
          </w:tcPr>
          <w:p>
            <w:pPr>
              <w:jc w:val="left"/>
            </w:pPr>
            <w:r>
              <w:t xml:space="preserve">/tasks/{id}</w:t>
            </w:r>
          </w:p>
        </w:tc>
        <w:tc>
          <w:tcPr>
            <w:tcW w:type="dxa" w:w="3900"/>
            <w:tcMar>
              <w:top w:type="dxa" w:w="80"/>
              <w:left w:type="dxa" w:w="100"/>
              <w:bottom w:type="dxa" w:w="80"/>
              <w:right w:type="dxa" w:w="100"/>
            </w:tcMar>
            <w:vAlign w:val="center"/>
          </w:tcPr>
          <w:p>
            <w:pPr>
              <w:jc w:val="left"/>
            </w:pPr>
            <w:r>
              <w:t xml:space="preserve">Delete a task (owner or Admin/Team Manager only).</w:t>
            </w:r>
          </w:p>
        </w:tc>
        <w:tc>
          <w:tcPr>
            <w:tcW w:type="dxa" w:w="2160"/>
            <w:tcMar>
              <w:top w:type="dxa" w:w="80"/>
              <w:left w:type="dxa" w:w="100"/>
              <w:bottom w:type="dxa" w:w="80"/>
              <w:right w:type="dxa" w:w="100"/>
            </w:tcMar>
            <w:vAlign w:val="center"/>
          </w:tcPr>
          <w:p>
            <w:pPr>
              <w:jc w:val="left"/>
            </w:pPr>
            <w:r>
              <w:t xml:space="preserve">FR-05, SEC-REQ-03</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/tasks/{id}/comments</w:t>
            </w:r>
          </w:p>
        </w:tc>
        <w:tc>
          <w:tcPr>
            <w:tcW w:type="dxa" w:w="3900"/>
            <w:tcMar>
              <w:top w:type="dxa" w:w="80"/>
              <w:left w:type="dxa" w:w="100"/>
              <w:bottom w:type="dxa" w:w="80"/>
              <w:right w:type="dxa" w:w="100"/>
            </w:tcMar>
            <w:vAlign w:val="center"/>
          </w:tcPr>
          <w:p>
            <w:pPr>
              <w:jc w:val="left"/>
            </w:pPr>
            <w:r>
              <w:t xml:space="preserve">Add a comment to a task.</w:t>
            </w:r>
          </w:p>
        </w:tc>
        <w:tc>
          <w:tcPr>
            <w:tcW w:type="dxa" w:w="2160"/>
            <w:tcMar>
              <w:top w:type="dxa" w:w="80"/>
              <w:left w:type="dxa" w:w="100"/>
              <w:bottom w:type="dxa" w:w="80"/>
              <w:right w:type="dxa" w:w="100"/>
            </w:tcMar>
            <w:vAlign w:val="center"/>
          </w:tcPr>
          <w:p>
            <w:pPr>
              <w:jc w:val="left"/>
            </w:pPr>
            <w:r>
              <w:t xml:space="preserve">FR-09</w:t>
            </w:r>
          </w:p>
        </w:tc>
      </w:tr>
      <w:tr>
        <w:trPr>
          <w:cantSplit/>
        </w:trPr>
        <w:tc>
          <w:tcPr>
            <w:tcW w:type="dxa" w:w="900"/>
            <w:tcMar>
              <w:top w:type="dxa" w:w="80"/>
              <w:left w:type="dxa" w:w="100"/>
              <w:bottom w:type="dxa" w:w="80"/>
              <w:right w:type="dxa" w:w="100"/>
            </w:tcMar>
            <w:vAlign w:val="center"/>
          </w:tcPr>
          <w:p>
            <w:pPr>
              <w:jc w:val="left"/>
            </w:pPr>
            <w:r>
              <w:t xml:space="preserve">GET</w:t>
            </w:r>
          </w:p>
        </w:tc>
        <w:tc>
          <w:tcPr>
            <w:tcW w:type="dxa" w:w="2400"/>
            <w:tcMar>
              <w:top w:type="dxa" w:w="80"/>
              <w:left w:type="dxa" w:w="100"/>
              <w:bottom w:type="dxa" w:w="80"/>
              <w:right w:type="dxa" w:w="100"/>
            </w:tcMar>
            <w:vAlign w:val="center"/>
          </w:tcPr>
          <w:p>
            <w:pPr>
              <w:jc w:val="left"/>
            </w:pPr>
            <w:r>
              <w:t xml:space="preserve">/dashboard</w:t>
            </w:r>
          </w:p>
        </w:tc>
        <w:tc>
          <w:tcPr>
            <w:tcW w:type="dxa" w:w="3900"/>
            <w:tcMar>
              <w:top w:type="dxa" w:w="80"/>
              <w:left w:type="dxa" w:w="100"/>
              <w:bottom w:type="dxa" w:w="80"/>
              <w:right w:type="dxa" w:w="100"/>
            </w:tcMar>
            <w:vAlign w:val="center"/>
          </w:tcPr>
          <w:p>
            <w:pPr>
              <w:jc w:val="left"/>
            </w:pPr>
            <w:r>
              <w:t xml:space="preserve">Get the current user's task-count summary by status.</w:t>
            </w:r>
          </w:p>
        </w:tc>
        <w:tc>
          <w:tcPr>
            <w:tcW w:type="dxa" w:w="2160"/>
            <w:tcMar>
              <w:top w:type="dxa" w:w="80"/>
              <w:left w:type="dxa" w:w="100"/>
              <w:bottom w:type="dxa" w:w="80"/>
              <w:right w:type="dxa" w:w="100"/>
            </w:tcMar>
            <w:vAlign w:val="center"/>
          </w:tcPr>
          <w:p>
            <w:pPr>
              <w:jc w:val="left"/>
            </w:pPr>
            <w:r>
              <w:t xml:space="preserve">FR-13</w:t>
            </w:r>
          </w:p>
        </w:tc>
      </w:tr>
      <w:tr>
        <w:trPr>
          <w:cantSplit/>
        </w:trPr>
        <w:tc>
          <w:tcPr>
            <w:tcW w:type="dxa" w:w="900"/>
            <w:tcMar>
              <w:top w:type="dxa" w:w="80"/>
              <w:left w:type="dxa" w:w="100"/>
              <w:bottom w:type="dxa" w:w="80"/>
              <w:right w:type="dxa" w:w="100"/>
            </w:tcMar>
            <w:vAlign w:val="center"/>
          </w:tcPr>
          <w:p>
            <w:pPr>
              <w:jc w:val="left"/>
            </w:pPr>
            <w:r>
              <w:t xml:space="preserve">POST</w:t>
            </w:r>
          </w:p>
        </w:tc>
        <w:tc>
          <w:tcPr>
            <w:tcW w:type="dxa" w:w="2400"/>
            <w:tcMar>
              <w:top w:type="dxa" w:w="80"/>
              <w:left w:type="dxa" w:w="100"/>
              <w:bottom w:type="dxa" w:w="80"/>
              <w:right w:type="dxa" w:w="100"/>
            </w:tcMar>
            <w:vAlign w:val="center"/>
          </w:tcPr>
          <w:p>
            <w:pPr>
              <w:jc w:val="left"/>
            </w:pPr>
            <w:r>
              <w:t xml:space="preserve">/admin/users/{id}/deactivate</w:t>
            </w:r>
          </w:p>
        </w:tc>
        <w:tc>
          <w:tcPr>
            <w:tcW w:type="dxa" w:w="3900"/>
            <w:tcMar>
              <w:top w:type="dxa" w:w="80"/>
              <w:left w:type="dxa" w:w="100"/>
              <w:bottom w:type="dxa" w:w="80"/>
              <w:right w:type="dxa" w:w="100"/>
            </w:tcMar>
            <w:vAlign w:val="center"/>
          </w:tcPr>
          <w:p>
            <w:pPr>
              <w:jc w:val="left"/>
            </w:pPr>
            <w:r>
              <w:t xml:space="preserve">Deactivate a user account (Admin only).</w:t>
            </w:r>
          </w:p>
        </w:tc>
        <w:tc>
          <w:tcPr>
            <w:tcW w:type="dxa" w:w="2160"/>
            <w:tcMar>
              <w:top w:type="dxa" w:w="80"/>
              <w:left w:type="dxa" w:w="100"/>
              <w:bottom w:type="dxa" w:w="80"/>
              <w:right w:type="dxa" w:w="100"/>
            </w:tcMar>
            <w:vAlign w:val="center"/>
          </w:tcPr>
          <w:p>
            <w:pPr>
              <w:jc w:val="left"/>
            </w:pPr>
            <w:r>
              <w:t xml:space="preserve">FR-14, SEC-REQ-03</w:t>
            </w:r>
          </w:p>
        </w:tc>
      </w:tr>
    </w:tbl>
    <w:p>
      <w:pPr>
        <w:spacing w:after="160"/>
      </w:pPr>
      <w:r>
        <w:t xml:space="preserve"/>
      </w:r>
    </w:p>
    <w:p>
      <w:pPr>
        <w:pStyle w:val="Heading2"/>
        <w:spacing w:after="120" w:before="220"/>
      </w:pPr>
      <w:r>
        <w:t xml:space="preserve">3.3 Error Handling</w:t>
      </w:r>
    </w:p>
    <w:p>
      <w:pPr>
        <w:spacing w:after="160"/>
      </w:pPr>
      <w:r>
        <w:t xml:space="preserve">The API uses conventional HTTP status codes and a consistent JSON error envelope: { "error": { "code": string, "message": string, "details": object?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shd w:fill="D9E2F3" w:val="clear"/>
            <w:tcMar>
              <w:top w:type="dxa" w:w="80"/>
              <w:left w:type="dxa" w:w="100"/>
              <w:bottom w:type="dxa" w:w="80"/>
              <w:right w:type="dxa" w:w="100"/>
            </w:tcMar>
            <w:vAlign w:val="center"/>
          </w:tcPr>
          <w:p>
            <w:pPr>
              <w:jc w:val="left"/>
            </w:pPr>
            <w:r>
              <w:rPr>
                <w:b/>
                <w:bCs/>
              </w:rPr>
              <w:t xml:space="preserve">Status</w:t>
            </w:r>
          </w:p>
        </w:tc>
        <w:tc>
          <w:tcPr>
            <w:tcW w:type="dxa" w:w="7560"/>
            <w:shd w:fill="D9E2F3" w:val="clear"/>
            <w:tcMar>
              <w:top w:type="dxa" w:w="80"/>
              <w:left w:type="dxa" w:w="100"/>
              <w:bottom w:type="dxa" w:w="80"/>
              <w:right w:type="dxa" w:w="100"/>
            </w:tcMar>
            <w:vAlign w:val="center"/>
          </w:tcPr>
          <w:p>
            <w:pPr>
              <w:jc w:val="left"/>
            </w:pPr>
            <w:r>
              <w:rPr>
                <w:b/>
                <w:bCs/>
              </w:rPr>
              <w:t xml:space="preserve">Meaning / Usage</w:t>
            </w:r>
          </w:p>
        </w:tc>
      </w:tr>
      <w:tr>
        <w:trPr>
          <w:cantSplit/>
        </w:trPr>
        <w:tc>
          <w:tcPr>
            <w:tcW w:type="dxa" w:w="1800"/>
            <w:tcMar>
              <w:top w:type="dxa" w:w="80"/>
              <w:left w:type="dxa" w:w="100"/>
              <w:bottom w:type="dxa" w:w="80"/>
              <w:right w:type="dxa" w:w="100"/>
            </w:tcMar>
            <w:vAlign w:val="center"/>
          </w:tcPr>
          <w:p>
            <w:pPr>
              <w:jc w:val="left"/>
            </w:pPr>
            <w:r>
              <w:t xml:space="preserve">400 Bad Request</w:t>
            </w:r>
          </w:p>
        </w:tc>
        <w:tc>
          <w:tcPr>
            <w:tcW w:type="dxa" w:w="7560"/>
            <w:tcMar>
              <w:top w:type="dxa" w:w="80"/>
              <w:left w:type="dxa" w:w="100"/>
              <w:bottom w:type="dxa" w:w="80"/>
              <w:right w:type="dxa" w:w="100"/>
            </w:tcMar>
            <w:vAlign w:val="center"/>
          </w:tcPr>
          <w:p>
            <w:pPr>
              <w:jc w:val="left"/>
            </w:pPr>
            <w:r>
              <w:t xml:space="preserve">Request failed validation (e.g., missing task title, past due date). `details` lists the offending field(s).</w:t>
            </w:r>
          </w:p>
        </w:tc>
      </w:tr>
      <w:tr>
        <w:trPr>
          <w:cantSplit/>
        </w:trPr>
        <w:tc>
          <w:tcPr>
            <w:tcW w:type="dxa" w:w="1800"/>
            <w:tcMar>
              <w:top w:type="dxa" w:w="80"/>
              <w:left w:type="dxa" w:w="100"/>
              <w:bottom w:type="dxa" w:w="80"/>
              <w:right w:type="dxa" w:w="100"/>
            </w:tcMar>
            <w:vAlign w:val="center"/>
          </w:tcPr>
          <w:p>
            <w:pPr>
              <w:jc w:val="left"/>
            </w:pPr>
            <w:r>
              <w:t xml:space="preserve">401 Unauthorized</w:t>
            </w:r>
          </w:p>
        </w:tc>
        <w:tc>
          <w:tcPr>
            <w:tcW w:type="dxa" w:w="7560"/>
            <w:tcMar>
              <w:top w:type="dxa" w:w="80"/>
              <w:left w:type="dxa" w:w="100"/>
              <w:bottom w:type="dxa" w:w="80"/>
              <w:right w:type="dxa" w:w="100"/>
            </w:tcMar>
            <w:vAlign w:val="center"/>
          </w:tcPr>
          <w:p>
            <w:pPr>
              <w:jc w:val="left"/>
            </w:pPr>
            <w:r>
              <w:t xml:space="preserve">Missing, expired, or invalid JWT; also returned for invalid login credentials.</w:t>
            </w:r>
          </w:p>
        </w:tc>
      </w:tr>
      <w:tr>
        <w:trPr>
          <w:cantSplit/>
        </w:trPr>
        <w:tc>
          <w:tcPr>
            <w:tcW w:type="dxa" w:w="1800"/>
            <w:tcMar>
              <w:top w:type="dxa" w:w="80"/>
              <w:left w:type="dxa" w:w="100"/>
              <w:bottom w:type="dxa" w:w="80"/>
              <w:right w:type="dxa" w:w="100"/>
            </w:tcMar>
            <w:vAlign w:val="center"/>
          </w:tcPr>
          <w:p>
            <w:pPr>
              <w:jc w:val="left"/>
            </w:pPr>
            <w:r>
              <w:t xml:space="preserve">403 Forbidden</w:t>
            </w:r>
          </w:p>
        </w:tc>
        <w:tc>
          <w:tcPr>
            <w:tcW w:type="dxa" w:w="7560"/>
            <w:tcMar>
              <w:top w:type="dxa" w:w="80"/>
              <w:left w:type="dxa" w:w="100"/>
              <w:bottom w:type="dxa" w:w="80"/>
              <w:right w:type="dxa" w:w="100"/>
            </w:tcMar>
            <w:vAlign w:val="center"/>
          </w:tcPr>
          <w:p>
            <w:pPr>
              <w:jc w:val="left"/>
            </w:pPr>
            <w:r>
              <w:t xml:space="preserve">Authenticated but the caller lacks permission for the resource (RBAC check failed, SEC-REQ-03).</w:t>
            </w:r>
          </w:p>
        </w:tc>
      </w:tr>
      <w:tr>
        <w:trPr>
          <w:cantSplit/>
        </w:trPr>
        <w:tc>
          <w:tcPr>
            <w:tcW w:type="dxa" w:w="1800"/>
            <w:tcMar>
              <w:top w:type="dxa" w:w="80"/>
              <w:left w:type="dxa" w:w="100"/>
              <w:bottom w:type="dxa" w:w="80"/>
              <w:right w:type="dxa" w:w="100"/>
            </w:tcMar>
            <w:vAlign w:val="center"/>
          </w:tcPr>
          <w:p>
            <w:pPr>
              <w:jc w:val="left"/>
            </w:pPr>
            <w:r>
              <w:t xml:space="preserve">404 Not Found</w:t>
            </w:r>
          </w:p>
        </w:tc>
        <w:tc>
          <w:tcPr>
            <w:tcW w:type="dxa" w:w="7560"/>
            <w:tcMar>
              <w:top w:type="dxa" w:w="80"/>
              <w:left w:type="dxa" w:w="100"/>
              <w:bottom w:type="dxa" w:w="80"/>
              <w:right w:type="dxa" w:w="100"/>
            </w:tcMar>
            <w:vAlign w:val="center"/>
          </w:tcPr>
          <w:p>
            <w:pPr>
              <w:jc w:val="left"/>
            </w:pPr>
            <w:r>
              <w:t xml:space="preserve">The requested task, project, or user does not exist or is not visible to the caller.</w:t>
            </w:r>
          </w:p>
        </w:tc>
      </w:tr>
      <w:tr>
        <w:trPr>
          <w:cantSplit/>
        </w:trPr>
        <w:tc>
          <w:tcPr>
            <w:tcW w:type="dxa" w:w="1800"/>
            <w:tcMar>
              <w:top w:type="dxa" w:w="80"/>
              <w:left w:type="dxa" w:w="100"/>
              <w:bottom w:type="dxa" w:w="80"/>
              <w:right w:type="dxa" w:w="100"/>
            </w:tcMar>
            <w:vAlign w:val="center"/>
          </w:tcPr>
          <w:p>
            <w:pPr>
              <w:jc w:val="left"/>
            </w:pPr>
            <w:r>
              <w:t xml:space="preserve">409 Conflict</w:t>
            </w:r>
          </w:p>
        </w:tc>
        <w:tc>
          <w:tcPr>
            <w:tcW w:type="dxa" w:w="7560"/>
            <w:tcMar>
              <w:top w:type="dxa" w:w="80"/>
              <w:left w:type="dxa" w:w="100"/>
              <w:bottom w:type="dxa" w:w="80"/>
              <w:right w:type="dxa" w:w="100"/>
            </w:tcMar>
            <w:vAlign w:val="center"/>
          </w:tcPr>
          <w:p>
            <w:pPr>
              <w:jc w:val="left"/>
            </w:pPr>
            <w:r>
              <w:t xml:space="preserve">A concurrent update conflict, e.g., two clients editing the same task simultaneously.</w:t>
            </w:r>
          </w:p>
        </w:tc>
      </w:tr>
      <w:tr>
        <w:trPr>
          <w:cantSplit/>
        </w:trPr>
        <w:tc>
          <w:tcPr>
            <w:tcW w:type="dxa" w:w="1800"/>
            <w:tcMar>
              <w:top w:type="dxa" w:w="80"/>
              <w:left w:type="dxa" w:w="100"/>
              <w:bottom w:type="dxa" w:w="80"/>
              <w:right w:type="dxa" w:w="100"/>
            </w:tcMar>
            <w:vAlign w:val="center"/>
          </w:tcPr>
          <w:p>
            <w:pPr>
              <w:jc w:val="left"/>
            </w:pPr>
            <w:r>
              <w:t xml:space="preserve">423 Locked</w:t>
            </w:r>
          </w:p>
        </w:tc>
        <w:tc>
          <w:tcPr>
            <w:tcW w:type="dxa" w:w="7560"/>
            <w:tcMar>
              <w:top w:type="dxa" w:w="80"/>
              <w:left w:type="dxa" w:w="100"/>
              <w:bottom w:type="dxa" w:w="80"/>
              <w:right w:type="dxa" w:w="100"/>
            </w:tcMar>
            <w:vAlign w:val="center"/>
          </w:tcPr>
          <w:p>
            <w:pPr>
              <w:jc w:val="left"/>
            </w:pPr>
            <w:r>
              <w:t xml:space="preserve">Account temporarily locked after repeated failed login attempts (SEC-REQ-04).</w:t>
            </w:r>
          </w:p>
        </w:tc>
      </w:tr>
      <w:tr>
        <w:trPr>
          <w:cantSplit/>
        </w:trPr>
        <w:tc>
          <w:tcPr>
            <w:tcW w:type="dxa" w:w="1800"/>
            <w:tcMar>
              <w:top w:type="dxa" w:w="80"/>
              <w:left w:type="dxa" w:w="100"/>
              <w:bottom w:type="dxa" w:w="80"/>
              <w:right w:type="dxa" w:w="100"/>
            </w:tcMar>
            <w:vAlign w:val="center"/>
          </w:tcPr>
          <w:p>
            <w:pPr>
              <w:jc w:val="left"/>
            </w:pPr>
            <w:r>
              <w:t xml:space="preserve">429 Too Many Requests</w:t>
            </w:r>
          </w:p>
        </w:tc>
        <w:tc>
          <w:tcPr>
            <w:tcW w:type="dxa" w:w="7560"/>
            <w:tcMar>
              <w:top w:type="dxa" w:w="80"/>
              <w:left w:type="dxa" w:w="100"/>
              <w:bottom w:type="dxa" w:w="80"/>
              <w:right w:type="dxa" w:w="100"/>
            </w:tcMar>
            <w:vAlign w:val="center"/>
          </w:tcPr>
          <w:p>
            <w:pPr>
              <w:jc w:val="left"/>
            </w:pPr>
            <w:r>
              <w:t xml:space="preserve">General rate limit exceeded on an endpoint.</w:t>
            </w:r>
          </w:p>
        </w:tc>
      </w:tr>
      <w:tr>
        <w:trPr>
          <w:cantSplit/>
        </w:trPr>
        <w:tc>
          <w:tcPr>
            <w:tcW w:type="dxa" w:w="1800"/>
            <w:tcMar>
              <w:top w:type="dxa" w:w="80"/>
              <w:left w:type="dxa" w:w="100"/>
              <w:bottom w:type="dxa" w:w="80"/>
              <w:right w:type="dxa" w:w="100"/>
            </w:tcMar>
            <w:vAlign w:val="center"/>
          </w:tcPr>
          <w:p>
            <w:pPr>
              <w:jc w:val="left"/>
            </w:pPr>
            <w:r>
              <w:t xml:space="preserve">500 Internal Server Error</w:t>
            </w:r>
          </w:p>
        </w:tc>
        <w:tc>
          <w:tcPr>
            <w:tcW w:type="dxa" w:w="7560"/>
            <w:tcMar>
              <w:top w:type="dxa" w:w="80"/>
              <w:left w:type="dxa" w:w="100"/>
              <w:bottom w:type="dxa" w:w="80"/>
              <w:right w:type="dxa" w:w="100"/>
            </w:tcMar>
            <w:vAlign w:val="center"/>
          </w:tcPr>
          <w:p>
            <w:pPr>
              <w:jc w:val="left"/>
            </w:pPr>
            <w:r>
              <w:t xml:space="preserve">Unexpected server failure; the response omits internal details and is logged server-side with a correlation ID.</w:t>
            </w:r>
          </w:p>
        </w:tc>
      </w:tr>
    </w:tbl>
    <w:p>
      <w:pPr>
        <w:spacing w:after="160"/>
      </w:pPr>
      <w:r>
        <w:t xml:space="preserve"/>
      </w:r>
    </w:p>
    <w:p>
      <w:pPr>
        <w:spacing w:after="160"/>
      </w:pPr>
      <w:r>
        <w:t xml:space="preserve">Client-side, the Web Client surfaces field-level validation errors inline on forms and shows a toast notification for 401/403/5xx responses, redirecting to the login page on 401.</w:t>
      </w:r>
    </w:p>
    <w:p>
      <w:pPr>
        <w:pStyle w:val="Heading2"/>
        <w:spacing w:after="120" w:before="220"/>
      </w:pPr>
      <w:r>
        <w:t xml:space="preserve">3.4 Data Model (Other Sections)</w:t>
      </w:r>
    </w:p>
    <w:p>
      <w:pPr>
        <w:spacing w:after="160"/>
      </w:pPr>
      <w:r>
        <w:t xml:space="preserve">Core entities: User (id, email, passwordHash, displayName, role, isActive), Project (id, name, ownerId), ProjectMember (projectId, userId, role), Task (id, projectId, title, description, dueDate, priority, status), TaskAssignee (taskId, userId), Comment (id, taskId, authorId, body, createdAt). Foreign keys enforce referential integrity; task deletion cascades to its comments and assignee rows.</w:t>
      </w:r>
    </w:p>
    <w:p>
      <w:pPr>
        <w:pStyle w:val="Heading2"/>
        <w:spacing w:after="120" w:before="220"/>
      </w:pPr>
      <w:r>
        <w:t xml:space="preserve">3.5 Other Sections —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shd w:fill="D9E2F3" w:val="clear"/>
            <w:tcMar>
              <w:top w:type="dxa" w:w="80"/>
              <w:left w:type="dxa" w:w="100"/>
              <w:bottom w:type="dxa" w:w="80"/>
              <w:right w:type="dxa" w:w="100"/>
            </w:tcMar>
            <w:vAlign w:val="center"/>
          </w:tcPr>
          <w:p>
            <w:pPr>
              <w:jc w:val="left"/>
            </w:pPr>
            <w:r>
              <w:rPr>
                <w:b/>
                <w:bCs/>
              </w:rPr>
              <w:t xml:space="preserve">Layer</w:t>
            </w:r>
          </w:p>
        </w:tc>
        <w:tc>
          <w:tcPr>
            <w:tcW w:type="dxa" w:w="6960"/>
            <w:shd w:fill="D9E2F3" w:val="clear"/>
            <w:tcMar>
              <w:top w:type="dxa" w:w="80"/>
              <w:left w:type="dxa" w:w="100"/>
              <w:bottom w:type="dxa" w:w="80"/>
              <w:right w:type="dxa" w:w="100"/>
            </w:tcMar>
            <w:vAlign w:val="center"/>
          </w:tcPr>
          <w:p>
            <w:pPr>
              <w:jc w:val="left"/>
            </w:pPr>
            <w:r>
              <w:rPr>
                <w:b/>
                <w:bCs/>
              </w:rPr>
              <w:t xml:space="preserve">Technology</w:t>
            </w:r>
          </w:p>
        </w:tc>
      </w:tr>
      <w:tr>
        <w:trPr>
          <w:cantSplit/>
        </w:trPr>
        <w:tc>
          <w:tcPr>
            <w:tcW w:type="dxa" w:w="2400"/>
            <w:tcMar>
              <w:top w:type="dxa" w:w="80"/>
              <w:left w:type="dxa" w:w="100"/>
              <w:bottom w:type="dxa" w:w="80"/>
              <w:right w:type="dxa" w:w="100"/>
            </w:tcMar>
            <w:vAlign w:val="center"/>
          </w:tcPr>
          <w:p>
            <w:pPr>
              <w:jc w:val="left"/>
            </w:pPr>
            <w:r>
              <w:t xml:space="preserve">Frontend</w:t>
            </w:r>
          </w:p>
        </w:tc>
        <w:tc>
          <w:tcPr>
            <w:tcW w:type="dxa" w:w="6960"/>
            <w:tcMar>
              <w:top w:type="dxa" w:w="80"/>
              <w:left w:type="dxa" w:w="100"/>
              <w:bottom w:type="dxa" w:w="80"/>
              <w:right w:type="dxa" w:w="100"/>
            </w:tcMar>
            <w:vAlign w:val="center"/>
          </w:tcPr>
          <w:p>
            <w:pPr>
              <w:jc w:val="left"/>
            </w:pPr>
            <w:r>
              <w:t xml:space="preserve">Next.js (React) single-page application</w:t>
            </w:r>
          </w:p>
        </w:tc>
      </w:tr>
      <w:tr>
        <w:trPr>
          <w:cantSplit/>
        </w:trPr>
        <w:tc>
          <w:tcPr>
            <w:tcW w:type="dxa" w:w="2400"/>
            <w:tcMar>
              <w:top w:type="dxa" w:w="80"/>
              <w:left w:type="dxa" w:w="100"/>
              <w:bottom w:type="dxa" w:w="80"/>
              <w:right w:type="dxa" w:w="100"/>
            </w:tcMar>
            <w:vAlign w:val="center"/>
          </w:tcPr>
          <w:p>
            <w:pPr>
              <w:jc w:val="left"/>
            </w:pPr>
            <w:r>
              <w:t xml:space="preserve">API / Backend</w:t>
            </w:r>
          </w:p>
        </w:tc>
        <w:tc>
          <w:tcPr>
            <w:tcW w:type="dxa" w:w="6960"/>
            <w:tcMar>
              <w:top w:type="dxa" w:w="80"/>
              <w:left w:type="dxa" w:w="100"/>
              <w:bottom w:type="dxa" w:w="80"/>
              <w:right w:type="dxa" w:w="100"/>
            </w:tcMar>
            <w:vAlign w:val="center"/>
          </w:tcPr>
          <w:p>
            <w:pPr>
              <w:jc w:val="left"/>
            </w:pPr>
            <w:r>
              <w:t xml:space="preserve">Node.js with Express</w:t>
            </w:r>
          </w:p>
        </w:tc>
      </w:tr>
      <w:tr>
        <w:trPr>
          <w:cantSplit/>
        </w:trPr>
        <w:tc>
          <w:tcPr>
            <w:tcW w:type="dxa" w:w="2400"/>
            <w:tcMar>
              <w:top w:type="dxa" w:w="80"/>
              <w:left w:type="dxa" w:w="100"/>
              <w:bottom w:type="dxa" w:w="80"/>
              <w:right w:type="dxa" w:w="100"/>
            </w:tcMar>
            <w:vAlign w:val="center"/>
          </w:tcPr>
          <w:p>
            <w:pPr>
              <w:jc w:val="left"/>
            </w:pPr>
            <w:r>
              <w:t xml:space="preserve">Database</w:t>
            </w:r>
          </w:p>
        </w:tc>
        <w:tc>
          <w:tcPr>
            <w:tcW w:type="dxa" w:w="6960"/>
            <w:tcMar>
              <w:top w:type="dxa" w:w="80"/>
              <w:left w:type="dxa" w:w="100"/>
              <w:bottom w:type="dxa" w:w="80"/>
              <w:right w:type="dxa" w:w="100"/>
            </w:tcMar>
            <w:vAlign w:val="center"/>
          </w:tcPr>
          <w:p>
            <w:pPr>
              <w:jc w:val="left"/>
            </w:pPr>
            <w:r>
              <w:t xml:space="preserve">PostgreSQL 14+</w:t>
            </w:r>
          </w:p>
        </w:tc>
      </w:tr>
      <w:tr>
        <w:trPr>
          <w:cantSplit/>
        </w:trPr>
        <w:tc>
          <w:tcPr>
            <w:tcW w:type="dxa" w:w="2400"/>
            <w:tcMar>
              <w:top w:type="dxa" w:w="80"/>
              <w:left w:type="dxa" w:w="100"/>
              <w:bottom w:type="dxa" w:w="80"/>
              <w:right w:type="dxa" w:w="100"/>
            </w:tcMar>
            <w:vAlign w:val="center"/>
          </w:tcPr>
          <w:p>
            <w:pPr>
              <w:jc w:val="left"/>
            </w:pPr>
            <w:r>
              <w:t xml:space="preserve">Auth</w:t>
            </w:r>
          </w:p>
        </w:tc>
        <w:tc>
          <w:tcPr>
            <w:tcW w:type="dxa" w:w="6960"/>
            <w:tcMar>
              <w:top w:type="dxa" w:w="80"/>
              <w:left w:type="dxa" w:w="100"/>
              <w:bottom w:type="dxa" w:w="80"/>
              <w:right w:type="dxa" w:w="100"/>
            </w:tcMar>
            <w:vAlign w:val="center"/>
          </w:tcPr>
          <w:p>
            <w:pPr>
              <w:jc w:val="left"/>
            </w:pPr>
            <w:r>
              <w:t xml:space="preserve">JWT (access + refresh tokens), bcrypt password hashing</w:t>
            </w:r>
          </w:p>
        </w:tc>
      </w:tr>
      <w:tr>
        <w:trPr>
          <w:cantSplit/>
        </w:trPr>
        <w:tc>
          <w:tcPr>
            <w:tcW w:type="dxa" w:w="2400"/>
            <w:tcMar>
              <w:top w:type="dxa" w:w="80"/>
              <w:left w:type="dxa" w:w="100"/>
              <w:bottom w:type="dxa" w:w="80"/>
              <w:right w:type="dxa" w:w="100"/>
            </w:tcMar>
            <w:vAlign w:val="center"/>
          </w:tcPr>
          <w:p>
            <w:pPr>
              <w:jc w:val="left"/>
            </w:pPr>
            <w:r>
              <w:t xml:space="preserve">Async Messaging</w:t>
            </w:r>
          </w:p>
        </w:tc>
        <w:tc>
          <w:tcPr>
            <w:tcW w:type="dxa" w:w="6960"/>
            <w:tcMar>
              <w:top w:type="dxa" w:w="80"/>
              <w:left w:type="dxa" w:w="100"/>
              <w:bottom w:type="dxa" w:w="80"/>
              <w:right w:type="dxa" w:w="100"/>
            </w:tcMar>
            <w:vAlign w:val="center"/>
          </w:tcPr>
          <w:p>
            <w:pPr>
              <w:jc w:val="left"/>
            </w:pPr>
            <w:r>
              <w:t xml:space="preserve">Message queue (e.g., Redis-backed job queue) for notification delivery</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1b2e2db64a73f4c5d5a4ad9542f932ac539186f.png"/><Relationship Id="rId8" Type="http://schemas.openxmlformats.org/officeDocument/2006/relationships/image" Target="media/017bad1c189378ba1502aa41e16542fcb88a5eae.png"/><Relationship Id="rId9" Type="http://schemas.openxmlformats.org/officeDocument/2006/relationships/image" Target="media/d4006080519e613acb34a3c6a667b944a1c93a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2026-09-29T14:30:55.798Z</dcterms:created>
  <dcterms:modified xsi:type="dcterms:W3CDTF">2026-09-29T14:30:55.798Z</dcterms:modified>
</cp:coreProperties>
</file>

<file path=docProps/custom.xml><?xml version="1.0" encoding="utf-8"?>
<Properties xmlns="http://schemas.openxmlformats.org/officeDocument/2006/custom-properties" xmlns:vt="http://schemas.openxmlformats.org/officeDocument/2006/docPropsVTypes"/>
</file>