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BB0F2" w14:textId="77777777" w:rsidR="00C7751E" w:rsidRDefault="00C7751E">
      <w:pPr>
        <w:pStyle w:val="Niveauducommentaire1"/>
      </w:pPr>
      <w:r>
        <w:t>Matrice d’incidence</w:t>
      </w:r>
    </w:p>
    <w:p w14:paraId="58F02D39" w14:textId="77777777" w:rsidR="00C7751E" w:rsidRDefault="00C7751E" w:rsidP="00C7751E">
      <w:pPr>
        <w:pStyle w:val="Niveauducommentaire2"/>
      </w:pPr>
      <w:r>
        <w:t>Avant :</w:t>
      </w:r>
    </w:p>
    <w:p w14:paraId="1103C079" w14:textId="77777777" w:rsidR="00C7751E" w:rsidRDefault="00C7751E" w:rsidP="00C7751E">
      <w:pPr>
        <w:pStyle w:val="Niveauducommentaire3"/>
      </w:pPr>
      <w:r>
        <w:t xml:space="preserve">Pré : P × T </w:t>
      </w:r>
      <w:r>
        <w:rPr>
          <w:rFonts w:hint="eastAsia"/>
        </w:rPr>
        <w:t>→</w:t>
      </w:r>
      <w:r>
        <w:t xml:space="preserve"> {0,1}</w:t>
      </w:r>
    </w:p>
    <w:p w14:paraId="57FB907D" w14:textId="77777777" w:rsidR="00C7751E" w:rsidRDefault="007B13BB" w:rsidP="00C7751E">
      <w:pPr>
        <w:pStyle w:val="Niveauducommentaire2"/>
      </w:pPr>
      <w:r>
        <w:t>Arrière</w:t>
      </w:r>
    </w:p>
    <w:p w14:paraId="68E2DD88" w14:textId="77777777" w:rsidR="00C7751E" w:rsidRDefault="00C7751E" w:rsidP="00C7751E">
      <w:pPr>
        <w:pStyle w:val="Niveauducommentaire3"/>
      </w:pPr>
      <w:r>
        <w:t xml:space="preserve">Post : P × T </w:t>
      </w:r>
      <w:r>
        <w:rPr>
          <w:rFonts w:hint="eastAsia"/>
        </w:rPr>
        <w:t>→</w:t>
      </w:r>
      <w:r>
        <w:t xml:space="preserve"> {0,1}</w:t>
      </w:r>
    </w:p>
    <w:p w14:paraId="6259873E" w14:textId="77777777" w:rsidR="00C7751E" w:rsidRDefault="00C7751E" w:rsidP="00C7751E">
      <w:pPr>
        <w:pStyle w:val="Niveauducommentaire2"/>
      </w:pPr>
      <w:r>
        <w:t>Complète</w:t>
      </w:r>
    </w:p>
    <w:p w14:paraId="1FA63163" w14:textId="77777777" w:rsidR="00C7751E" w:rsidRPr="00C7751E" w:rsidRDefault="00C7751E" w:rsidP="00C7751E">
      <w:pPr>
        <w:pStyle w:val="Niveauducommentaire3"/>
      </w:pPr>
      <w:r>
        <w:t>W=W</w:t>
      </w:r>
      <w:r>
        <w:rPr>
          <w:vertAlign w:val="superscript"/>
        </w:rPr>
        <w:t>+</w:t>
      </w:r>
      <w:r>
        <w:t>–W</w:t>
      </w:r>
      <w:r>
        <w:rPr>
          <w:vertAlign w:val="superscript"/>
        </w:rPr>
        <w:t>–</w:t>
      </w:r>
    </w:p>
    <w:p w14:paraId="45C170F7" w14:textId="77777777" w:rsidR="00C7751E" w:rsidRDefault="00C7751E" w:rsidP="00C7751E">
      <w:pPr>
        <w:pStyle w:val="Niveauducommentaire2"/>
      </w:pPr>
      <w:proofErr w:type="spellStart"/>
      <w:r>
        <w:t>RdP</w:t>
      </w:r>
      <w:proofErr w:type="spellEnd"/>
      <w:r>
        <w:t xml:space="preserve"> pur si la matrice d’incidence permet de le reconstruire</w:t>
      </w:r>
    </w:p>
    <w:p w14:paraId="291790F1" w14:textId="77777777" w:rsidR="00C7751E" w:rsidRDefault="00C7751E" w:rsidP="00C7751E">
      <w:pPr>
        <w:pStyle w:val="Niveauducommentaire1"/>
      </w:pPr>
    </w:p>
    <w:p w14:paraId="082045E5" w14:textId="77777777" w:rsidR="00C7751E" w:rsidRDefault="00C7751E" w:rsidP="00C7751E">
      <w:pPr>
        <w:pStyle w:val="Niveauducommentaire1"/>
      </w:pPr>
      <w:r>
        <w:t>Marquage et séquence de franchissement</w:t>
      </w:r>
    </w:p>
    <w:p w14:paraId="59261B96" w14:textId="77777777" w:rsidR="00C7751E" w:rsidRDefault="00C7751E" w:rsidP="00C7751E">
      <w:pPr>
        <w:pStyle w:val="Niveauducommentaire2"/>
      </w:pPr>
      <w:r>
        <w:t>Marquage : un vecteur avec le nombre de marque</w:t>
      </w:r>
    </w:p>
    <w:p w14:paraId="25FD2894" w14:textId="77777777" w:rsidR="004158F2" w:rsidRDefault="004158F2" w:rsidP="00C7751E">
      <w:pPr>
        <w:pStyle w:val="Niveauducommentaire2"/>
      </w:pPr>
      <w:r>
        <w:t>Séquence de franchissement : un vecteur avec le nombre de franchi</w:t>
      </w:r>
      <w:r w:rsidR="007B13BB">
        <w:t>ssements pour chaque transition</w:t>
      </w:r>
    </w:p>
    <w:p w14:paraId="7C0A7C7F" w14:textId="77777777" w:rsidR="004158F2" w:rsidRDefault="004158F2" w:rsidP="004158F2">
      <w:pPr>
        <w:pStyle w:val="Niveauducommentaire1"/>
      </w:pPr>
    </w:p>
    <w:p w14:paraId="3956FFF6" w14:textId="77777777" w:rsidR="004158F2" w:rsidRDefault="004158F2" w:rsidP="004158F2">
      <w:pPr>
        <w:pStyle w:val="Niveauducommentaire1"/>
      </w:pPr>
      <w:r>
        <w:t>Composantes conservatives :</w:t>
      </w:r>
    </w:p>
    <w:p w14:paraId="59A64287" w14:textId="77777777" w:rsidR="004158F2" w:rsidRDefault="004158F2" w:rsidP="004158F2">
      <w:pPr>
        <w:pStyle w:val="Niveauducommentaire2"/>
      </w:pPr>
      <w:r>
        <w:t>Vecteur de pondération F = (q1, q2</w:t>
      </w:r>
      <w:proofErr w:type="gramStart"/>
      <w:r>
        <w:t>, …,</w:t>
      </w:r>
      <w:proofErr w:type="gramEnd"/>
      <w:r>
        <w:t xml:space="preserve"> </w:t>
      </w:r>
      <w:proofErr w:type="spellStart"/>
      <w:r>
        <w:t>qn</w:t>
      </w:r>
      <w:proofErr w:type="spellEnd"/>
      <w:r>
        <w:t>)</w:t>
      </w:r>
    </w:p>
    <w:p w14:paraId="5A531DCB" w14:textId="77777777" w:rsidR="004158F2" w:rsidRDefault="004158F2" w:rsidP="004158F2">
      <w:pPr>
        <w:pStyle w:val="Niveauducommentaire2"/>
      </w:pPr>
      <w:r>
        <w:t>Composante conservative</w:t>
      </w:r>
      <w:r w:rsidR="005165C8">
        <w:t xml:space="preserve"> B</w:t>
      </w:r>
      <w:r>
        <w:t xml:space="preserve"> : </w:t>
      </w:r>
      <w:proofErr w:type="gramStart"/>
      <w:r w:rsidR="005165C8">
        <w:t>P(</w:t>
      </w:r>
      <w:proofErr w:type="gramEnd"/>
      <w:r w:rsidR="005165C8">
        <w:t>F) = B et F</w:t>
      </w:r>
      <w:r w:rsidR="005165C8">
        <w:rPr>
          <w:vertAlign w:val="superscript"/>
        </w:rPr>
        <w:t xml:space="preserve">T </w:t>
      </w:r>
      <w:r w:rsidR="005165C8">
        <w:t>× W</w:t>
      </w:r>
    </w:p>
    <w:p w14:paraId="41AACC0A" w14:textId="77777777" w:rsidR="005165C8" w:rsidRDefault="005165C8" w:rsidP="005165C8">
      <w:pPr>
        <w:pStyle w:val="Niveauducommentaire1"/>
      </w:pPr>
    </w:p>
    <w:p w14:paraId="5062668F" w14:textId="77777777" w:rsidR="005165C8" w:rsidRDefault="00F077CE" w:rsidP="00F077CE">
      <w:pPr>
        <w:pStyle w:val="Niveauducommentaire1"/>
      </w:pPr>
      <w:r>
        <w:t xml:space="preserve">Composante répétitive : </w:t>
      </w:r>
    </w:p>
    <w:p w14:paraId="6A056E5D" w14:textId="77777777" w:rsidR="00F077CE" w:rsidRDefault="00F077CE" w:rsidP="00F077CE">
      <w:pPr>
        <w:pStyle w:val="Niveauducommentaire2"/>
      </w:pPr>
      <w:r>
        <w:t>W × S = 0</w:t>
      </w:r>
    </w:p>
    <w:p w14:paraId="6D67CDA2" w14:textId="77777777" w:rsidR="00F077CE" w:rsidRDefault="00F077CE" w:rsidP="00F077CE">
      <w:pPr>
        <w:pStyle w:val="Niveauducommentaire2"/>
      </w:pPr>
      <w:r>
        <w:t>Composante répétitive D : D=T(S)</w:t>
      </w:r>
    </w:p>
    <w:p w14:paraId="4248B69D" w14:textId="77777777" w:rsidR="00F077CE" w:rsidRDefault="00F077CE" w:rsidP="00F077CE">
      <w:pPr>
        <w:pStyle w:val="Niveauducommentaire1"/>
      </w:pPr>
    </w:p>
    <w:p w14:paraId="7A927B20" w14:textId="77777777" w:rsidR="007B13BB" w:rsidRDefault="007B13BB" w:rsidP="00F077CE">
      <w:pPr>
        <w:pStyle w:val="Niveauducommentaire1"/>
      </w:pPr>
      <w:r>
        <w:t>Pureté :</w:t>
      </w:r>
    </w:p>
    <w:p w14:paraId="608A6F83" w14:textId="77777777" w:rsidR="007B13BB" w:rsidRDefault="007B13BB" w:rsidP="007B13BB">
      <w:pPr>
        <w:pStyle w:val="Niveauducommentaire2"/>
      </w:pPr>
      <w:r>
        <w:t>Pas de boucles entre une place et une transition</w:t>
      </w:r>
    </w:p>
    <w:p w14:paraId="39E4DC37" w14:textId="77777777" w:rsidR="007B13BB" w:rsidRDefault="007B13BB" w:rsidP="007B13BB">
      <w:pPr>
        <w:pStyle w:val="Niveauducommentaire2"/>
      </w:pPr>
      <w:proofErr w:type="spellStart"/>
      <w:r>
        <w:t>RdP</w:t>
      </w:r>
      <w:proofErr w:type="spellEnd"/>
      <w:r>
        <w:t xml:space="preserve"> non pur peut être purifié</w:t>
      </w:r>
    </w:p>
    <w:p w14:paraId="1BE10BD7" w14:textId="77777777" w:rsidR="007B13BB" w:rsidRDefault="007B13BB" w:rsidP="007B13BB">
      <w:pPr>
        <w:pStyle w:val="Niveauducommentaire2"/>
      </w:pPr>
      <w:r>
        <w:t>Pas de matrice d’incidence, juste incidence arrière et avant.</w:t>
      </w:r>
    </w:p>
    <w:p w14:paraId="238FF320" w14:textId="77777777" w:rsidR="00F077CE" w:rsidRDefault="007B13BB" w:rsidP="00F077CE">
      <w:pPr>
        <w:pStyle w:val="Niveauducommentaire1"/>
      </w:pPr>
      <w:r>
        <w:t xml:space="preserve">Borne </w:t>
      </w:r>
      <w:r w:rsidR="00F077CE">
        <w:t>:</w:t>
      </w:r>
    </w:p>
    <w:p w14:paraId="646ED90E" w14:textId="77777777" w:rsidR="00F077CE" w:rsidRDefault="00F077CE" w:rsidP="00F077CE">
      <w:pPr>
        <w:pStyle w:val="Niveauducommentaire2"/>
      </w:pPr>
      <w:r>
        <w:t>Place bornée : nombre de marque dans la place fini</w:t>
      </w:r>
    </w:p>
    <w:p w14:paraId="0B89E467" w14:textId="77777777" w:rsidR="00F077CE" w:rsidRDefault="00F077CE" w:rsidP="00F077CE">
      <w:pPr>
        <w:pStyle w:val="Niveauducommentaire2"/>
      </w:pPr>
      <w:proofErr w:type="spellStart"/>
      <w:r>
        <w:t>RdP</w:t>
      </w:r>
      <w:proofErr w:type="spellEnd"/>
      <w:r>
        <w:t xml:space="preserve"> borné : </w:t>
      </w:r>
      <w:r w:rsidR="007B13BB">
        <w:t>toutes ses places sont bornées</w:t>
      </w:r>
    </w:p>
    <w:p w14:paraId="440BEFA0" w14:textId="77777777" w:rsidR="00F077CE" w:rsidRDefault="00F077CE" w:rsidP="00F077CE">
      <w:pPr>
        <w:pStyle w:val="Niveauducommentaire2"/>
      </w:pPr>
      <w:proofErr w:type="spellStart"/>
      <w:r>
        <w:t>RdP</w:t>
      </w:r>
      <w:proofErr w:type="spellEnd"/>
      <w:r>
        <w:t xml:space="preserve"> sauf : tou</w:t>
      </w:r>
      <w:r w:rsidR="007B13BB">
        <w:t>tes ses places sont bornées à 1</w:t>
      </w:r>
    </w:p>
    <w:p w14:paraId="18F4AD69" w14:textId="77777777" w:rsidR="00F077CE" w:rsidRDefault="00F077CE" w:rsidP="00F077CE">
      <w:pPr>
        <w:pStyle w:val="Niveauducommentaire1"/>
      </w:pPr>
    </w:p>
    <w:p w14:paraId="7DAD5847" w14:textId="77777777" w:rsidR="00F077CE" w:rsidRDefault="00F077CE" w:rsidP="00F077CE">
      <w:pPr>
        <w:pStyle w:val="Niveauducommentaire1"/>
      </w:pPr>
      <w:r>
        <w:t>Vivacité :</w:t>
      </w:r>
    </w:p>
    <w:p w14:paraId="7E209267" w14:textId="0E9882E9" w:rsidR="00F077CE" w:rsidRDefault="00F077CE" w:rsidP="00F077CE">
      <w:pPr>
        <w:pStyle w:val="Niveauducommentaire2"/>
      </w:pPr>
      <w:r>
        <w:t xml:space="preserve">Transition </w:t>
      </w:r>
      <w:proofErr w:type="spellStart"/>
      <w:r>
        <w:t>T</w:t>
      </w:r>
      <w:r>
        <w:rPr>
          <w:vertAlign w:val="subscript"/>
        </w:rPr>
        <w:t>j</w:t>
      </w:r>
      <w:proofErr w:type="spellEnd"/>
      <w:r w:rsidR="007B13BB">
        <w:t xml:space="preserve"> vivante pour un marquage</w:t>
      </w:r>
      <w:r w:rsidR="00106528">
        <w:t xml:space="preserve"> initial</w:t>
      </w:r>
      <w:r w:rsidR="007B13BB">
        <w:t xml:space="preserve"> donné si elle est atteignable pour ce marquage</w:t>
      </w:r>
      <w:r w:rsidR="004A197A">
        <w:t xml:space="preserve"> quel que soit le chemin emprunté</w:t>
      </w:r>
    </w:p>
    <w:p w14:paraId="429D67F0" w14:textId="0BE2D73A" w:rsidR="007B13BB" w:rsidRDefault="007B13BB" w:rsidP="00F077CE">
      <w:pPr>
        <w:pStyle w:val="Niveauducommentaire2"/>
      </w:pPr>
      <w:proofErr w:type="spellStart"/>
      <w:r>
        <w:t>RdP</w:t>
      </w:r>
      <w:proofErr w:type="spellEnd"/>
      <w:r>
        <w:t xml:space="preserve"> vivant pour un marquage</w:t>
      </w:r>
      <w:r w:rsidR="00106528">
        <w:t xml:space="preserve"> initial</w:t>
      </w:r>
      <w:r>
        <w:t xml:space="preserve"> donné si toutes ses transitions sont vivantes pour ce marquage</w:t>
      </w:r>
    </w:p>
    <w:p w14:paraId="16E4E3E0" w14:textId="1867707D" w:rsidR="004A197A" w:rsidRDefault="004A197A" w:rsidP="00F077CE">
      <w:pPr>
        <w:pStyle w:val="Niveauducommentaire2"/>
      </w:pPr>
      <w:r>
        <w:t>Transition quasi-vivante pour un marquage</w:t>
      </w:r>
      <w:r w:rsidR="00106528">
        <w:t xml:space="preserve"> initial</w:t>
      </w:r>
      <w:r>
        <w:t xml:space="preserve"> donné si elle est atteignable pour ce marquage avec au moins un chemin</w:t>
      </w:r>
    </w:p>
    <w:p w14:paraId="25F847C5" w14:textId="53532986" w:rsidR="004A197A" w:rsidRDefault="004A197A" w:rsidP="00F077CE">
      <w:pPr>
        <w:pStyle w:val="Niveauducommentaire2"/>
      </w:pPr>
      <w:proofErr w:type="spellStart"/>
      <w:r>
        <w:t>RdP</w:t>
      </w:r>
      <w:proofErr w:type="spellEnd"/>
      <w:r>
        <w:t xml:space="preserve"> vivant pour un marquage</w:t>
      </w:r>
      <w:r w:rsidR="00106528">
        <w:t xml:space="preserve"> initial</w:t>
      </w:r>
      <w:r>
        <w:t xml:space="preserve"> donné si toutes ses transitions sont quasi-vivantes pour ce marquage</w:t>
      </w:r>
    </w:p>
    <w:p w14:paraId="72DB26EA" w14:textId="2DA4CA79" w:rsidR="004A197A" w:rsidRDefault="004A197A" w:rsidP="00F077CE">
      <w:pPr>
        <w:pStyle w:val="Niveauducommentaire2"/>
      </w:pPr>
      <w:r>
        <w:t xml:space="preserve">Vivant </w:t>
      </w:r>
      <w:r>
        <w:rPr>
          <w:rFonts w:hint="eastAsia"/>
        </w:rPr>
        <w:t>⇒</w:t>
      </w:r>
      <w:r>
        <w:t xml:space="preserve"> Quasi-vivant</w:t>
      </w:r>
    </w:p>
    <w:p w14:paraId="2BA93908" w14:textId="77777777" w:rsidR="007B13BB" w:rsidRDefault="007B13BB" w:rsidP="007B13BB">
      <w:pPr>
        <w:pStyle w:val="Niveauducommentaire1"/>
      </w:pPr>
    </w:p>
    <w:p w14:paraId="15FDAF64" w14:textId="77777777" w:rsidR="007B13BB" w:rsidRDefault="007B13BB" w:rsidP="007B13BB">
      <w:pPr>
        <w:pStyle w:val="Niveauducommentaire1"/>
      </w:pPr>
      <w:r>
        <w:t>Conforme = vivant + sauf</w:t>
      </w:r>
    </w:p>
    <w:p w14:paraId="32CE54F9" w14:textId="77777777" w:rsidR="004A197A" w:rsidRDefault="004A197A" w:rsidP="007B13BB">
      <w:pPr>
        <w:pStyle w:val="Niveauducommentaire1"/>
      </w:pPr>
    </w:p>
    <w:p w14:paraId="309E9FC3" w14:textId="1E7143C2" w:rsidR="004A197A" w:rsidRDefault="004A197A" w:rsidP="007B13BB">
      <w:pPr>
        <w:pStyle w:val="Niveauducommentaire1"/>
      </w:pPr>
      <w:r>
        <w:t>Blocage</w:t>
      </w:r>
    </w:p>
    <w:p w14:paraId="5063C45F" w14:textId="51C7BBB9" w:rsidR="004A197A" w:rsidRDefault="004A197A" w:rsidP="004A197A">
      <w:pPr>
        <w:pStyle w:val="Niveauducommentaire2"/>
      </w:pPr>
      <w:r>
        <w:t xml:space="preserve">Un marquage tel qu’aucune transition n’est </w:t>
      </w:r>
      <w:proofErr w:type="gramStart"/>
      <w:r>
        <w:t>validée</w:t>
      </w:r>
      <w:proofErr w:type="gramEnd"/>
    </w:p>
    <w:p w14:paraId="1F6A72ED" w14:textId="386CE9C6" w:rsidR="004A197A" w:rsidRDefault="004A197A" w:rsidP="004A197A">
      <w:pPr>
        <w:pStyle w:val="Niveauducommentaire2"/>
      </w:pPr>
      <w:proofErr w:type="spellStart"/>
      <w:r>
        <w:t>RdP</w:t>
      </w:r>
      <w:proofErr w:type="spellEnd"/>
      <w:r>
        <w:t xml:space="preserve"> non bloqué pour un marquage</w:t>
      </w:r>
      <w:r w:rsidR="00106528">
        <w:t xml:space="preserve"> initial</w:t>
      </w:r>
      <w:r>
        <w:t xml:space="preserve"> donné si aucun</w:t>
      </w:r>
      <w:r w:rsidR="007C62B3">
        <w:t xml:space="preserve"> chemin ne mène à un blocage</w:t>
      </w:r>
    </w:p>
    <w:p w14:paraId="3CDA0C26" w14:textId="77777777" w:rsidR="007C62B3" w:rsidRDefault="007C62B3" w:rsidP="00106528">
      <w:pPr>
        <w:pStyle w:val="Niveauducommentaire1"/>
      </w:pPr>
    </w:p>
    <w:p w14:paraId="02174FF0" w14:textId="2A9B9AA6" w:rsidR="00106528" w:rsidRDefault="00106528" w:rsidP="00106528">
      <w:pPr>
        <w:pStyle w:val="Niveauducommentaire1"/>
      </w:pPr>
      <w:r>
        <w:t>Etat d’accueil</w:t>
      </w:r>
    </w:p>
    <w:p w14:paraId="576DCE99" w14:textId="56015DDF" w:rsidR="00106528" w:rsidRDefault="00106528" w:rsidP="00106528">
      <w:pPr>
        <w:pStyle w:val="Niveauducommentaire2"/>
      </w:pPr>
      <w:r>
        <w:t>Un marquage toujours atteignable pour un marquage initial donné, quels que soient les chemins empruntés</w:t>
      </w:r>
    </w:p>
    <w:p w14:paraId="5BB5516B" w14:textId="750713D2" w:rsidR="00106528" w:rsidRDefault="00106528" w:rsidP="00106528">
      <w:pPr>
        <w:pStyle w:val="Niveauducommentaire2"/>
      </w:pPr>
      <w:proofErr w:type="spellStart"/>
      <w:r>
        <w:t>RdP</w:t>
      </w:r>
      <w:proofErr w:type="spellEnd"/>
      <w:r>
        <w:t xml:space="preserve"> réinitialisable pour un marquage initial donné si ce marquage est un état d’accueil.</w:t>
      </w:r>
    </w:p>
    <w:p w14:paraId="42E57A61" w14:textId="77777777" w:rsidR="006F0750" w:rsidRDefault="006F0750" w:rsidP="006F0750">
      <w:pPr>
        <w:pStyle w:val="Niveauducommentaire1"/>
      </w:pPr>
    </w:p>
    <w:p w14:paraId="7894B706" w14:textId="63C88A56" w:rsidR="006F0750" w:rsidRDefault="006F0750" w:rsidP="006F0750">
      <w:pPr>
        <w:pStyle w:val="Niveauducommentaire1"/>
      </w:pPr>
      <w:r>
        <w:t>Conflit = un choix dans la transition à valider</w:t>
      </w:r>
    </w:p>
    <w:p w14:paraId="24465DDA" w14:textId="3422CE0D" w:rsidR="006F0750" w:rsidRPr="00C7751E" w:rsidRDefault="006F0750" w:rsidP="002D0385">
      <w:pPr>
        <w:pStyle w:val="Niveauducommentaire1"/>
        <w:numPr>
          <w:ilvl w:val="0"/>
          <w:numId w:val="0"/>
        </w:numPr>
      </w:pPr>
      <w:bookmarkStart w:id="0" w:name="_GoBack"/>
      <w:bookmarkEnd w:id="0"/>
    </w:p>
    <w:p w14:paraId="403E4DBE" w14:textId="77777777" w:rsidR="00C7751E" w:rsidRDefault="00C7751E">
      <w:pPr>
        <w:pStyle w:val="Niveauducommentaire1"/>
        <w:sectPr w:rsidR="00C7751E" w:rsidSect="00C7751E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13957A1" w14:textId="77777777" w:rsidR="00C7751E" w:rsidRDefault="00C7751E">
      <w:pPr>
        <w:pStyle w:val="Niveauducommentaire1"/>
      </w:pPr>
    </w:p>
    <w:p w14:paraId="7FE37AA6" w14:textId="77777777" w:rsidR="00C7751E" w:rsidRDefault="00C7751E">
      <w:pPr>
        <w:pStyle w:val="Niveauducommentaire1"/>
        <w:sectPr w:rsidR="00C7751E" w:rsidSect="00C7751E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4E5373A" w14:textId="77777777" w:rsidR="0029723B" w:rsidRDefault="0029723B">
      <w:pPr>
        <w:pStyle w:val="Niveauducommentaire1"/>
      </w:pPr>
    </w:p>
    <w:sectPr w:rsidR="0029723B" w:rsidSect="00C7751E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82921" w14:textId="77777777" w:rsidR="007C62B3" w:rsidRDefault="007C62B3" w:rsidP="00C7751E">
      <w:r>
        <w:separator/>
      </w:r>
    </w:p>
  </w:endnote>
  <w:endnote w:type="continuationSeparator" w:id="0">
    <w:p w14:paraId="7727010D" w14:textId="77777777" w:rsidR="007C62B3" w:rsidRDefault="007C62B3" w:rsidP="00C77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48EE6" w14:textId="77777777" w:rsidR="007C62B3" w:rsidRDefault="007C62B3" w:rsidP="00C7751E">
      <w:r>
        <w:separator/>
      </w:r>
    </w:p>
  </w:footnote>
  <w:footnote w:type="continuationSeparator" w:id="0">
    <w:p w14:paraId="739758D8" w14:textId="77777777" w:rsidR="007C62B3" w:rsidRDefault="007C62B3" w:rsidP="00C775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77ABF" w14:textId="77777777" w:rsidR="007C62B3" w:rsidRDefault="007C62B3" w:rsidP="00C7751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15/01/12 16:57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7670C" w14:textId="77777777" w:rsidR="007C62B3" w:rsidRDefault="007C62B3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15/01/12 16:57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C7AB6C" w14:textId="77777777" w:rsidR="007C62B3" w:rsidRDefault="007C62B3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15/01/12 16:57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202ECB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RdP simple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C7751E"/>
    <w:rsid w:val="00106528"/>
    <w:rsid w:val="001C77BD"/>
    <w:rsid w:val="0029723B"/>
    <w:rsid w:val="002D0385"/>
    <w:rsid w:val="004158F2"/>
    <w:rsid w:val="004A197A"/>
    <w:rsid w:val="005165C8"/>
    <w:rsid w:val="006A3DE2"/>
    <w:rsid w:val="006F0750"/>
    <w:rsid w:val="007B13BB"/>
    <w:rsid w:val="007C62B3"/>
    <w:rsid w:val="009C10D4"/>
    <w:rsid w:val="00C7751E"/>
    <w:rsid w:val="00CF5500"/>
    <w:rsid w:val="00DE735B"/>
    <w:rsid w:val="00F077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312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C7751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C7751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C7751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C7751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C7751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C7751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C7751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C7751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C7751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C7751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C7751E"/>
    <w:rPr>
      <w:lang w:val="fr-FR"/>
    </w:rPr>
  </w:style>
  <w:style w:type="character" w:styleId="Textedelespacerserv">
    <w:name w:val="Placeholder Text"/>
    <w:basedOn w:val="Policepardfaut"/>
    <w:uiPriority w:val="99"/>
    <w:semiHidden/>
    <w:rsid w:val="00C7751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75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751E"/>
    <w:rPr>
      <w:rFonts w:ascii="Lucida Grande" w:hAnsi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C7751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C7751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C7751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C7751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C7751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C7751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C7751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C7751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C7751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C7751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C7751E"/>
    <w:rPr>
      <w:lang w:val="fr-FR"/>
    </w:rPr>
  </w:style>
  <w:style w:type="character" w:styleId="Textedelespacerserv">
    <w:name w:val="Placeholder Text"/>
    <w:basedOn w:val="Policepardfaut"/>
    <w:uiPriority w:val="99"/>
    <w:semiHidden/>
    <w:rsid w:val="00C7751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75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751E"/>
    <w:rPr>
      <w:rFonts w:ascii="Lucida Grande" w:hAnsi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076AB0-4018-E54E-A039-10A218F9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268</Words>
  <Characters>1475</Characters>
  <Application>Microsoft Macintosh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</cp:revision>
  <dcterms:created xsi:type="dcterms:W3CDTF">2012-01-15T15:57:00Z</dcterms:created>
  <dcterms:modified xsi:type="dcterms:W3CDTF">2012-01-15T21:25:00Z</dcterms:modified>
</cp:coreProperties>
</file>