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Query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Hits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Patient symptoms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Intellectual disability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Iwasawa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intellectual disability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Cerebral atrophy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Iwasawa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cerebral atrophy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Corpus callosum hypoplasia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Iwasawa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hypoplasia of the corpus callosum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Delayed myelination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Iwasawa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delayed myelination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Spastic diplegia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Iwasawa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spastic diplegia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Muscle hypotonia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Platzer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hypotonia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Autism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Platzer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autism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Movement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movement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Ataxia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Platzer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cerebellar ataxia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Unstable gait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Platzer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unsteady gait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Spasticity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Platzer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spasticity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generalized 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Stiffness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Platzer 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muscle stiffness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Conditions Related to JIP3 Function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Neuroinflammation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neuroinflammation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Oxidative 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increased reactive oxygen species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Neurodevelopmental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neurodevelopmental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Disorders of neurotransmitter transport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inborn disorder of neurotransmitter metabolism and transport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Neurodegenerative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neurodegenerative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Axonal neuropathy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drugs may impact conditions related to axonal neuropathy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633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Hypothesized Compensatory Pathways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SPAG9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JIP4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increase the activity of SPAG9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LRRK2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kinase related to parkinsons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decrease the activity of LRRK2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CDK5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decrease the activity of CDK5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ARF6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paper that shows direct protein interaction with JIP3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increase the activity of ARF6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MTOR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receptor for BDNF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decrease the activity of MTOR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NTRK2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receptor for BDNF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increase the activity of NTRK2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DRD1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increase the activity of DRD1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DRD2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increase the activity of DRD2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preserve">JNK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What chemicals may decrease the activity of MAPK8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846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2025-12-26T17:54:36Z</dcterms:created>
  <dcterms:modified xsi:type="dcterms:W3CDTF">2025-12-26T17:54:36Z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