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Translator searches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increased reactive oxygen species production, movement disorder, neurodegenerative disease, neurodevelopmental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intellectual disability, movement disorder, neuroinflammation,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azelaic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MAPK8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axonal neuropathy, cerebellar ataxia, inborn disorder of neurotransmitter metabolism and transport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inborn disorder of neurotransmitter metabolism and transport,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intellectual disability, movement disorder, neurodegenerative disease, neurodevelopmental disorder,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generalized dystonia, inborn disorder of neurotransmitter metabolism and transport, intellectual disability, movement disorder, neurodegenerative disease,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cerebral atrophy, generalized dystonia, inborn disorder of neurotransmitter metabolism and transport,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movement disorder, neurodegenerative disease,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intellectual disability, movement disorder, neurodegenerative disease, neurodevelopmental disorder, spastic diplegia, spasticity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intellectual disability,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axonal neuropathy, inborn disorder of neurotransmitter metabolism and transport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SPAG9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increased reactive oxygen species production, intellectual disability, movement disorder, neurodegenerative disease, neurodevelopmental disorder, neuroinflammation, spastic diplegia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axonal neuropathy, inborn disorder of neurotransmitter metabolism and transport, increased reactive oxygen species production, intellectual disability, movement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ARF6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LRRK2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NTRK2</w:t>
            </w:r>
            <w:r>
              <w:rPr>
                <w:rFonts w:ascii="Calibri" w:hAnsi="Calibri"/>
                <w:sz w:val="20"/>
              </w:rPr>
              <w:t xml:space="preserve">, autism, axonal neuropathy, cerebellar ataxia, generalized dystonia, inborn disorder of neurotransmitter metabolism and transport, movement disorder, neurodegenerative disease, neurodevelopmental disorder, neuroinflammation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autism, cerebellar ataxia, generalized dystonia, hypotonia, inborn disorder of neurotransmitter metabolism and transport, increased reactive oxygen species production, movement disorder, neurodevelopmental disorder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CDK5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i/>
                <w:rFonts w:ascii="Calibri" w:hAnsi="Calibri"/>
                <w:sz w:val="20"/>
              </w:rPr>
              <w:t xml:space="preserve">DRD1</w:t>
            </w:r>
            <w:r>
              <w:rPr>
                <w:rFonts w:ascii="Calibri" w:hAnsi="Calibri"/>
                <w:sz w:val="20"/>
              </w:rPr>
              <w:t xml:space="preserve">, axonal neuropathy, intellectual disability, neurodevelopmental disorder, neuroinflammation, spasticity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2026-09-14T21:47:30Z</dcterms:created>
  <dcterms:modified xsi:type="dcterms:W3CDTF">2026-09-14T21:47:30Z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