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Variant NM_015133.5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p.E27X</w:t>
            </w:r>
          </w:p>
        </w:tc>
        <w:tc>
          <w:tcPr>
            <w:tcBorders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p.R578C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p.R1146C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>=1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>=5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>=12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Hypotonia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Hypertonia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Ataxia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Tremor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Myoclonus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Microcephaly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Delay in gross motor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Delay in fine motor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Delay in language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Intellectual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ADHD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Autism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Sensory integration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33.3%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2025-11-05T20:24:59Z</dcterms:created>
  <dcterms:modified xsi:type="dcterms:W3CDTF">2025-11-05T20:24:59Z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