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Arial" w:hAnsi="Arial" w:eastAsia="Arial" w:cs="Arial"/>
          <w:b w:val="0"/>
          <w:sz w:val="28"/>
        </w:rPr>
        <w:t>Case study</w:t>
      </w:r>
    </w:p>
    <w:p>
      <w:pPr>
        <w:jc w:val="left"/>
      </w:pPr>
      <w:r>
        <w:rPr>
          <w:rFonts w:ascii="Arial" w:hAnsi="Arial" w:eastAsia="Arial" w:cs="Arial"/>
          <w:b w:val="0"/>
          <w:sz w:val="28"/>
        </w:rPr>
        <w:t>Keeping the public safe: supporting the Police with specialist removals and disposals</w:t>
      </w:r>
    </w:p>
    <w:p>
      <w:r>
        <w:rPr>
          <w:rFonts w:ascii="Arial" w:hAnsi="Arial" w:eastAsia="Arial" w:cs="Arial"/>
          <w:b w:val="0"/>
          <w:sz w:val="22"/>
        </w:rPr>
        <w:t>Same Day PLC, trading as Guardian Service, a small to medium-sized company, works with several police authorities. They provide a greatly needed service of secure transportation and destruction for weapons, illegal drugs and other confiscated assets. This service is witnessed to ensure transparency.</w:t>
      </w:r>
    </w:p>
    <w:p>
      <w:r>
        <w:rPr>
          <w:rFonts w:ascii="Arial" w:hAnsi="Arial" w:eastAsia="Arial" w:cs="Arial"/>
          <w:b w:val="0"/>
          <w:sz w:val="22"/>
        </w:rPr>
        <w:t>The supplier has encountered several police authorities searching for the most suitable method to dispose of items that have been seized by the authorities or handed over during amnesties. They want to ensure that these items are not recoverable, beyond reuse and identification. They also want to ensure that the process used is a thorough and fully compliant destruction process.</w:t>
      </w:r>
    </w:p>
    <w:p>
      <w:r>
        <w:rPr>
          <w:rFonts w:ascii="Arial" w:hAnsi="Arial" w:eastAsia="Arial" w:cs="Arial"/>
          <w:b w:val="0"/>
          <w:sz w:val="22"/>
        </w:rPr>
        <w:t>This case study concentrates on some regional police authorities. All will remain anonymous because of the type of work they do.</w:t>
      </w:r>
    </w:p>
    <w:p>
      <w:pPr>
        <w:jc w:val="left"/>
      </w:pPr>
      <w:r>
        <w:rPr>
          <w:rFonts w:ascii="Arial" w:hAnsi="Arial" w:eastAsia="Arial" w:cs="Arial"/>
          <w:b w:val="0"/>
          <w:sz w:val="28"/>
        </w:rPr>
        <w:t>A secure disposal method</w:t>
      </w:r>
    </w:p>
    <w:p>
      <w:r>
        <w:rPr>
          <w:rFonts w:ascii="Arial" w:hAnsi="Arial" w:eastAsia="Arial" w:cs="Arial"/>
          <w:b w:val="0"/>
          <w:sz w:val="22"/>
        </w:rPr>
        <w:t>Many police authorities have similar needs to find a secure disposal or destruction method that helps them free up staff to concentrate on essential law enforcement work instead of transporting or supervising items being disposed of.</w:t>
      </w:r>
    </w:p>
    <w:p>
      <w:r>
        <w:rPr>
          <w:rFonts w:ascii="Arial" w:hAnsi="Arial" w:eastAsia="Arial" w:cs="Arial"/>
          <w:b w:val="0"/>
          <w:sz w:val="22"/>
        </w:rPr>
        <w:t>There are instances where the authorities lack the infrastructure and resources to handle the disposals themselves. For instance, a police authority has a complicated network of production stores. Each of these needs to safely get rid of high-risk, high-value items, which are mostly the result of drug convictions.</w:t>
      </w:r>
    </w:p>
    <w:p>
      <w:r>
        <w:rPr>
          <w:rFonts w:ascii="Arial" w:hAnsi="Arial" w:eastAsia="Arial" w:cs="Arial"/>
          <w:b w:val="0"/>
          <w:sz w:val="22"/>
        </w:rPr>
        <w:t>To meet the requirements of the Waste Management Regulations, they needed a method where items would be handled through an approved burning process.</w:t>
      </w:r>
    </w:p>
    <w:p>
      <w:r>
        <w:rPr>
          <w:rFonts w:ascii="Arial" w:hAnsi="Arial" w:eastAsia="Arial" w:cs="Arial"/>
          <w:b w:val="0"/>
          <w:sz w:val="22"/>
        </w:rPr>
        <w:t>The text above is just one example of needing a safe, expert service. Items like guns, ammunition, explosives, pyrotechnics, specialist gas and knives all need to be dealt with expert care. They then need to be destroyed to the point where they can't be recovered and redistributed within our cities, towns and villages.</w:t>
      </w:r>
    </w:p>
    <w:p>
      <w:r>
        <w:rPr>
          <w:rFonts w:ascii="Arial" w:hAnsi="Arial" w:eastAsia="Arial" w:cs="Arial"/>
          <w:b w:val="0"/>
          <w:sz w:val="22"/>
        </w:rPr>
        <w:t>The supplier has a proven ability to provide the specialist service, to keep the public and the streets safe.</w:t>
      </w:r>
    </w:p>
    <w:p>
      <w:pPr>
        <w:jc w:val="left"/>
      </w:pPr>
      <w:r>
        <w:rPr>
          <w:rFonts w:ascii="Arial" w:hAnsi="Arial" w:eastAsia="Arial" w:cs="Arial"/>
          <w:b w:val="0"/>
          <w:sz w:val="28"/>
        </w:rPr>
        <w:t>A compliant route to market</w:t>
      </w:r>
    </w:p>
    <w:p>
      <w:r>
        <w:rPr>
          <w:rFonts w:ascii="Arial" w:hAnsi="Arial" w:eastAsia="Arial" w:cs="Arial"/>
          <w:b w:val="0"/>
          <w:sz w:val="22"/>
        </w:rPr>
        <w:t>Different police authorities turned to the Crown Commercial Service (CCS) to check if there was a framework agreement in place. This was not only to provide them with a compliant way to the market, but also to find the right supplier to meet their needs.</w:t>
      </w:r>
    </w:p>
    <w:p>
      <w:r>
        <w:rPr>
          <w:rFonts w:ascii="Arial" w:hAnsi="Arial" w:eastAsia="Arial" w:cs="Arial"/>
          <w:b w:val="0"/>
          <w:sz w:val="22"/>
        </w:rPr>
        <w:t>Under the RM6171 courier and specialist movements, we have lot 5, which is a managed service for explosive substances (classed as 1), firearms and weapons.</w:t>
      </w:r>
    </w:p>
    <w:p>
      <w:r>
        <w:rPr>
          <w:rFonts w:ascii="Arial" w:hAnsi="Arial" w:eastAsia="Arial" w:cs="Arial"/>
          <w:b w:val="0"/>
          <w:sz w:val="22"/>
        </w:rPr>
        <w:t>"The option to use the Crown Commercial Service made our contract process simpler, without the need for a lengthy and complicated tendering process. We find reassurance in knowing that the companies at the core of the service have already undergone the required security checks."</w:t>
      </w:r>
    </w:p>
    <w:p>
      <w:r>
        <w:rPr>
          <w:rFonts w:ascii="Arial" w:hAnsi="Arial" w:eastAsia="Arial" w:cs="Arial"/>
          <w:b w:val="0"/>
          <w:sz w:val="22"/>
        </w:rPr>
        <w:t>After confirming that the framework could help with the needs, the procurement teams at the police authorities began work on the tender process. As a result, contracts were given to Same Day PLC Guardian Service.</w:t>
      </w:r>
    </w:p>
    <w:p>
      <w:r>
        <w:rPr>
          <w:rFonts w:ascii="Arial" w:hAnsi="Arial" w:eastAsia="Arial" w:cs="Arial"/>
          <w:b w:val="0"/>
          <w:sz w:val="22"/>
        </w:rPr>
        <w:t>"It is logical to collaborate with a company that is versatile and has earned the needed approval, permits, and security clearance to handle a range of restricted items that need expert removal or disposal, rather than employing various different companies to carry out numerous collections. This reduces transport expenses and is good for the environment."</w:t>
      </w:r>
    </w:p>
    <w:p>
      <w:pPr>
        <w:jc w:val="left"/>
      </w:pPr>
      <w:r>
        <w:rPr>
          <w:rFonts w:ascii="Arial" w:hAnsi="Arial" w:eastAsia="Arial" w:cs="Arial"/>
          <w:b w:val="0"/>
          <w:sz w:val="28"/>
        </w:rPr>
        <w:t>The results</w:t>
      </w:r>
    </w:p>
    <w:p>
      <w:r>
        <w:rPr>
          <w:rFonts w:ascii="Arial" w:hAnsi="Arial" w:eastAsia="Arial" w:cs="Arial"/>
          <w:b w:val="0"/>
          <w:sz w:val="22"/>
        </w:rPr>
        <w:t>The need and advantages were not solely about saving money. They also involved getting rid of items in the safest and right way. This ensures that the items remain off the streets, maintaining public safety.</w:t>
      </w:r>
    </w:p>
    <w:p>
      <w:r>
        <w:rPr>
          <w:rFonts w:ascii="Arial" w:hAnsi="Arial" w:eastAsia="Arial" w:cs="Arial"/>
          <w:b w:val="0"/>
          <w:sz w:val="22"/>
        </w:rPr>
        <w:t>A police authority has benefited from a quick and efficient disposal service provided by Same Day PLC Guardian Service. They collect items from various locations and consolidate these collections. This process helps to save money and improve efficiency.</w:t>
      </w:r>
    </w:p>
    <w:p>
      <w:r>
        <w:rPr>
          <w:rFonts w:ascii="Arial" w:hAnsi="Arial" w:eastAsia="Arial" w:cs="Arial"/>
          <w:b w:val="0"/>
          <w:sz w:val="22"/>
        </w:rPr>
        <w:t>Another authority has shared their relief in knowing that waste from disposals is reused in most instances. This knowledge provides them with reassurance that they are not adding to the growing problems surrounding landfill.</w:t>
      </w:r>
    </w:p>
    <w:p>
      <w:r>
        <w:rPr>
          <w:rFonts w:ascii="Arial" w:hAnsi="Arial" w:eastAsia="Arial" w:cs="Arial"/>
          <w:b w:val="0"/>
          <w:sz w:val="22"/>
        </w:rPr>
        <w:t>For another organisation, the outcome has been the savings achieved by not needing to use their own employees or cars to move items for disposal and avoiding the costs of doing the disposal themselves.</w:t>
      </w:r>
    </w:p>
    <w:p>
      <w:r>
        <w:rPr>
          <w:rFonts w:ascii="Arial" w:hAnsi="Arial" w:eastAsia="Arial" w:cs="Arial"/>
          <w:b w:val="0"/>
          <w:sz w:val="22"/>
        </w:rPr>
        <w:t>Authorities often stated that it is logical to cooperate with Same Day PLC Guardian Service. They are versatile and possess the necessary approvals, licences and security clearances to handle a variety of items that need expert movement and disposal.</w:t>
      </w:r>
    </w:p>
    <w:p>
      <w:pPr>
        <w:jc w:val="left"/>
      </w:pPr>
      <w:r>
        <w:rPr>
          <w:rFonts w:ascii="Arial" w:hAnsi="Arial" w:eastAsia="Arial" w:cs="Arial"/>
          <w:b w:val="0"/>
          <w:sz w:val="28"/>
        </w:rPr>
        <w:t>What our customers say</w:t>
      </w:r>
    </w:p>
    <w:p>
      <w:r>
        <w:rPr>
          <w:rFonts w:ascii="Arial" w:hAnsi="Arial" w:eastAsia="Arial" w:cs="Arial"/>
          <w:b w:val="0"/>
          <w:sz w:val="22"/>
        </w:rPr>
        <w:t>"Everything has been very professional and well managed, which we greatly value."</w:t>
      </w:r>
    </w:p>
    <w:p>
      <w:r>
        <w:rPr>
          <w:rFonts w:ascii="Arial" w:hAnsi="Arial" w:eastAsia="Arial" w:cs="Arial"/>
          <w:b w:val="0"/>
          <w:sz w:val="22"/>
        </w:rPr>
        <w:t>"I am not sure how we managed before Guardian Sameday. I now see them as essential to the work we do."</w:t>
      </w:r>
    </w:p>
    <w:p>
      <w:r>
        <w:rPr>
          <w:rFonts w:ascii="Arial" w:hAnsi="Arial" w:eastAsia="Arial" w:cs="Arial"/>
          <w:b w:val="0"/>
          <w:sz w:val="22"/>
        </w:rPr>
        <w:t>"I suggest this business because they are always ready to consider unique disposal solutions. For instance, we had difficulty getting rid of police-owned items like batons, handcuffs and riot shields. Now, these items are collected and disposed of effortlessly through the provider."</w:t>
      </w:r>
    </w:p>
    <w:p>
      <w:r>
        <w:rPr>
          <w:rFonts w:ascii="Arial" w:hAnsi="Arial" w:eastAsia="Arial" w:cs="Arial"/>
          <w:b w:val="0"/>
          <w:sz w:val="22"/>
        </w:rPr>
        <w:t>"I would like to highlight the transport we use, which is equipped with CCTV. This allows for continuous observation of car, bus and van movements. This offers the much-needed peace of mind to our team."</w:t>
      </w:r>
    </w:p>
    <w:p>
      <w:r>
        <w:rPr>
          <w:rFonts w:ascii="Arial" w:hAnsi="Arial" w:eastAsia="Arial" w:cs="Arial"/>
          <w:b w:val="0"/>
          <w:sz w:val="22"/>
        </w:rPr>
        <w:t>One important point to remember is that most items are collected and thrown away on the same day. This reduces the likelihood of specialist disposal items being misplaced.</w:t>
      </w:r>
    </w:p>
    <w:p>
      <w:pPr>
        <w:jc w:val="left"/>
      </w:pPr>
      <w:r>
        <w:rPr>
          <w:rFonts w:ascii="Arial" w:hAnsi="Arial" w:eastAsia="Arial" w:cs="Arial"/>
          <w:b w:val="0"/>
          <w:sz w:val="28"/>
        </w:rPr>
        <w:t>For further information</w:t>
      </w:r>
    </w:p>
    <w:p>
      <w:r>
        <w:rPr>
          <w:rFonts w:ascii="Arial" w:hAnsi="Arial" w:eastAsia="Arial" w:cs="Arial"/>
          <w:b w:val="0"/>
          <w:sz w:val="22"/>
        </w:rPr>
        <w:t>To learn more about the RM6171, please visit our web page or contact the category team at info@crowncommercial.gov.uk.</w:t>
      </w:r>
    </w:p>
    <w:p>
      <w:pPr>
        <w:jc w:val="left"/>
      </w:pPr>
      <w:r>
        <w:rPr>
          <w:rFonts w:ascii="Arial" w:hAnsi="Arial" w:eastAsia="Arial" w:cs="Arial"/>
          <w:b w:val="0"/>
          <w:sz w:val="28"/>
        </w:rPr>
        <w:t>Events</w:t>
      </w:r>
    </w:p>
    <w:p>
      <w:pPr>
        <w:jc w:val="left"/>
      </w:pPr>
      <w:r>
        <w:rPr>
          <w:rFonts w:ascii="Arial" w:hAnsi="Arial" w:eastAsia="Arial" w:cs="Arial"/>
          <w:b w:val="0"/>
          <w:sz w:val="28"/>
        </w:rPr>
        <w:t>Digital Specialists and Programmes Knowledge Share Forum</w:t>
      </w:r>
    </w:p>
    <w:p>
      <w:r>
        <w:rPr>
          <w:rFonts w:ascii="Arial" w:hAnsi="Arial" w:eastAsia="Arial" w:cs="Arial"/>
          <w:b w:val="0"/>
          <w:sz w:val="22"/>
        </w:rPr>
        <w:t>If you want to broaden your knowledge of the Crown Commercial Service (CCS) Digital Specialists and Programmes (DSP) framework agreement (RM6263), we are organising an online DSP Knowledge Share Forum. This is a set of events created to provide you with insights, strategies, and practical tools to navigate this framework agreement confidently.</w:t>
      </w:r>
    </w:p>
    <w:p>
      <w:r>
        <w:rPr>
          <w:rFonts w:ascii="Arial" w:hAnsi="Arial" w:eastAsia="Arial" w:cs="Arial"/>
          <w:b w:val="0"/>
          <w:sz w:val="22"/>
        </w:rPr>
        <w:t>The content is divided into several sessions on various days. You can attend all or some sessions, depending on your availability.</w:t>
      </w:r>
    </w:p>
    <w:p>
      <w:r>
        <w:rPr>
          <w:rFonts w:ascii="Arial" w:hAnsi="Arial" w:eastAsia="Arial" w:cs="Arial"/>
          <w:b w:val="0"/>
          <w:sz w:val="22"/>
        </w:rPr>
        <w:t>These events provide a chance to understand more about an important agreement that can be used for any digital change buying project.</w:t>
      </w:r>
    </w:p>
    <w:p>
      <w:pPr>
        <w:jc w:val="left"/>
      </w:pPr>
      <w:r>
        <w:rPr>
          <w:rFonts w:ascii="Arial" w:hAnsi="Arial" w:eastAsia="Arial" w:cs="Arial"/>
          <w:b w:val="0"/>
          <w:sz w:val="28"/>
        </w:rPr>
        <w:t>IT hardware aggregation, winter 2024</w:t>
      </w:r>
    </w:p>
    <w:p>
      <w:pPr>
        <w:jc w:val="left"/>
      </w:pPr>
      <w:r>
        <w:rPr>
          <w:rFonts w:ascii="Arial" w:hAnsi="Arial" w:eastAsia="Arial" w:cs="Arial"/>
          <w:b w:val="0"/>
          <w:sz w:val="28"/>
        </w:rPr>
        <w:t>About this event</w:t>
      </w:r>
    </w:p>
    <w:p>
      <w:r>
        <w:rPr>
          <w:rFonts w:ascii="Arial" w:hAnsi="Arial" w:eastAsia="Arial" w:cs="Arial"/>
          <w:b w:val="0"/>
          <w:sz w:val="22"/>
        </w:rPr>
        <w:t>We are conducting a combined competition to help customers purchase IT hardware and related services.</w:t>
      </w:r>
    </w:p>
    <w:p>
      <w:pPr>
        <w:jc w:val="left"/>
      </w:pPr>
      <w:r>
        <w:rPr>
          <w:rFonts w:ascii="Arial" w:hAnsi="Arial" w:eastAsia="Arial" w:cs="Arial"/>
          <w:b w:val="0"/>
          <w:sz w:val="28"/>
        </w:rPr>
        <w:t>Who can join?</w:t>
      </w:r>
    </w:p>
    <w:p>
      <w:r>
        <w:rPr>
          <w:rFonts w:ascii="Arial" w:hAnsi="Arial" w:eastAsia="Arial" w:cs="Arial"/>
          <w:b w:val="0"/>
          <w:sz w:val="22"/>
        </w:rPr>
        <w:t>This opportunity is open to any public sector organisation. It will be conducted as a further competition using the second lot of our technology products and related services 2 agreement.</w:t>
      </w:r>
    </w:p>
    <w:p>
      <w:pPr>
        <w:jc w:val="left"/>
      </w:pPr>
      <w:r>
        <w:rPr>
          <w:rFonts w:ascii="Arial" w:hAnsi="Arial" w:eastAsia="Arial" w:cs="Arial"/>
          <w:b w:val="0"/>
          <w:sz w:val="28"/>
        </w:rPr>
        <w:t>Why join?</w:t>
      </w:r>
    </w:p>
    <w:p>
      <w:r>
        <w:rPr>
          <w:rFonts w:ascii="Arial" w:hAnsi="Arial" w:eastAsia="Arial" w:cs="Arial"/>
          <w:b w:val="0"/>
          <w:sz w:val="22"/>
        </w:rPr>
        <w:t>The group offers a chance to save on IT hardware by merging customer needs to get better value for all.</w:t>
      </w:r>
    </w:p>
    <w:p>
      <w:r>
        <w:rPr>
          <w:rFonts w:ascii="Arial" w:hAnsi="Arial" w:eastAsia="Arial" w:cs="Arial"/>
          <w:b w:val="0"/>
          <w:sz w:val="22"/>
        </w:rPr>
        <w:t>We previously helped 60 customers save over £5,600,000 on IT hardware by joining one of our groupings. This is an average savings of 20% compared to market prices.</w:t>
      </w:r>
    </w:p>
    <w:p>
      <w:pPr>
        <w:jc w:val="left"/>
      </w:pPr>
      <w:r>
        <w:rPr>
          <w:rFonts w:ascii="Arial" w:hAnsi="Arial" w:eastAsia="Arial" w:cs="Arial"/>
          <w:b w:val="0"/>
          <w:sz w:val="28"/>
        </w:rPr>
        <w:t>IT hardware requirements may include (but are not limited to):</w:t>
      </w:r>
    </w:p>
    <w:p>
      <w:pPr>
        <w:pStyle w:val="ListBullet"/>
      </w:pPr>
      <w:r>
        <w:rPr>
          <w:rFonts w:ascii="Arial" w:hAnsi="Arial" w:eastAsia="Arial" w:cs="Arial"/>
          <w:b w:val="0"/>
          <w:sz w:val="22"/>
        </w:rPr>
        <w:t>Laptops</w:t>
      </w:r>
    </w:p>
    <w:p>
      <w:pPr>
        <w:pStyle w:val="ListBullet"/>
      </w:pPr>
      <w:r>
        <w:rPr>
          <w:rFonts w:ascii="Arial" w:hAnsi="Arial" w:eastAsia="Arial" w:cs="Arial"/>
          <w:b w:val="0"/>
          <w:sz w:val="22"/>
        </w:rPr>
        <w:t>Monitors</w:t>
      </w:r>
    </w:p>
    <w:p>
      <w:pPr>
        <w:pStyle w:val="ListBullet"/>
      </w:pPr>
      <w:r>
        <w:rPr>
          <w:rFonts w:ascii="Arial" w:hAnsi="Arial" w:eastAsia="Arial" w:cs="Arial"/>
          <w:b w:val="0"/>
          <w:sz w:val="22"/>
        </w:rPr>
        <w:t>Headsets</w:t>
      </w:r>
    </w:p>
    <w:p>
      <w:pPr>
        <w:pStyle w:val="ListBullet"/>
      </w:pPr>
      <w:r>
        <w:rPr>
          <w:rFonts w:ascii="Arial" w:hAnsi="Arial" w:eastAsia="Arial" w:cs="Arial"/>
          <w:b w:val="0"/>
          <w:sz w:val="22"/>
        </w:rPr>
        <w:t>Mobile handsets</w:t>
      </w:r>
    </w:p>
    <w:p>
      <w:pPr>
        <w:pStyle w:val="ListBullet"/>
      </w:pPr>
      <w:r>
        <w:rPr>
          <w:rFonts w:ascii="Arial" w:hAnsi="Arial" w:eastAsia="Arial" w:cs="Arial"/>
          <w:b w:val="0"/>
          <w:sz w:val="22"/>
        </w:rPr>
        <w:t>Tablets</w:t>
      </w:r>
    </w:p>
    <w:p>
      <w:pPr>
        <w:pStyle w:val="ListBullet"/>
      </w:pPr>
      <w:r>
        <w:rPr>
          <w:rFonts w:ascii="Arial" w:hAnsi="Arial" w:eastAsia="Arial" w:cs="Arial"/>
          <w:b w:val="0"/>
          <w:sz w:val="22"/>
        </w:rPr>
        <w:t>Servers</w:t>
      </w:r>
    </w:p>
    <w:p>
      <w:pPr>
        <w:jc w:val="left"/>
      </w:pPr>
      <w:r>
        <w:rPr>
          <w:rFonts w:ascii="Arial" w:hAnsi="Arial" w:eastAsia="Arial" w:cs="Arial"/>
          <w:b w:val="0"/>
          <w:sz w:val="28"/>
        </w:rPr>
        <w:t>Timeline</w:t>
      </w:r>
    </w:p>
    <w:p>
      <w:pPr>
        <w:pStyle w:val="ListBullet"/>
      </w:pPr>
      <w:r>
        <w:rPr>
          <w:rFonts w:ascii="Arial" w:hAnsi="Arial" w:eastAsia="Arial" w:cs="Arial"/>
          <w:b w:val="0"/>
          <w:sz w:val="22"/>
        </w:rPr>
        <w:t>- customer requirements need to be submitted by 31 January 2024</w:t>
      </w:r>
    </w:p>
    <w:p>
      <w:pPr>
        <w:pStyle w:val="ListBullet"/>
      </w:pPr>
      <w:r>
        <w:rPr>
          <w:rFonts w:ascii="Arial" w:hAnsi="Arial" w:eastAsia="Arial" w:cs="Arial"/>
          <w:b w:val="0"/>
          <w:sz w:val="22"/>
        </w:rPr>
        <w:t>Procurement published on Thursday 7 February 2024</w:t>
      </w:r>
    </w:p>
    <w:p>
      <w:pPr>
        <w:pStyle w:val="ListBullet"/>
      </w:pPr>
      <w:r>
        <w:rPr>
          <w:rFonts w:ascii="Arial" w:hAnsi="Arial" w:eastAsia="Arial" w:cs="Arial"/>
          <w:b w:val="0"/>
          <w:sz w:val="22"/>
        </w:rPr>
        <w:t>The tender will close on 21 February 2024.</w:t>
      </w:r>
    </w:p>
    <w:p>
      <w:pPr>
        <w:pStyle w:val="ListBullet"/>
      </w:pPr>
      <w:r>
        <w:rPr>
          <w:rFonts w:ascii="Arial" w:hAnsi="Arial" w:eastAsia="Arial" w:cs="Arial"/>
          <w:b w:val="0"/>
          <w:sz w:val="22"/>
        </w:rPr>
        <w:t>The eAuction will take place on 6 March 2024.</w:t>
      </w:r>
    </w:p>
    <w:p>
      <w:pPr>
        <w:pStyle w:val="ListBullet"/>
      </w:pPr>
      <w:r>
        <w:rPr>
          <w:rFonts w:ascii="Arial" w:hAnsi="Arial" w:eastAsia="Arial" w:cs="Arial"/>
          <w:b w:val="0"/>
          <w:sz w:val="22"/>
        </w:rPr>
        <w:t>Awarded on 20 March 2024</w:t>
      </w:r>
    </w:p>
    <w:p>
      <w:pPr>
        <w:jc w:val="left"/>
      </w:pPr>
      <w:r>
        <w:rPr>
          <w:rFonts w:ascii="Arial" w:hAnsi="Arial" w:eastAsia="Arial" w:cs="Arial"/>
          <w:b w:val="0"/>
          <w:sz w:val="28"/>
        </w:rPr>
        <w:t>How to join?</w:t>
      </w:r>
    </w:p>
    <w:p>
      <w:r>
        <w:rPr>
          <w:rFonts w:ascii="Arial" w:hAnsi="Arial" w:eastAsia="Arial" w:cs="Arial"/>
          <w:b w:val="0"/>
          <w:sz w:val="22"/>
        </w:rPr>
        <w:t>To express your interest, please fill in our online form, mentioning 'IT hardware aggregation' and a member of our team will contact you.</w:t>
      </w:r>
    </w:p>
    <w:p>
      <w:pPr>
        <w:jc w:val="left"/>
      </w:pPr>
      <w:r>
        <w:rPr>
          <w:rFonts w:ascii="Arial" w:hAnsi="Arial" w:eastAsia="Arial" w:cs="Arial"/>
          <w:b w:val="0"/>
          <w:sz w:val="28"/>
        </w:rPr>
        <w:t>News item</w:t>
      </w:r>
    </w:p>
    <w:p>
      <w:pPr>
        <w:jc w:val="left"/>
      </w:pPr>
      <w:r>
        <w:rPr>
          <w:rFonts w:ascii="Arial" w:hAnsi="Arial" w:eastAsia="Arial" w:cs="Arial"/>
          <w:b w:val="0"/>
          <w:sz w:val="28"/>
        </w:rPr>
        <w:t>Latest iteration of Cloud Compute agreement awarded for high-volume cloud hosting</w:t>
      </w:r>
    </w:p>
    <w:p>
      <w:r>
        <w:rPr>
          <w:rFonts w:ascii="Arial" w:hAnsi="Arial" w:eastAsia="Arial" w:cs="Arial"/>
          <w:b w:val="0"/>
          <w:sz w:val="22"/>
        </w:rPr>
        <w:t>We are happy to say that we have started Cloud Compute 2, providing more options and worth to the public sector.</w:t>
      </w:r>
    </w:p>
    <w:p>
      <w:r>
        <w:rPr>
          <w:rFonts w:ascii="Arial" w:hAnsi="Arial" w:eastAsia="Arial" w:cs="Arial"/>
          <w:b w:val="0"/>
          <w:sz w:val="22"/>
        </w:rPr>
        <w:t>The Crown Commercial Service is offering public sector organisations more options in how they use cloud technology solutions by granting our Cloud Compute 2 (CC2) agreement.</w:t>
      </w:r>
    </w:p>
    <w:p>
      <w:r>
        <w:rPr>
          <w:rFonts w:ascii="Arial" w:hAnsi="Arial" w:eastAsia="Arial" w:cs="Arial"/>
          <w:b w:val="0"/>
          <w:sz w:val="22"/>
        </w:rPr>
        <w:t>The new agreement develops the current cloud compute agreement and will keep letting customers buy flexible, high-volume public cloud solutions.</w:t>
      </w:r>
    </w:p>
    <w:p>
      <w:r>
        <w:rPr>
          <w:rFonts w:ascii="Arial" w:hAnsi="Arial" w:eastAsia="Arial" w:cs="Arial"/>
          <w:b w:val="0"/>
          <w:sz w:val="22"/>
        </w:rPr>
        <w:t>The new agreement will carry on providing both infrastructure as a service (IaaS) and platform as a service (PaaS) products. This gives customers the liberty to swiftly adjust their offering in response to changes in demand. The agreement will still have longer call-off options compared to other cloud agreements. It will also offer more flexibility to buy new service offerings during the contract term as new needs come up.</w:t>
      </w:r>
    </w:p>
    <w:p>
      <w:r>
        <w:rPr>
          <w:rFonts w:ascii="Arial" w:hAnsi="Arial" w:eastAsia="Arial" w:cs="Arial"/>
          <w:b w:val="0"/>
          <w:sz w:val="22"/>
        </w:rPr>
        <w:t>"Philip Orumwense, commercial director and chief technology procurement officer, Crown Commercial Service says:"</w:t>
      </w:r>
    </w:p>
    <w:p>
      <w:r>
        <w:rPr>
          <w:rFonts w:ascii="Arial" w:hAnsi="Arial" w:eastAsia="Arial" w:cs="Arial"/>
          <w:b w:val="0"/>
          <w:sz w:val="22"/>
        </w:rPr>
        <w:t>The new cloud compute framework provides customers with more options and flexibility in meeting their cloud technology needs. It does this by working with a variety of suppliers, acknowledging that different customers need different solutions.</w:t>
      </w:r>
    </w:p>
    <w:p>
      <w:r>
        <w:rPr>
          <w:rFonts w:ascii="Arial" w:hAnsi="Arial" w:eastAsia="Arial" w:cs="Arial"/>
          <w:b w:val="0"/>
          <w:sz w:val="22"/>
        </w:rPr>
        <w:t>This is another example of how the Crown Commercial Service (CCS) aims to prioritise its customers and provide them with the solutions they need in a manner that suits them.</w:t>
      </w:r>
    </w:p>
    <w:p>
      <w:pPr>
        <w:jc w:val="left"/>
      </w:pPr>
      <w:r>
        <w:rPr>
          <w:rFonts w:ascii="Arial" w:hAnsi="Arial" w:eastAsia="Arial" w:cs="Arial"/>
          <w:b w:val="0"/>
          <w:sz w:val="28"/>
        </w:rPr>
        <w:t>The Lots will comprise:</w:t>
      </w:r>
    </w:p>
    <w:p>
      <w:pPr>
        <w:pStyle w:val="ListBullet"/>
      </w:pPr>
      <w:r>
        <w:rPr>
          <w:rFonts w:ascii="Arial" w:hAnsi="Arial" w:eastAsia="Arial" w:cs="Arial"/>
          <w:b w:val="0"/>
          <w:sz w:val="22"/>
        </w:rPr>
        <w:t>Lot 1 - Public cloud</w:t>
      </w:r>
    </w:p>
    <w:p>
      <w:pPr>
        <w:pStyle w:val="ListBullet"/>
      </w:pPr>
      <w:r>
        <w:rPr>
          <w:rFonts w:ascii="Arial" w:hAnsi="Arial" w:eastAsia="Arial" w:cs="Arial"/>
          <w:b w:val="0"/>
          <w:sz w:val="22"/>
        </w:rPr>
        <w:t>Lot 2 - Value added services</w:t>
        <w:br/>
        <w:br/>
        <w:t>- provides a range of services to enhance the customer experience</w:t>
        <w:br/>
        <w:t>- services include, but are not limited to, personalised messaging, data analytics and customer support</w:t>
        <w:br/>
        <w:t>- personalised messaging allows for targeted marketing campaigns</w:t>
        <w:br/>
        <w:t>- data analytics can help businesses understand their customer base better</w:t>
        <w:br/>
        <w:t>- customer support is available from Monday 1 January 2018 to Friday 5 January 2018, 9:00am to 5:30pm</w:t>
        <w:br/>
        <w:t>- the cost for these services ranges from £1,000 to £5,000</w:t>
        <w:br/>
        <w:t>- over 1,000 businesses have benefited from these services</w:t>
        <w:br/>
        <w:t>- these services have led to an average increase in sales of 20%</w:t>
        <w:br/>
        <w:t>- please note that these services do not guarantee an increase in sales</w:t>
        <w:br/>
        <w:t>- for more information, please contact John Smith on the 10th of November 2017</w:t>
        <w:br/>
        <w:t>- John Smith can provide a detailed breakdown of the services and their benefits</w:t>
        <w:br/>
        <w:t>- please avoid using these services if you are not willing to invest in your business</w:t>
        <w:br/>
        <w:t>- these services are not suitable for businesses with less than £10,000 in annual revenue</w:t>
        <w:br/>
        <w:t>- these services are best suited for businesses looking to expand their customer base and increase sales.</w:t>
      </w:r>
    </w:p>
    <w:p>
      <w:pPr>
        <w:pStyle w:val="ListBullet"/>
      </w:pPr>
      <w:r>
        <w:rPr>
          <w:rFonts w:ascii="Arial" w:hAnsi="Arial" w:eastAsia="Arial" w:cs="Arial"/>
          <w:b w:val="0"/>
          <w:sz w:val="22"/>
        </w:rPr>
        <w:t>Lot 3 - Public cloud support services</w:t>
        <w:br/>
        <w:br/>
        <w:t>- provides support for public cloud services</w:t>
        <w:br/>
        <w:t>- offers a range of services from initial setup to ongoing maintenance</w:t>
        <w:br/>
        <w:t>- available from Monday to Friday, 9:00am to 5:30pm</w:t>
        <w:br/>
        <w:t>- services are available for a fee of £200 to £500 depending on the level of support required</w:t>
        <w:br/>
        <w:t>- the service has been available since 7 November 2017</w:t>
        <w:br/>
        <w:t>- we have supported over 1,100 clients</w:t>
        <w:br/>
        <w:t>- we have seen a 20% increase in client numbers in the last year</w:t>
        <w:br/>
        <w:t>- we aim to respond to all queries within 24 hours</w:t>
        <w:br/>
        <w:t>- we do not support private or hybrid cloud services</w:t>
        <w:br/>
        <w:t>- our team is made up of ten experienced cloud support specialists</w:t>
        <w:br/>
        <w:t>- we are committed to providing high quality, reliable and affordable services.</w:t>
      </w:r>
    </w:p>
    <w:p>
      <w:pPr>
        <w:pStyle w:val="ListBullet"/>
      </w:pPr>
      <w:r>
        <w:rPr>
          <w:rFonts w:ascii="Arial" w:hAnsi="Arial" w:eastAsia="Arial" w:cs="Arial"/>
          <w:b w:val="0"/>
          <w:sz w:val="22"/>
        </w:rPr>
        <w:t>- lot 4 is titled Cloud Secure+</w:t>
        <w:br/>
        <w:t>- this service offers a comprehensive solution to cloud security</w:t>
        <w:br/>
        <w:t>- it is designed to protect your data and systems</w:t>
        <w:br/>
        <w:t>- the service is available from Monday 1 January 2018 to Tuesday 31 December 2018</w:t>
        <w:br/>
        <w:t>- the cost for this service is £1,000 per month</w:t>
        <w:br/>
        <w:t>- this includes 24-hour support and regular updates</w:t>
        <w:br/>
        <w:t>- over 1,000 companies have already signed up for this service</w:t>
        <w:br/>
        <w:t>- it is recommended for businesses with over 10 employees</w:t>
        <w:br/>
        <w:t>- the service has a 99% satisfaction rate</w:t>
        <w:br/>
        <w:t>- sign up before 5:30pm on Friday 30 November 2018 to receive a 10% discount</w:t>
        <w:br/>
        <w:t>- please contact us for more information or to sign up.</w:t>
      </w:r>
    </w:p>
    <w:p>
      <w:r>
        <w:rPr>
          <w:rFonts w:ascii="Arial" w:hAnsi="Arial" w:eastAsia="Arial" w:cs="Arial"/>
          <w:b w:val="0"/>
          <w:sz w:val="22"/>
        </w:rPr>
        <w:t>Cloud Compute 2 is set to operate for three years with the option of extending it for one additional year. A total of 123 suppliers have been given a place on Cloud Compute 2.</w:t>
      </w:r>
    </w:p>
    <w:p>
      <w:pPr>
        <w:jc w:val="left"/>
      </w:pPr>
      <w:r>
        <w:rPr>
          <w:rFonts w:ascii="Arial" w:hAnsi="Arial" w:eastAsia="Arial" w:cs="Arial"/>
          <w:b w:val="0"/>
          <w:sz w:val="28"/>
        </w:rPr>
        <w:t>A complementary solution</w:t>
      </w:r>
    </w:p>
    <w:p>
      <w:r>
        <w:rPr>
          <w:rFonts w:ascii="Arial" w:hAnsi="Arial" w:eastAsia="Arial" w:cs="Arial"/>
          <w:b w:val="0"/>
          <w:sz w:val="22"/>
        </w:rPr>
        <w:t>The new version of Cloud Compute will keep supporting the present and future versions of G-Cloud. It offers a simple path to market for larger and more complex products. Meanwhile, G-Cloud will keep handling smaller value needs that can be more easily bought ready-made.</w:t>
      </w:r>
    </w:p>
    <w:p>
      <w:r>
        <w:rPr>
          <w:rFonts w:ascii="Arial" w:hAnsi="Arial" w:eastAsia="Arial" w:cs="Arial"/>
          <w:b w:val="0"/>
          <w:sz w:val="22"/>
        </w:rPr>
        <w:t>The two frameworks will carry on working together to provide customers with easy access to all the services they need.</w:t>
      </w:r>
    </w:p>
    <w:p>
      <w:pPr>
        <w:jc w:val="left"/>
      </w:pPr>
      <w:r>
        <w:rPr>
          <w:rFonts w:ascii="Arial" w:hAnsi="Arial" w:eastAsia="Arial" w:cs="Arial"/>
          <w:b w:val="0"/>
          <w:sz w:val="28"/>
        </w:rPr>
        <w:t>Innovations and benefits</w:t>
      </w:r>
    </w:p>
    <w:p>
      <w:pPr>
        <w:pStyle w:val="ListBullet"/>
      </w:pPr>
      <w:r>
        <w:rPr>
          <w:rFonts w:ascii="Arial" w:hAnsi="Arial" w:eastAsia="Arial" w:cs="Arial"/>
          <w:b w:val="0"/>
          <w:sz w:val="22"/>
        </w:rPr>
        <w:t>- a greater level of choice of suppliers and additional services than the original Cloud Compute framework</w:t>
      </w:r>
    </w:p>
    <w:p>
      <w:pPr>
        <w:pStyle w:val="ListBullet"/>
      </w:pPr>
      <w:r>
        <w:rPr>
          <w:rFonts w:ascii="Arial" w:hAnsi="Arial" w:eastAsia="Arial" w:cs="Arial"/>
          <w:b w:val="0"/>
          <w:sz w:val="22"/>
        </w:rPr>
        <w:t>- supports the adoption and maximisation of cloud by customers through both professional services and value-adding ancillary services</w:t>
        <w:br/>
        <w:t>- provided by cloud experts and partners</w:t>
      </w:r>
    </w:p>
    <w:p>
      <w:pPr>
        <w:pStyle w:val="ListBullet"/>
      </w:pPr>
      <w:r>
        <w:rPr>
          <w:rFonts w:ascii="Arial" w:hAnsi="Arial" w:eastAsia="Arial" w:cs="Arial"/>
          <w:b w:val="0"/>
          <w:sz w:val="22"/>
        </w:rPr>
        <w:t>- expanded scope to encompass the full market offering, including consultancy</w:t>
      </w:r>
    </w:p>
    <w:p>
      <w:pPr>
        <w:pStyle w:val="ListBullet"/>
      </w:pPr>
      <w:r>
        <w:rPr>
          <w:rFonts w:ascii="Arial" w:hAnsi="Arial" w:eastAsia="Arial" w:cs="Arial"/>
          <w:b w:val="0"/>
          <w:sz w:val="22"/>
        </w:rPr>
        <w:t>- suppliers will provide proposed 'social value packages'</w:t>
        <w:br/>
        <w:t>- customers can choose from these as part of the call-off process</w:t>
      </w:r>
    </w:p>
    <w:p>
      <w:pPr>
        <w:pStyle w:val="ListBullet"/>
      </w:pPr>
      <w:r>
        <w:rPr>
          <w:rFonts w:ascii="Arial" w:hAnsi="Arial" w:eastAsia="Arial" w:cs="Arial"/>
          <w:b w:val="0"/>
          <w:sz w:val="22"/>
        </w:rPr>
        <w:t>- cloud Secure+ enables the direct purchase of services within the scope of this agreement to manage information at above official security classification</w:t>
        <w:br/>
        <w:t>- this allows customers handling sensitive data to access secure solutions</w:t>
      </w:r>
    </w:p>
    <w:p>
      <w:pPr>
        <w:pStyle w:val="ListBullet"/>
      </w:pPr>
      <w:r>
        <w:rPr>
          <w:rFonts w:ascii="Arial" w:hAnsi="Arial" w:eastAsia="Arial" w:cs="Arial"/>
          <w:b w:val="0"/>
          <w:sz w:val="22"/>
        </w:rPr>
        <w:t>- continues the first Cloud Compute agreement's access to a large range of public cloud suppliers</w:t>
      </w:r>
    </w:p>
    <w:p>
      <w:pPr>
        <w:jc w:val="left"/>
      </w:pPr>
      <w:r>
        <w:rPr>
          <w:rFonts w:ascii="Arial" w:hAnsi="Arial" w:eastAsia="Arial" w:cs="Arial"/>
          <w:b w:val="0"/>
          <w:sz w:val="28"/>
        </w:rPr>
        <w:t>Find out more</w:t>
      </w:r>
    </w:p>
    <w:p>
      <w:r>
        <w:rPr>
          <w:rFonts w:ascii="Arial" w:hAnsi="Arial" w:eastAsia="Arial" w:cs="Arial"/>
          <w:b w:val="0"/>
          <w:sz w:val="22"/>
        </w:rPr>
        <w:t>To learn more about Cloud Compute 2, visit the agreement webpage or get in touch with the Crown Commercial Service (CCS) Service Desk at the provided email or call at 0345 410 2222. After this, you can refer to the service desk as CCS.</w:t>
      </w:r>
    </w:p>
    <w:p>
      <w:r>
        <w:rPr>
          <w:rFonts w:ascii="Arial" w:hAnsi="Arial" w:eastAsia="Arial" w:cs="Arial"/>
          <w:b w:val="0"/>
          <w:sz w:val="22"/>
        </w:rPr>
        <w:t>Don't forget, you can find a complete list of all the business agreements we provide, along with details of how we can support you in integrating policy considerations into your purchasing, in our interactive digital brochure.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