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bookmarkStart w:id="0" w:name="_heading=h.2r6mn8krfxqx" w:colFirst="0" w:colLast="0"/>
      <w:bookmarkEnd w:id="0"/>
      <w:r w:rsidRPr="00F7507C">
        <w:rPr>
          <w:rFonts w:ascii="Arial" w:eastAsia="Arial" w:hAnsi="Arial" w:cs="Arial"/>
          <w:b/>
          <w:bCs/>
          <w:sz w:val="24"/>
          <w:szCs w:val="24"/>
        </w:rPr>
        <w:t>Invitation to Tender (ITT)</w:t>
      </w:r>
    </w:p>
    <w:p w14:paraId="0000000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sz w:val="24"/>
          <w:szCs w:val="24"/>
        </w:rPr>
        <w:t>Tender document</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About the procurement</w:t>
      </w:r>
    </w:p>
    <w:p w14:paraId="0000000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8"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A"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1" w:name="_heading=h.zdej64rbrvdb" w:colFirst="0" w:colLast="0"/>
      <w:bookmarkEnd w:id="1"/>
      <w:r w:rsidRPr="00F7507C">
        <w:rPr>
          <w:rFonts w:ascii="Arial" w:eastAsia="Arial" w:hAnsi="Arial" w:cs="Arial"/>
          <w:b/>
          <w:bCs/>
          <w:color w:val="000000"/>
          <w:sz w:val="24"/>
          <w:szCs w:val="24"/>
        </w:rPr>
        <w:t xml:space="preserve">Project Name: </w:t>
      </w:r>
      <w:r w:rsidRPr="00F7507C">
        <w:rPr>
          <w:rFonts w:ascii="Arial" w:eastAsia="Arial" w:hAnsi="Arial" w:cs="Arial"/>
          <w:color w:val="000000"/>
          <w:sz w:val="24"/>
          <w:szCs w:val="24"/>
          <w:highlight w:val="yellow"/>
        </w:rPr>
        <w:t>[Name your project (250901_DE_TEST_LOT_1_TEMPLATE_UPDATE)]</w:t>
      </w:r>
    </w:p>
    <w:p w14:paraId="0000000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C"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color w:val="000000"/>
          <w:sz w:val="24"/>
          <w:szCs w:val="24"/>
        </w:rPr>
        <w:t xml:space="preserve">Project ID: </w:t>
      </w:r>
      <w:r w:rsidRPr="00F7507C">
        <w:rPr>
          <w:rFonts w:ascii="Arial" w:eastAsia="Arial" w:hAnsi="Arial" w:cs="Arial"/>
          <w:color w:val="000000"/>
          <w:sz w:val="24"/>
          <w:szCs w:val="24"/>
          <w:highlight w:val="yellow"/>
        </w:rPr>
        <w:t>[18461]</w:t>
      </w:r>
    </w:p>
    <w:p w14:paraId="0000000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E"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2" w:name="_heading=h.xws4shvehf5l" w:colFirst="0" w:colLast="0"/>
      <w:bookmarkEnd w:id="2"/>
      <w:r w:rsidRPr="00F7507C">
        <w:rPr>
          <w:rFonts w:ascii="Arial" w:eastAsia="Arial" w:hAnsi="Arial" w:cs="Arial"/>
          <w:b/>
          <w:bCs/>
          <w:color w:val="000000"/>
          <w:sz w:val="24"/>
          <w:szCs w:val="24"/>
        </w:rPr>
        <w:t xml:space="preserve">Event ID: </w:t>
      </w:r>
      <w:r w:rsidRPr="00F7507C">
        <w:rPr>
          <w:rFonts w:ascii="Arial" w:eastAsia="Arial" w:hAnsi="Arial" w:cs="Arial"/>
          <w:color w:val="000000"/>
          <w:sz w:val="24"/>
          <w:szCs w:val="24"/>
          <w:highlight w:val="yellow"/>
        </w:rPr>
        <w:t>[itt_130422]</w:t>
      </w:r>
    </w:p>
    <w:p w14:paraId="0000000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8" w14:textId="1DB3D996"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rPr>
        <w:t xml:space="preserve">a </w:t>
      </w:r>
      <w:r w:rsidRPr="00F7507C">
        <w:rPr>
          <w:rFonts w:ascii="Arial" w:eastAsia="Arial" w:hAnsi="Arial" w:cs="Arial"/>
          <w:color w:val="000000"/>
          <w:sz w:val="24"/>
          <w:szCs w:val="24"/>
          <w:highlight w:val="yellow"/>
        </w:rPr>
        <w:t xml:space="preserve">Two Stage </w:t>
      </w:r>
      <w:r w:rsidRPr="00F7507C">
        <w:rPr>
          <w:rFonts w:ascii="Arial" w:eastAsia="Arial" w:hAnsi="Arial" w:cs="Arial"/>
          <w:color w:val="000000"/>
          <w:sz w:val="24"/>
          <w:szCs w:val="24"/>
        </w:rPr>
        <w:t>Competitive Selection Process in relation to:</w:t>
      </w:r>
    </w:p>
    <w:p w14:paraId="0000001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A" w14:textId="4E847B4E"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Lot 2: Digital Capability and Delivery Partners</w:t>
      </w:r>
      <w:r w:rsidRPr="00F7507C">
        <w:rPr>
          <w:rFonts w:ascii="Arial" w:eastAsia="Arial" w:hAnsi="Arial" w:cs="Arial"/>
          <w:color w:val="000000"/>
          <w:sz w:val="24"/>
          <w:szCs w:val="24"/>
        </w:rPr>
        <w:t xml:space="preserve"> of Digital Outcomes and Specialists 7 (RM1043.9)</w:t>
      </w:r>
    </w:p>
    <w:p w14:paraId="0000001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C"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bookmarkStart w:id="3" w:name="_heading=h.5artu0cqltc5" w:colFirst="0" w:colLast="0"/>
      <w:bookmarkEnd w:id="3"/>
    </w:p>
    <w:p w14:paraId="0000001E"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6"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4" w:name="_heading=h.n30ht0uealkm" w:colFirst="0" w:colLast="0"/>
      <w:bookmarkEnd w:id="4"/>
      <w:r w:rsidRPr="00F7507C">
        <w:rPr>
          <w:rFonts w:ascii="Arial" w:eastAsia="Arial" w:hAnsi="Arial" w:cs="Arial"/>
          <w:b/>
          <w:bCs/>
          <w:color w:val="000000"/>
          <w:sz w:val="24"/>
          <w:szCs w:val="24"/>
        </w:rPr>
        <w:t xml:space="preserve">Buyer: </w:t>
      </w:r>
      <w:r w:rsidRPr="00F7507C">
        <w:rPr>
          <w:rFonts w:ascii="Arial" w:eastAsia="Arial" w:hAnsi="Arial" w:cs="Arial"/>
          <w:color w:val="000000"/>
          <w:sz w:val="24"/>
          <w:szCs w:val="24"/>
          <w:highlight w:val="yellow"/>
        </w:rPr>
        <w:t>[INFORMED SOLUTIONS LIMITED]</w:t>
      </w:r>
    </w:p>
    <w:p w14:paraId="00000027"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8"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9"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A"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B"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C" w14:textId="77777777" w:rsidR="002E4CE2" w:rsidRPr="00F7507C" w:rsidRDefault="002E4CE2">
      <w:pPr>
        <w:rPr>
          <w:rFonts w:ascii="Arial" w:eastAsia="Arial" w:hAnsi="Arial" w:cs="Arial"/>
          <w:sz w:val="24"/>
          <w:szCs w:val="24"/>
        </w:rPr>
      </w:pPr>
    </w:p>
    <w:p w14:paraId="0000002D"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2E" w14:textId="77777777" w:rsidR="002E4CE2" w:rsidRPr="00F7507C" w:rsidRDefault="00000000">
      <w:pPr>
        <w:keepNext/>
        <w:keepLines/>
        <w:widowControl/>
        <w:pBdr>
          <w:top w:val="nil"/>
          <w:left w:val="nil"/>
          <w:bottom w:val="nil"/>
          <w:right w:val="nil"/>
          <w:between w:val="nil"/>
        </w:pBdr>
        <w:spacing w:before="240"/>
        <w:rPr>
          <w:rFonts w:ascii="Arial" w:eastAsia="Arial" w:hAnsi="Arial" w:cs="Arial"/>
          <w:b/>
          <w:bCs/>
          <w:color w:val="000000"/>
          <w:sz w:val="24"/>
          <w:szCs w:val="24"/>
        </w:rPr>
      </w:pPr>
      <w:sdt>
        <w:sdtPr>
          <w:rPr>
            <w:rFonts w:ascii="Arial" w:hAnsi="Arial" w:cs="Arial"/>
            <w:sz w:val="24"/>
            <w:szCs w:val="24"/>
          </w:rPr>
          <w:tag w:val="goog_rdk_0"/>
          <w:id w:val="-1956994605"/>
        </w:sdtPr>
        <w:sdtContent/>
      </w:sdt>
      <w:r w:rsidR="009009F9" w:rsidRPr="00F7507C">
        <w:rPr>
          <w:rFonts w:ascii="Arial" w:eastAsia="Arial" w:hAnsi="Arial" w:cs="Arial"/>
          <w:b/>
          <w:bCs/>
          <w:color w:val="000000"/>
          <w:sz w:val="24"/>
          <w:szCs w:val="24"/>
        </w:rPr>
        <w:t>Contents</w:t>
      </w:r>
    </w:p>
    <w:p w14:paraId="0000002F"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sdt>
      <w:sdtPr>
        <w:rPr>
          <w:rFonts w:ascii="Arial" w:hAnsi="Arial" w:cs="Arial"/>
          <w:sz w:val="24"/>
          <w:szCs w:val="24"/>
        </w:rPr>
        <w:id w:val="1963594843"/>
        <w:docPartObj>
          <w:docPartGallery w:val="Table of Contents"/>
          <w:docPartUnique/>
        </w:docPartObj>
      </w:sdtPr>
      <w:sdtContent>
        <w:p w14:paraId="0A30597B" w14:textId="359AD696" w:rsidR="002024C7" w:rsidRPr="002024C7" w:rsidRDefault="009009F9">
          <w:pPr>
            <w:pStyle w:val="TOC1"/>
            <w:tabs>
              <w:tab w:val="right" w:pos="9016"/>
            </w:tabs>
            <w:rPr>
              <w:rFonts w:ascii="Arial" w:hAnsi="Arial" w:cs="Arial"/>
              <w:noProof/>
              <w:sz w:val="24"/>
              <w:szCs w:val="24"/>
            </w:rPr>
          </w:pPr>
          <w:r w:rsidRPr="002024C7">
            <w:rPr>
              <w:rFonts w:ascii="Arial" w:hAnsi="Arial" w:cs="Arial"/>
              <w:sz w:val="24"/>
              <w:szCs w:val="24"/>
            </w:rPr>
            <w:fldChar w:fldCharType="begin"/>
          </w:r>
          <w:r w:rsidRPr="002024C7">
            <w:rPr>
              <w:rFonts w:ascii="Arial" w:hAnsi="Arial" w:cs="Arial"/>
              <w:sz w:val="24"/>
              <w:szCs w:val="24"/>
            </w:rPr>
            <w:instrText xml:space="preserve"> TOC \h \u \z \t "Heading 1,1,Heading 2,2,Heading 3,3,"</w:instrText>
          </w:r>
          <w:r w:rsidRPr="002024C7">
            <w:rPr>
              <w:rFonts w:ascii="Arial" w:hAnsi="Arial" w:cs="Arial"/>
              <w:sz w:val="24"/>
              <w:szCs w:val="24"/>
            </w:rPr>
            <w:fldChar w:fldCharType="separate"/>
          </w:r>
          <w:hyperlink w:anchor="_Toc222595424" w:history="1">
            <w:r w:rsidR="002024C7" w:rsidRPr="002024C7">
              <w:rPr>
                <w:rStyle w:val="Hyperlink"/>
                <w:rFonts w:ascii="Arial" w:eastAsia="Arial" w:hAnsi="Arial" w:cs="Arial"/>
                <w:noProof/>
                <w:sz w:val="24"/>
                <w:szCs w:val="24"/>
              </w:rPr>
              <w:t>About the tender pack</w:t>
            </w:r>
            <w:r w:rsidR="002024C7" w:rsidRPr="002024C7">
              <w:rPr>
                <w:rFonts w:ascii="Arial" w:hAnsi="Arial" w:cs="Arial"/>
                <w:noProof/>
                <w:webHidden/>
                <w:sz w:val="24"/>
                <w:szCs w:val="24"/>
              </w:rPr>
              <w:tab/>
            </w:r>
            <w:r w:rsidR="002024C7" w:rsidRPr="002024C7">
              <w:rPr>
                <w:rFonts w:ascii="Arial" w:hAnsi="Arial" w:cs="Arial"/>
                <w:noProof/>
                <w:webHidden/>
                <w:sz w:val="24"/>
                <w:szCs w:val="24"/>
              </w:rPr>
              <w:fldChar w:fldCharType="begin"/>
            </w:r>
            <w:r w:rsidR="002024C7" w:rsidRPr="002024C7">
              <w:rPr>
                <w:rFonts w:ascii="Arial" w:hAnsi="Arial" w:cs="Arial"/>
                <w:noProof/>
                <w:webHidden/>
                <w:sz w:val="24"/>
                <w:szCs w:val="24"/>
              </w:rPr>
              <w:instrText xml:space="preserve"> PAGEREF _Toc222595424 \h </w:instrText>
            </w:r>
            <w:r w:rsidR="002024C7" w:rsidRPr="002024C7">
              <w:rPr>
                <w:rFonts w:ascii="Arial" w:hAnsi="Arial" w:cs="Arial"/>
                <w:noProof/>
                <w:webHidden/>
                <w:sz w:val="24"/>
                <w:szCs w:val="24"/>
              </w:rPr>
            </w:r>
            <w:r w:rsidR="002024C7" w:rsidRPr="002024C7">
              <w:rPr>
                <w:rFonts w:ascii="Arial" w:hAnsi="Arial" w:cs="Arial"/>
                <w:noProof/>
                <w:webHidden/>
                <w:sz w:val="24"/>
                <w:szCs w:val="24"/>
              </w:rPr>
              <w:fldChar w:fldCharType="separate"/>
            </w:r>
            <w:r w:rsidR="00F72F48">
              <w:rPr>
                <w:rFonts w:ascii="Arial" w:hAnsi="Arial" w:cs="Arial"/>
                <w:noProof/>
                <w:webHidden/>
                <w:sz w:val="24"/>
                <w:szCs w:val="24"/>
              </w:rPr>
              <w:t>3</w:t>
            </w:r>
            <w:r w:rsidR="002024C7" w:rsidRPr="002024C7">
              <w:rPr>
                <w:rFonts w:ascii="Arial" w:hAnsi="Arial" w:cs="Arial"/>
                <w:noProof/>
                <w:webHidden/>
                <w:sz w:val="24"/>
                <w:szCs w:val="24"/>
              </w:rPr>
              <w:fldChar w:fldCharType="end"/>
            </w:r>
          </w:hyperlink>
        </w:p>
        <w:p w14:paraId="7BE589BD" w14:textId="454200B3" w:rsidR="002024C7" w:rsidRPr="002024C7" w:rsidRDefault="002024C7">
          <w:pPr>
            <w:pStyle w:val="TOC1"/>
            <w:tabs>
              <w:tab w:val="right" w:pos="9016"/>
            </w:tabs>
            <w:rPr>
              <w:rFonts w:ascii="Arial" w:hAnsi="Arial" w:cs="Arial"/>
              <w:noProof/>
              <w:sz w:val="24"/>
              <w:szCs w:val="24"/>
            </w:rPr>
          </w:pPr>
          <w:hyperlink w:anchor="_Toc222595425" w:history="1">
            <w:r w:rsidRPr="002024C7">
              <w:rPr>
                <w:rStyle w:val="Hyperlink"/>
                <w:rFonts w:ascii="Arial" w:eastAsia="Arial" w:hAnsi="Arial" w:cs="Arial"/>
                <w:noProof/>
                <w:sz w:val="24"/>
                <w:szCs w:val="24"/>
              </w:rPr>
              <w:t>The opportunity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4</w:t>
            </w:r>
            <w:r w:rsidRPr="002024C7">
              <w:rPr>
                <w:rFonts w:ascii="Arial" w:hAnsi="Arial" w:cs="Arial"/>
                <w:noProof/>
                <w:webHidden/>
                <w:sz w:val="24"/>
                <w:szCs w:val="24"/>
              </w:rPr>
              <w:fldChar w:fldCharType="end"/>
            </w:r>
          </w:hyperlink>
        </w:p>
        <w:p w14:paraId="2FE2117F" w14:textId="758A427C" w:rsidR="002024C7" w:rsidRPr="002024C7" w:rsidRDefault="002024C7">
          <w:pPr>
            <w:pStyle w:val="TOC1"/>
            <w:tabs>
              <w:tab w:val="right" w:pos="9016"/>
            </w:tabs>
            <w:rPr>
              <w:rFonts w:ascii="Arial" w:hAnsi="Arial" w:cs="Arial"/>
              <w:noProof/>
              <w:sz w:val="24"/>
              <w:szCs w:val="24"/>
            </w:rPr>
          </w:pPr>
          <w:hyperlink w:anchor="_Toc222595426" w:history="1">
            <w:r w:rsidRPr="002024C7">
              <w:rPr>
                <w:rStyle w:val="Hyperlink"/>
                <w:rFonts w:ascii="Arial" w:eastAsia="Arial" w:hAnsi="Arial" w:cs="Arial"/>
                <w:noProof/>
                <w:sz w:val="24"/>
                <w:szCs w:val="24"/>
              </w:rPr>
              <w:t>What You Need to Know</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5</w:t>
            </w:r>
            <w:r w:rsidRPr="002024C7">
              <w:rPr>
                <w:rFonts w:ascii="Arial" w:hAnsi="Arial" w:cs="Arial"/>
                <w:noProof/>
                <w:webHidden/>
                <w:sz w:val="24"/>
                <w:szCs w:val="24"/>
              </w:rPr>
              <w:fldChar w:fldCharType="end"/>
            </w:r>
          </w:hyperlink>
        </w:p>
        <w:p w14:paraId="5B7949B0" w14:textId="3C99E297" w:rsidR="002024C7" w:rsidRPr="002024C7" w:rsidRDefault="002024C7">
          <w:pPr>
            <w:pStyle w:val="TOC1"/>
            <w:tabs>
              <w:tab w:val="right" w:pos="9016"/>
            </w:tabs>
            <w:rPr>
              <w:rFonts w:ascii="Arial" w:hAnsi="Arial" w:cs="Arial"/>
              <w:noProof/>
              <w:sz w:val="24"/>
              <w:szCs w:val="24"/>
            </w:rPr>
          </w:pPr>
          <w:hyperlink w:anchor="_Toc222595428" w:history="1">
            <w:r w:rsidRPr="002024C7">
              <w:rPr>
                <w:rStyle w:val="Hyperlink"/>
                <w:rFonts w:ascii="Arial" w:eastAsia="Arial" w:hAnsi="Arial" w:cs="Arial"/>
                <w:noProof/>
                <w:sz w:val="24"/>
                <w:szCs w:val="24"/>
              </w:rPr>
              <w:t>Timelines for the competition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6</w:t>
            </w:r>
            <w:r w:rsidRPr="002024C7">
              <w:rPr>
                <w:rFonts w:ascii="Arial" w:hAnsi="Arial" w:cs="Arial"/>
                <w:noProof/>
                <w:webHidden/>
                <w:sz w:val="24"/>
                <w:szCs w:val="24"/>
              </w:rPr>
              <w:fldChar w:fldCharType="end"/>
            </w:r>
          </w:hyperlink>
        </w:p>
        <w:p w14:paraId="570CB9AE" w14:textId="0A715B3A" w:rsidR="002024C7" w:rsidRPr="002024C7" w:rsidRDefault="002024C7">
          <w:pPr>
            <w:pStyle w:val="TOC1"/>
            <w:tabs>
              <w:tab w:val="right" w:pos="9016"/>
            </w:tabs>
            <w:rPr>
              <w:rFonts w:ascii="Arial" w:hAnsi="Arial" w:cs="Arial"/>
              <w:noProof/>
              <w:sz w:val="24"/>
              <w:szCs w:val="24"/>
            </w:rPr>
          </w:pPr>
          <w:hyperlink w:anchor="_Toc222595429" w:history="1">
            <w:r w:rsidRPr="002024C7">
              <w:rPr>
                <w:rStyle w:val="Hyperlink"/>
                <w:rFonts w:ascii="Arial" w:eastAsia="Arial" w:hAnsi="Arial" w:cs="Arial"/>
                <w:noProof/>
                <w:sz w:val="24"/>
                <w:szCs w:val="24"/>
              </w:rPr>
              <w:t>When and how to ask questions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7</w:t>
            </w:r>
            <w:r w:rsidRPr="002024C7">
              <w:rPr>
                <w:rFonts w:ascii="Arial" w:hAnsi="Arial" w:cs="Arial"/>
                <w:noProof/>
                <w:webHidden/>
                <w:sz w:val="24"/>
                <w:szCs w:val="24"/>
              </w:rPr>
              <w:fldChar w:fldCharType="end"/>
            </w:r>
          </w:hyperlink>
        </w:p>
        <w:p w14:paraId="1E3C32C3" w14:textId="67674E19" w:rsidR="002024C7" w:rsidRPr="002024C7" w:rsidRDefault="002024C7">
          <w:pPr>
            <w:pStyle w:val="TOC1"/>
            <w:tabs>
              <w:tab w:val="right" w:pos="9016"/>
            </w:tabs>
            <w:rPr>
              <w:rFonts w:ascii="Arial" w:hAnsi="Arial" w:cs="Arial"/>
              <w:noProof/>
              <w:sz w:val="24"/>
              <w:szCs w:val="24"/>
            </w:rPr>
          </w:pPr>
          <w:hyperlink w:anchor="_Toc222595430" w:history="1">
            <w:r w:rsidRPr="002024C7">
              <w:rPr>
                <w:rStyle w:val="Hyperlink"/>
                <w:rFonts w:ascii="Arial" w:hAnsi="Arial" w:cs="Arial"/>
                <w:noProof/>
                <w:sz w:val="24"/>
                <w:szCs w:val="24"/>
              </w:rPr>
              <w:t>Terms of the competitive selection process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0674218F" w14:textId="103705DB" w:rsidR="002024C7" w:rsidRPr="002024C7" w:rsidRDefault="002024C7">
          <w:pPr>
            <w:pStyle w:val="TOC2"/>
            <w:tabs>
              <w:tab w:val="left" w:pos="720"/>
              <w:tab w:val="right" w:pos="9016"/>
            </w:tabs>
            <w:rPr>
              <w:rFonts w:ascii="Arial" w:hAnsi="Arial" w:cs="Arial"/>
              <w:noProof/>
              <w:sz w:val="24"/>
              <w:szCs w:val="24"/>
            </w:rPr>
          </w:pPr>
          <w:hyperlink w:anchor="_Toc222595431" w:history="1">
            <w:r w:rsidRPr="002024C7">
              <w:rPr>
                <w:rStyle w:val="Hyperlink"/>
                <w:rFonts w:ascii="Arial" w:eastAsia="Arial" w:hAnsi="Arial" w:cs="Arial"/>
                <w:noProof/>
                <w:sz w:val="24"/>
                <w:szCs w:val="24"/>
              </w:rPr>
              <w:t>1</w:t>
            </w:r>
            <w:r w:rsidRPr="002024C7">
              <w:rPr>
                <w:rFonts w:ascii="Arial" w:hAnsi="Arial" w:cs="Arial"/>
                <w:noProof/>
                <w:sz w:val="24"/>
                <w:szCs w:val="24"/>
              </w:rPr>
              <w:tab/>
            </w:r>
            <w:r w:rsidRPr="002024C7">
              <w:rPr>
                <w:rStyle w:val="Hyperlink"/>
                <w:rFonts w:ascii="Arial" w:hAnsi="Arial" w:cs="Arial"/>
                <w:noProof/>
                <w:sz w:val="24"/>
                <w:szCs w:val="24"/>
              </w:rPr>
              <w:t>INTRODUCTION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30381FB3" w14:textId="4FF1C32F" w:rsidR="002024C7" w:rsidRPr="002024C7" w:rsidRDefault="002024C7">
          <w:pPr>
            <w:pStyle w:val="TOC2"/>
            <w:tabs>
              <w:tab w:val="left" w:pos="720"/>
              <w:tab w:val="right" w:pos="9016"/>
            </w:tabs>
            <w:rPr>
              <w:rFonts w:ascii="Arial" w:hAnsi="Arial" w:cs="Arial"/>
              <w:noProof/>
              <w:sz w:val="24"/>
              <w:szCs w:val="24"/>
            </w:rPr>
          </w:pPr>
          <w:hyperlink w:anchor="_Toc222595432" w:history="1">
            <w:r w:rsidRPr="002024C7">
              <w:rPr>
                <w:rStyle w:val="Hyperlink"/>
                <w:rFonts w:ascii="Arial" w:eastAsia="Arial" w:hAnsi="Arial" w:cs="Arial"/>
                <w:noProof/>
                <w:sz w:val="24"/>
                <w:szCs w:val="24"/>
              </w:rPr>
              <w:t>2</w:t>
            </w:r>
            <w:r w:rsidRPr="002024C7">
              <w:rPr>
                <w:rFonts w:ascii="Arial" w:hAnsi="Arial" w:cs="Arial"/>
                <w:noProof/>
                <w:sz w:val="24"/>
                <w:szCs w:val="24"/>
              </w:rPr>
              <w:tab/>
            </w:r>
            <w:r w:rsidRPr="002024C7">
              <w:rPr>
                <w:rStyle w:val="Hyperlink"/>
                <w:rFonts w:ascii="Arial" w:hAnsi="Arial" w:cs="Arial"/>
                <w:noProof/>
                <w:sz w:val="24"/>
                <w:szCs w:val="24"/>
              </w:rPr>
              <w:t>BUYER’S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7424EB11" w14:textId="2795B8EB" w:rsidR="002024C7" w:rsidRPr="002024C7" w:rsidRDefault="002024C7">
          <w:pPr>
            <w:pStyle w:val="TOC2"/>
            <w:tabs>
              <w:tab w:val="left" w:pos="720"/>
              <w:tab w:val="right" w:pos="9016"/>
            </w:tabs>
            <w:rPr>
              <w:rFonts w:ascii="Arial" w:hAnsi="Arial" w:cs="Arial"/>
              <w:noProof/>
              <w:sz w:val="24"/>
              <w:szCs w:val="24"/>
            </w:rPr>
          </w:pPr>
          <w:hyperlink w:anchor="_Toc222595433" w:history="1">
            <w:r w:rsidRPr="002024C7">
              <w:rPr>
                <w:rStyle w:val="Hyperlink"/>
                <w:rFonts w:ascii="Arial" w:eastAsia="Arial" w:hAnsi="Arial" w:cs="Arial"/>
                <w:noProof/>
                <w:sz w:val="24"/>
                <w:szCs w:val="24"/>
              </w:rPr>
              <w:t>3</w:t>
            </w:r>
            <w:r w:rsidRPr="002024C7">
              <w:rPr>
                <w:rFonts w:ascii="Arial" w:hAnsi="Arial" w:cs="Arial"/>
                <w:noProof/>
                <w:sz w:val="24"/>
                <w:szCs w:val="24"/>
              </w:rPr>
              <w:tab/>
            </w:r>
            <w:r w:rsidRPr="002024C7">
              <w:rPr>
                <w:rStyle w:val="Hyperlink"/>
                <w:rFonts w:ascii="Arial" w:hAnsi="Arial" w:cs="Arial"/>
                <w:noProof/>
                <w:sz w:val="24"/>
                <w:szCs w:val="24"/>
              </w:rPr>
              <w:t>DEBARMENT LIST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475AF199" w14:textId="7ECAC416" w:rsidR="002024C7" w:rsidRPr="002024C7" w:rsidRDefault="002024C7">
          <w:pPr>
            <w:pStyle w:val="TOC2"/>
            <w:tabs>
              <w:tab w:val="left" w:pos="720"/>
              <w:tab w:val="right" w:pos="9016"/>
            </w:tabs>
            <w:rPr>
              <w:rFonts w:ascii="Arial" w:hAnsi="Arial" w:cs="Arial"/>
              <w:noProof/>
              <w:sz w:val="24"/>
              <w:szCs w:val="24"/>
            </w:rPr>
          </w:pPr>
          <w:hyperlink w:anchor="_Toc222595434" w:history="1">
            <w:r w:rsidRPr="002024C7">
              <w:rPr>
                <w:rStyle w:val="Hyperlink"/>
                <w:rFonts w:ascii="Arial" w:eastAsia="Arial" w:hAnsi="Arial" w:cs="Arial"/>
                <w:noProof/>
                <w:sz w:val="24"/>
                <w:szCs w:val="24"/>
              </w:rPr>
              <w:t>4</w:t>
            </w:r>
            <w:r w:rsidRPr="002024C7">
              <w:rPr>
                <w:rFonts w:ascii="Arial" w:hAnsi="Arial" w:cs="Arial"/>
                <w:noProof/>
                <w:sz w:val="24"/>
                <w:szCs w:val="24"/>
              </w:rPr>
              <w:tab/>
            </w:r>
            <w:r w:rsidRPr="002024C7">
              <w:rPr>
                <w:rStyle w:val="Hyperlink"/>
                <w:rFonts w:ascii="Arial" w:hAnsi="Arial" w:cs="Arial"/>
                <w:noProof/>
                <w:sz w:val="24"/>
                <w:szCs w:val="24"/>
              </w:rPr>
              <w:t>INFORMATION SHARING ACROSS THE GOVERNMENT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_Toc222595434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06F34F2E" w14:textId="5552A561" w:rsidR="002024C7" w:rsidRPr="002024C7" w:rsidRDefault="002024C7">
          <w:pPr>
            <w:pStyle w:val="TOC2"/>
            <w:tabs>
              <w:tab w:val="left" w:pos="720"/>
              <w:tab w:val="right" w:pos="9016"/>
            </w:tabs>
            <w:rPr>
              <w:rFonts w:ascii="Arial" w:hAnsi="Arial" w:cs="Arial"/>
              <w:noProof/>
              <w:sz w:val="24"/>
              <w:szCs w:val="24"/>
            </w:rPr>
          </w:pPr>
          <w:hyperlink w:anchor="_Toc222595435" w:history="1">
            <w:r w:rsidRPr="002024C7">
              <w:rPr>
                <w:rStyle w:val="Hyperlink"/>
                <w:rFonts w:ascii="Arial" w:eastAsia="Arial" w:hAnsi="Arial" w:cs="Arial"/>
                <w:noProof/>
                <w:sz w:val="24"/>
                <w:szCs w:val="24"/>
              </w:rPr>
              <w:t>5</w:t>
            </w:r>
            <w:r w:rsidRPr="002024C7">
              <w:rPr>
                <w:rFonts w:ascii="Arial" w:hAnsi="Arial" w:cs="Arial"/>
                <w:noProof/>
                <w:sz w:val="24"/>
                <w:szCs w:val="24"/>
              </w:rPr>
              <w:tab/>
            </w:r>
            <w:r w:rsidRPr="002024C7">
              <w:rPr>
                <w:rStyle w:val="Hyperlink"/>
                <w:rFonts w:ascii="Arial" w:hAnsi="Arial" w:cs="Arial"/>
                <w:noProof/>
                <w:sz w:val="24"/>
                <w:szCs w:val="24"/>
              </w:rPr>
              <w:t>TENDER COSTS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3F314DF6" w14:textId="216C34CF" w:rsidR="002024C7" w:rsidRPr="002024C7" w:rsidRDefault="002024C7">
          <w:pPr>
            <w:pStyle w:val="TOC2"/>
            <w:tabs>
              <w:tab w:val="left" w:pos="720"/>
              <w:tab w:val="right" w:pos="9016"/>
            </w:tabs>
            <w:rPr>
              <w:rFonts w:ascii="Arial" w:hAnsi="Arial" w:cs="Arial"/>
              <w:noProof/>
              <w:sz w:val="24"/>
              <w:szCs w:val="24"/>
            </w:rPr>
          </w:pPr>
          <w:hyperlink w:anchor="_Toc222595436" w:history="1">
            <w:r w:rsidRPr="002024C7">
              <w:rPr>
                <w:rStyle w:val="Hyperlink"/>
                <w:rFonts w:ascii="Arial" w:eastAsia="Arial" w:hAnsi="Arial" w:cs="Arial"/>
                <w:noProof/>
                <w:sz w:val="24"/>
                <w:szCs w:val="24"/>
              </w:rPr>
              <w:t>6</w:t>
            </w:r>
            <w:r w:rsidRPr="002024C7">
              <w:rPr>
                <w:rFonts w:ascii="Arial" w:hAnsi="Arial" w:cs="Arial"/>
                <w:noProof/>
                <w:sz w:val="24"/>
                <w:szCs w:val="24"/>
              </w:rPr>
              <w:tab/>
            </w:r>
            <w:r w:rsidRPr="002024C7">
              <w:rPr>
                <w:rStyle w:val="Hyperlink"/>
                <w:rFonts w:ascii="Arial" w:hAnsi="Arial" w:cs="Arial"/>
                <w:noProof/>
                <w:sz w:val="24"/>
                <w:szCs w:val="24"/>
              </w:rPr>
              <w:t>IMPROPER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61889D53" w14:textId="68C1D031" w:rsidR="002024C7" w:rsidRPr="002024C7" w:rsidRDefault="002024C7">
          <w:pPr>
            <w:pStyle w:val="TOC2"/>
            <w:tabs>
              <w:tab w:val="left" w:pos="720"/>
              <w:tab w:val="right" w:pos="9016"/>
            </w:tabs>
            <w:rPr>
              <w:rFonts w:ascii="Arial" w:hAnsi="Arial" w:cs="Arial"/>
              <w:noProof/>
              <w:sz w:val="24"/>
              <w:szCs w:val="24"/>
            </w:rPr>
          </w:pPr>
          <w:hyperlink w:anchor="_Toc222595437" w:history="1">
            <w:r w:rsidRPr="002024C7">
              <w:rPr>
                <w:rStyle w:val="Hyperlink"/>
                <w:rFonts w:ascii="Arial" w:eastAsia="Arial" w:hAnsi="Arial" w:cs="Arial"/>
                <w:noProof/>
                <w:sz w:val="24"/>
                <w:szCs w:val="24"/>
              </w:rPr>
              <w:t>7</w:t>
            </w:r>
            <w:r w:rsidRPr="002024C7">
              <w:rPr>
                <w:rFonts w:ascii="Arial" w:hAnsi="Arial" w:cs="Arial"/>
                <w:noProof/>
                <w:sz w:val="24"/>
                <w:szCs w:val="24"/>
              </w:rPr>
              <w:tab/>
            </w:r>
            <w:r w:rsidRPr="002024C7">
              <w:rPr>
                <w:rStyle w:val="Hyperlink"/>
                <w:rFonts w:ascii="Arial" w:hAnsi="Arial" w:cs="Arial"/>
                <w:noProof/>
                <w:sz w:val="24"/>
                <w:szCs w:val="24"/>
              </w:rPr>
              <w:t>CONFLICT OF INTEREST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_Toc222595437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51085384" w14:textId="7A99BE6C" w:rsidR="002024C7" w:rsidRPr="002024C7" w:rsidRDefault="002024C7">
          <w:pPr>
            <w:pStyle w:val="TOC2"/>
            <w:tabs>
              <w:tab w:val="left" w:pos="720"/>
              <w:tab w:val="right" w:pos="9016"/>
            </w:tabs>
            <w:rPr>
              <w:rFonts w:ascii="Arial" w:hAnsi="Arial" w:cs="Arial"/>
              <w:noProof/>
              <w:sz w:val="24"/>
              <w:szCs w:val="24"/>
            </w:rPr>
          </w:pPr>
          <w:hyperlink w:anchor="_Toc222595438" w:history="1">
            <w:r w:rsidRPr="002024C7">
              <w:rPr>
                <w:rStyle w:val="Hyperlink"/>
                <w:rFonts w:ascii="Arial" w:eastAsia="Arial" w:hAnsi="Arial" w:cs="Arial"/>
                <w:noProof/>
                <w:sz w:val="24"/>
                <w:szCs w:val="24"/>
              </w:rPr>
              <w:t>8</w:t>
            </w:r>
            <w:r w:rsidRPr="002024C7">
              <w:rPr>
                <w:rFonts w:ascii="Arial" w:hAnsi="Arial" w:cs="Arial"/>
                <w:noProof/>
                <w:sz w:val="24"/>
                <w:szCs w:val="24"/>
              </w:rPr>
              <w:tab/>
            </w:r>
            <w:r w:rsidRPr="002024C7">
              <w:rPr>
                <w:rStyle w:val="Hyperlink"/>
                <w:rFonts w:ascii="Arial" w:hAnsi="Arial" w:cs="Arial"/>
                <w:noProof/>
                <w:sz w:val="24"/>
                <w:szCs w:val="24"/>
              </w:rPr>
              <w:t>INFORMATION ABOUT OTHERS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4778CB0A" w14:textId="5106CBEA" w:rsidR="002024C7" w:rsidRPr="002024C7" w:rsidRDefault="002024C7">
          <w:pPr>
            <w:pStyle w:val="TOC2"/>
            <w:tabs>
              <w:tab w:val="left" w:pos="720"/>
              <w:tab w:val="right" w:pos="9016"/>
            </w:tabs>
            <w:rPr>
              <w:rFonts w:ascii="Arial" w:hAnsi="Arial" w:cs="Arial"/>
              <w:noProof/>
              <w:sz w:val="24"/>
              <w:szCs w:val="24"/>
            </w:rPr>
          </w:pPr>
          <w:hyperlink w:anchor="_Toc222595439" w:history="1">
            <w:r w:rsidRPr="002024C7">
              <w:rPr>
                <w:rStyle w:val="Hyperlink"/>
                <w:rFonts w:ascii="Arial" w:eastAsia="Arial" w:hAnsi="Arial" w:cs="Arial"/>
                <w:noProof/>
                <w:sz w:val="24"/>
                <w:szCs w:val="24"/>
              </w:rPr>
              <w:t>9</w:t>
            </w:r>
            <w:r w:rsidRPr="002024C7">
              <w:rPr>
                <w:rFonts w:ascii="Arial" w:hAnsi="Arial" w:cs="Arial"/>
                <w:noProof/>
                <w:sz w:val="24"/>
                <w:szCs w:val="24"/>
              </w:rPr>
              <w:tab/>
            </w:r>
            <w:r w:rsidRPr="002024C7">
              <w:rPr>
                <w:rStyle w:val="Hyperlink"/>
                <w:rFonts w:ascii="Arial" w:hAnsi="Arial" w:cs="Arial"/>
                <w:noProof/>
                <w:sz w:val="24"/>
                <w:szCs w:val="24"/>
              </w:rPr>
              <w:t>PUBLICITY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0012218B" w14:textId="3123A8E2" w:rsidR="002024C7" w:rsidRPr="002024C7" w:rsidRDefault="002024C7">
          <w:pPr>
            <w:pStyle w:val="TOC2"/>
            <w:tabs>
              <w:tab w:val="left" w:pos="960"/>
              <w:tab w:val="right" w:pos="9016"/>
            </w:tabs>
            <w:rPr>
              <w:rFonts w:ascii="Arial" w:hAnsi="Arial" w:cs="Arial"/>
              <w:noProof/>
              <w:sz w:val="24"/>
              <w:szCs w:val="24"/>
            </w:rPr>
          </w:pPr>
          <w:hyperlink w:anchor="_Toc222595440" w:history="1">
            <w:r w:rsidRPr="002024C7">
              <w:rPr>
                <w:rStyle w:val="Hyperlink"/>
                <w:rFonts w:ascii="Arial" w:eastAsia="Arial" w:hAnsi="Arial" w:cs="Arial"/>
                <w:noProof/>
                <w:sz w:val="24"/>
                <w:szCs w:val="24"/>
              </w:rPr>
              <w:t>10</w:t>
            </w:r>
            <w:r w:rsidRPr="002024C7">
              <w:rPr>
                <w:rFonts w:ascii="Arial" w:hAnsi="Arial" w:cs="Arial"/>
                <w:noProof/>
                <w:sz w:val="24"/>
                <w:szCs w:val="24"/>
              </w:rPr>
              <w:tab/>
            </w:r>
            <w:r w:rsidRPr="002024C7">
              <w:rPr>
                <w:rStyle w:val="Hyperlink"/>
                <w:rFonts w:ascii="Arial" w:hAnsi="Arial" w:cs="Arial"/>
                <w:noProof/>
                <w:sz w:val="24"/>
                <w:szCs w:val="24"/>
              </w:rPr>
              <w:t>CONFIDENTIALITY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529D7BFB" w14:textId="2797320A" w:rsidR="002024C7" w:rsidRPr="002024C7" w:rsidRDefault="002024C7">
          <w:pPr>
            <w:pStyle w:val="TOC2"/>
            <w:tabs>
              <w:tab w:val="left" w:pos="960"/>
              <w:tab w:val="right" w:pos="9016"/>
            </w:tabs>
            <w:rPr>
              <w:rFonts w:ascii="Arial" w:hAnsi="Arial" w:cs="Arial"/>
              <w:noProof/>
              <w:sz w:val="24"/>
              <w:szCs w:val="24"/>
            </w:rPr>
          </w:pPr>
          <w:hyperlink w:anchor="_Toc222595441" w:history="1">
            <w:r w:rsidRPr="002024C7">
              <w:rPr>
                <w:rStyle w:val="Hyperlink"/>
                <w:rFonts w:ascii="Arial" w:eastAsia="Arial" w:hAnsi="Arial" w:cs="Arial"/>
                <w:noProof/>
                <w:sz w:val="24"/>
                <w:szCs w:val="24"/>
              </w:rPr>
              <w:t>11</w:t>
            </w:r>
            <w:r w:rsidRPr="002024C7">
              <w:rPr>
                <w:rFonts w:ascii="Arial" w:hAnsi="Arial" w:cs="Arial"/>
                <w:noProof/>
                <w:sz w:val="24"/>
                <w:szCs w:val="24"/>
              </w:rPr>
              <w:tab/>
            </w:r>
            <w:r w:rsidRPr="002024C7">
              <w:rPr>
                <w:rStyle w:val="Hyperlink"/>
                <w:rFonts w:ascii="Arial" w:hAnsi="Arial" w:cs="Arial"/>
                <w:noProof/>
                <w:sz w:val="24"/>
                <w:szCs w:val="24"/>
              </w:rPr>
              <w:t>COLLUSIVE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7EAA25A5" w14:textId="10CD316E" w:rsidR="002024C7" w:rsidRPr="002024C7" w:rsidRDefault="002024C7">
          <w:pPr>
            <w:pStyle w:val="TOC2"/>
            <w:tabs>
              <w:tab w:val="left" w:pos="960"/>
              <w:tab w:val="right" w:pos="9016"/>
            </w:tabs>
            <w:rPr>
              <w:rFonts w:ascii="Arial" w:hAnsi="Arial" w:cs="Arial"/>
              <w:noProof/>
              <w:sz w:val="24"/>
              <w:szCs w:val="24"/>
            </w:rPr>
          </w:pPr>
          <w:hyperlink w:anchor="_Toc222595442" w:history="1">
            <w:r w:rsidRPr="002024C7">
              <w:rPr>
                <w:rStyle w:val="Hyperlink"/>
                <w:rFonts w:ascii="Arial" w:eastAsia="Arial" w:hAnsi="Arial" w:cs="Arial"/>
                <w:noProof/>
                <w:sz w:val="24"/>
                <w:szCs w:val="24"/>
              </w:rPr>
              <w:t>12</w:t>
            </w:r>
            <w:r w:rsidRPr="002024C7">
              <w:rPr>
                <w:rFonts w:ascii="Arial" w:hAnsi="Arial" w:cs="Arial"/>
                <w:noProof/>
                <w:sz w:val="24"/>
                <w:szCs w:val="24"/>
              </w:rPr>
              <w:tab/>
            </w:r>
            <w:r w:rsidRPr="002024C7">
              <w:rPr>
                <w:rStyle w:val="Hyperlink"/>
                <w:rFonts w:ascii="Arial" w:hAnsi="Arial" w:cs="Arial"/>
                <w:noProof/>
                <w:sz w:val="24"/>
                <w:szCs w:val="24"/>
              </w:rPr>
              <w:t>CHANGES OF CIRCUMSTANCES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60733422" w14:textId="08365823" w:rsidR="002024C7" w:rsidRPr="002024C7" w:rsidRDefault="002024C7">
          <w:pPr>
            <w:pStyle w:val="TOC2"/>
            <w:tabs>
              <w:tab w:val="left" w:pos="960"/>
              <w:tab w:val="right" w:pos="9016"/>
            </w:tabs>
            <w:rPr>
              <w:rFonts w:ascii="Arial" w:hAnsi="Arial" w:cs="Arial"/>
              <w:noProof/>
              <w:sz w:val="24"/>
              <w:szCs w:val="24"/>
            </w:rPr>
          </w:pPr>
          <w:hyperlink w:anchor="_Toc222595443" w:history="1">
            <w:r w:rsidRPr="002024C7">
              <w:rPr>
                <w:rStyle w:val="Hyperlink"/>
                <w:rFonts w:ascii="Arial" w:eastAsia="Arial" w:hAnsi="Arial" w:cs="Arial"/>
                <w:noProof/>
                <w:sz w:val="24"/>
                <w:szCs w:val="24"/>
              </w:rPr>
              <w:t>13</w:t>
            </w:r>
            <w:r w:rsidRPr="002024C7">
              <w:rPr>
                <w:rFonts w:ascii="Arial" w:hAnsi="Arial" w:cs="Arial"/>
                <w:noProof/>
                <w:sz w:val="24"/>
                <w:szCs w:val="24"/>
              </w:rPr>
              <w:tab/>
            </w:r>
            <w:r w:rsidRPr="002024C7">
              <w:rPr>
                <w:rStyle w:val="Hyperlink"/>
                <w:rFonts w:ascii="Arial" w:hAnsi="Arial" w:cs="Arial"/>
                <w:noProof/>
                <w:sz w:val="24"/>
                <w:szCs w:val="24"/>
              </w:rPr>
              <w:t>INTELLECTUAL PROPERTY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14</w:t>
            </w:r>
            <w:r w:rsidRPr="002024C7">
              <w:rPr>
                <w:rFonts w:ascii="Arial" w:hAnsi="Arial" w:cs="Arial"/>
                <w:noProof/>
                <w:webHidden/>
                <w:sz w:val="24"/>
                <w:szCs w:val="24"/>
              </w:rPr>
              <w:fldChar w:fldCharType="end"/>
            </w:r>
          </w:hyperlink>
        </w:p>
        <w:p w14:paraId="00000042" w14:textId="3EA3ECAB"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2024C7">
            <w:rPr>
              <w:rFonts w:ascii="Arial" w:hAnsi="Arial" w:cs="Arial"/>
              <w:sz w:val="24"/>
              <w:szCs w:val="24"/>
            </w:rPr>
            <w:fldChar w:fldCharType="end"/>
          </w:r>
        </w:p>
      </w:sdtContent>
    </w:sdt>
    <w:p w14:paraId="00000043"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44"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45" w14:textId="77777777" w:rsidR="002E4CE2" w:rsidRPr="00F7507C" w:rsidRDefault="009009F9">
      <w:pPr>
        <w:pStyle w:val="Heading1"/>
        <w:rPr>
          <w:rFonts w:ascii="Arial" w:eastAsia="Arial" w:hAnsi="Arial" w:cs="Arial"/>
          <w:sz w:val="24"/>
          <w:szCs w:val="24"/>
        </w:rPr>
      </w:pPr>
      <w:bookmarkStart w:id="5" w:name="_Toc222595424"/>
      <w:r w:rsidRPr="00F7507C">
        <w:rPr>
          <w:rFonts w:ascii="Arial" w:eastAsia="Arial" w:hAnsi="Arial" w:cs="Arial"/>
          <w:sz w:val="24"/>
          <w:szCs w:val="24"/>
        </w:rPr>
        <w:t>About the tender pack</w:t>
      </w:r>
      <w:bookmarkEnd w:id="5"/>
    </w:p>
    <w:p w14:paraId="0000004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bookmarkStart w:id="6" w:name="_heading=h.t5a5ul8ej8mp" w:colFirst="0" w:colLast="0"/>
      <w:bookmarkEnd w:id="6"/>
    </w:p>
    <w:p w14:paraId="00000047"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7" w:name="_heading=h.5b06d52ignbk" w:colFirst="0" w:colLast="0"/>
      <w:bookmarkEnd w:id="7"/>
      <w:r w:rsidRPr="00F7507C">
        <w:rPr>
          <w:rFonts w:ascii="Arial" w:eastAsia="Arial" w:hAnsi="Arial" w:cs="Arial"/>
          <w:color w:val="000000"/>
          <w:sz w:val="24"/>
          <w:szCs w:val="24"/>
        </w:rPr>
        <w:t xml:space="preserve">We invite you to </w:t>
      </w:r>
      <w:r w:rsidRPr="00F7507C">
        <w:rPr>
          <w:rFonts w:ascii="Arial" w:eastAsia="Arial" w:hAnsi="Arial" w:cs="Arial"/>
          <w:sz w:val="24"/>
          <w:szCs w:val="24"/>
        </w:rPr>
        <w:t>tender for</w:t>
      </w:r>
      <w:r w:rsidRPr="00F7507C">
        <w:rPr>
          <w:rFonts w:ascii="Arial" w:eastAsia="Arial" w:hAnsi="Arial" w:cs="Arial"/>
          <w:color w:val="000000"/>
          <w:sz w:val="24"/>
          <w:szCs w:val="24"/>
        </w:rPr>
        <w:t xml:space="preserve"> this </w:t>
      </w:r>
      <w:r w:rsidRPr="00F7507C">
        <w:rPr>
          <w:rFonts w:ascii="Arial" w:eastAsia="Arial" w:hAnsi="Arial" w:cs="Arial"/>
          <w:sz w:val="24"/>
          <w:szCs w:val="24"/>
        </w:rPr>
        <w:t>Competitive Selection Process</w:t>
      </w:r>
      <w:r w:rsidRPr="00F7507C">
        <w:rPr>
          <w:rFonts w:ascii="Arial" w:eastAsia="Arial" w:hAnsi="Arial" w:cs="Arial"/>
          <w:color w:val="000000"/>
          <w:sz w:val="24"/>
          <w:szCs w:val="24"/>
        </w:rPr>
        <w:t xml:space="preserve"> for </w:t>
      </w:r>
      <w:r w:rsidRPr="00F7507C">
        <w:rPr>
          <w:rFonts w:ascii="Arial" w:eastAsia="Arial" w:hAnsi="Arial" w:cs="Arial"/>
          <w:color w:val="000000"/>
          <w:sz w:val="24"/>
          <w:szCs w:val="24"/>
          <w:highlight w:val="yellow"/>
        </w:rPr>
        <w:t>[Name your project (250901_DE_TEST_LOT_1_TEMPLATE_UPDATE)] ([Project ID (18461)])</w:t>
      </w:r>
    </w:p>
    <w:p w14:paraId="00000048"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The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 received comprises the following:</w:t>
      </w:r>
    </w:p>
    <w:p w14:paraId="00000049"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About the procurement </w:t>
      </w:r>
      <w:r w:rsidRPr="00F7507C">
        <w:rPr>
          <w:rFonts w:ascii="Arial" w:eastAsia="Arial" w:hAnsi="Arial" w:cs="Arial"/>
          <w:b/>
          <w:bCs/>
          <w:i/>
          <w:iCs/>
          <w:color w:val="000000"/>
          <w:sz w:val="24"/>
          <w:szCs w:val="24"/>
        </w:rPr>
        <w:t>(this document)</w:t>
      </w:r>
    </w:p>
    <w:p w14:paraId="0000004A"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opportunity is</w:t>
      </w:r>
    </w:p>
    <w:p w14:paraId="0000004B"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timelines for this competition are</w:t>
      </w:r>
    </w:p>
    <w:p w14:paraId="0000004C"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how to ask clarification questions</w:t>
      </w:r>
    </w:p>
    <w:p w14:paraId="0000004D"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terms of the competitive selection process</w:t>
      </w:r>
    </w:p>
    <w:p w14:paraId="0000004E"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bookmarkStart w:id="8" w:name="_heading=h.1z1o6uws5u53" w:colFirst="0" w:colLast="0"/>
      <w:bookmarkEnd w:id="8"/>
      <w:r w:rsidRPr="00F7507C">
        <w:rPr>
          <w:rFonts w:ascii="Arial" w:eastAsia="Arial" w:hAnsi="Arial" w:cs="Arial"/>
          <w:color w:val="000000"/>
          <w:sz w:val="24"/>
          <w:szCs w:val="24"/>
        </w:rPr>
        <w:t>Statement of requirements</w:t>
      </w:r>
    </w:p>
    <w:p w14:paraId="0000004F" w14:textId="77777777" w:rsidR="002E4CE2" w:rsidRPr="00F7507C" w:rsidRDefault="009009F9">
      <w:pPr>
        <w:widowControl/>
        <w:pBdr>
          <w:top w:val="nil"/>
          <w:left w:val="nil"/>
          <w:bottom w:val="nil"/>
          <w:right w:val="nil"/>
          <w:between w:val="nil"/>
        </w:pBdr>
        <w:spacing w:before="200" w:after="200"/>
        <w:ind w:left="360"/>
        <w:rPr>
          <w:rFonts w:ascii="Arial" w:eastAsia="Arial" w:hAnsi="Arial" w:cs="Arial"/>
          <w:color w:val="000000"/>
          <w:sz w:val="24"/>
          <w:szCs w:val="24"/>
        </w:rPr>
      </w:pPr>
      <w:r w:rsidRPr="00F7507C">
        <w:rPr>
          <w:rFonts w:ascii="Arial" w:eastAsia="Arial" w:hAnsi="Arial" w:cs="Arial"/>
          <w:color w:val="000000"/>
          <w:sz w:val="24"/>
          <w:szCs w:val="24"/>
        </w:rPr>
        <w:t>– provides detailed information about us, the goods/services that are required, milestones, deliverables, service levels/performance and payment method.</w:t>
      </w:r>
    </w:p>
    <w:p w14:paraId="00000050"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Responses to </w:t>
      </w:r>
      <w:r w:rsidRPr="00F7507C">
        <w:rPr>
          <w:rFonts w:ascii="Arial" w:eastAsia="Arial" w:hAnsi="Arial" w:cs="Arial"/>
          <w:sz w:val="24"/>
          <w:szCs w:val="24"/>
        </w:rPr>
        <w:t>assessment c</w:t>
      </w:r>
      <w:r w:rsidRPr="00F7507C">
        <w:rPr>
          <w:rFonts w:ascii="Arial" w:eastAsia="Arial" w:hAnsi="Arial" w:cs="Arial"/>
          <w:color w:val="000000"/>
          <w:sz w:val="24"/>
          <w:szCs w:val="24"/>
        </w:rPr>
        <w:t>riteria</w:t>
      </w:r>
    </w:p>
    <w:p w14:paraId="00000051" w14:textId="77777777" w:rsidR="002E4CE2" w:rsidRPr="00F7507C" w:rsidRDefault="009009F9">
      <w:pPr>
        <w:widowControl/>
        <w:pBdr>
          <w:top w:val="nil"/>
          <w:left w:val="nil"/>
          <w:bottom w:val="nil"/>
          <w:right w:val="nil"/>
          <w:between w:val="nil"/>
        </w:pBdr>
        <w:spacing w:after="160"/>
        <w:ind w:left="360"/>
        <w:rPr>
          <w:rFonts w:ascii="Arial" w:eastAsia="Arial" w:hAnsi="Arial" w:cs="Arial"/>
          <w:strike/>
          <w:color w:val="000000"/>
          <w:sz w:val="24"/>
          <w:szCs w:val="24"/>
        </w:rPr>
      </w:pPr>
      <w:r w:rsidRPr="00F7507C">
        <w:rPr>
          <w:rFonts w:ascii="Arial" w:eastAsia="Arial" w:hAnsi="Arial" w:cs="Arial"/>
          <w:color w:val="000000"/>
          <w:sz w:val="24"/>
          <w:szCs w:val="24"/>
        </w:rPr>
        <w:t xml:space="preserve">– use this attachment to provide your responses to the questions asked. You must provide any additional documents requested by the Buyer, in the format requested and using any templates supplied, for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to be considered compliant.</w:t>
      </w:r>
    </w:p>
    <w:p w14:paraId="00000052"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Please ensure you read all the attachments.</w:t>
      </w:r>
    </w:p>
    <w:p w14:paraId="0000005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guidance, information and instructions provided are there to help you to make your best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54"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For Two Stage and Multi Stage Competitive Selection Processes, successfully shortlisted suppliers will be notified and invited to progress in the competition.</w:t>
      </w:r>
    </w:p>
    <w:p w14:paraId="00000055"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9" w:name="_heading=h.zdih4zecqdm" w:colFirst="0" w:colLast="0"/>
      <w:bookmarkEnd w:id="9"/>
      <w:r w:rsidRPr="00F7507C">
        <w:rPr>
          <w:rFonts w:ascii="Arial" w:eastAsia="Arial" w:hAnsi="Arial" w:cs="Arial"/>
          <w:color w:val="000000"/>
          <w:sz w:val="24"/>
          <w:szCs w:val="24"/>
        </w:rPr>
        <w:t xml:space="preserve">If you are not interested to </w:t>
      </w:r>
      <w:r w:rsidRPr="00F7507C">
        <w:rPr>
          <w:rFonts w:ascii="Arial" w:eastAsia="Arial" w:hAnsi="Arial" w:cs="Arial"/>
          <w:sz w:val="24"/>
          <w:szCs w:val="24"/>
        </w:rPr>
        <w:t>tender</w:t>
      </w:r>
      <w:r w:rsidRPr="00F7507C">
        <w:rPr>
          <w:rFonts w:ascii="Arial" w:eastAsia="Arial" w:hAnsi="Arial" w:cs="Arial"/>
          <w:color w:val="000000"/>
          <w:sz w:val="24"/>
          <w:szCs w:val="24"/>
        </w:rPr>
        <w:t xml:space="preserve">, it is requested that a reason be submitted via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as this is valuable feedback for the Buyer to consider.</w:t>
      </w:r>
    </w:p>
    <w:p w14:paraId="00000056"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If anything isn’t clear, see section ‘When and how to ask </w:t>
      </w:r>
      <w:proofErr w:type="gramStart"/>
      <w:r w:rsidRPr="00F7507C">
        <w:rPr>
          <w:rFonts w:ascii="Arial" w:eastAsia="Arial" w:hAnsi="Arial" w:cs="Arial"/>
          <w:color w:val="000000"/>
          <w:sz w:val="24"/>
          <w:szCs w:val="24"/>
        </w:rPr>
        <w:t>questions’</w:t>
      </w:r>
      <w:proofErr w:type="gramEnd"/>
      <w:r w:rsidRPr="00F7507C">
        <w:rPr>
          <w:rFonts w:ascii="Arial" w:eastAsia="Arial" w:hAnsi="Arial" w:cs="Arial"/>
          <w:color w:val="000000"/>
          <w:sz w:val="24"/>
          <w:szCs w:val="24"/>
        </w:rPr>
        <w:t>.</w:t>
      </w:r>
    </w:p>
    <w:p w14:paraId="00000057"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58"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59" w14:textId="77777777" w:rsidR="002E4CE2" w:rsidRPr="00F7507C" w:rsidRDefault="009009F9">
      <w:pPr>
        <w:pStyle w:val="Heading1"/>
        <w:rPr>
          <w:rFonts w:ascii="Arial" w:eastAsia="Arial" w:hAnsi="Arial" w:cs="Arial"/>
          <w:sz w:val="24"/>
          <w:szCs w:val="24"/>
        </w:rPr>
      </w:pPr>
      <w:bookmarkStart w:id="10" w:name="_Toc222595425"/>
      <w:r w:rsidRPr="00F7507C">
        <w:rPr>
          <w:rFonts w:ascii="Arial" w:eastAsia="Arial" w:hAnsi="Arial" w:cs="Arial"/>
          <w:sz w:val="24"/>
          <w:szCs w:val="24"/>
        </w:rPr>
        <w:t>The opportunity</w:t>
      </w:r>
      <w:bookmarkEnd w:id="10"/>
    </w:p>
    <w:p w14:paraId="0000005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5B"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Procurement will establish a Call-Off Contract for the purchase of </w:t>
      </w:r>
      <w:r w:rsidRPr="00F7507C">
        <w:rPr>
          <w:rFonts w:ascii="Arial" w:eastAsia="Arial" w:hAnsi="Arial" w:cs="Arial"/>
          <w:color w:val="000000"/>
          <w:sz w:val="24"/>
          <w:szCs w:val="24"/>
          <w:highlight w:val="yellow"/>
        </w:rPr>
        <w:t>[Name your project (250901_DE_TEST_LOT_1_TEMPLATE_UPDATE)] ([Project ID (18461)])</w:t>
      </w:r>
    </w:p>
    <w:p w14:paraId="0000005C"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Services required are described in detail within the document ‘Statement of Requirements’.</w:t>
      </w:r>
    </w:p>
    <w:p w14:paraId="0000005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‘Statement of Requirements’ includes information you need to write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which will also be inserted into the contract at the point of award.</w:t>
      </w:r>
    </w:p>
    <w:p w14:paraId="0000005E"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Contract is being offered under </w:t>
      </w:r>
      <w:r w:rsidRPr="00F7507C">
        <w:rPr>
          <w:rFonts w:ascii="Arial" w:eastAsia="Arial" w:hAnsi="Arial" w:cs="Arial"/>
          <w:color w:val="000000"/>
          <w:sz w:val="24"/>
          <w:szCs w:val="24"/>
          <w:highlight w:val="yellow"/>
        </w:rPr>
        <w:t>[Lot name (Lot 1: Digital Outcomes / Lot 2: Digital Capability and Delivery Partners / Lot 3: Digital Specialists / Lot 4: User Research Studios and Participants)]</w:t>
      </w:r>
      <w:r w:rsidRPr="00F7507C">
        <w:rPr>
          <w:rFonts w:ascii="Arial" w:eastAsia="Arial" w:hAnsi="Arial" w:cs="Arial"/>
          <w:color w:val="000000"/>
          <w:sz w:val="24"/>
          <w:szCs w:val="24"/>
        </w:rPr>
        <w:t xml:space="preserve"> of Digital Outcomes and Specialists 7 (RM1043.9)</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which will govern any resultant Contract.</w:t>
      </w:r>
    </w:p>
    <w:p w14:paraId="0000005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Procurement Lead is managing this Procurement in accordance with the Procurement Act 2023 (the Act) and any regulations made under it, including (but not limited to) the Procurement Regulations 2024 (the Regulations), as amended from time to time, and the Competitive Selection Process outlined in Framework Schedule 7 (Call-Off Award Procedure) of the RM1043.9 Digital Outcomes and Specialists 7 Framework.</w:t>
      </w:r>
    </w:p>
    <w:p w14:paraId="0000006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is a </w:t>
      </w:r>
      <w:r w:rsidRPr="00F7507C">
        <w:rPr>
          <w:rFonts w:ascii="Arial" w:eastAsia="Arial" w:hAnsi="Arial" w:cs="Arial"/>
          <w:sz w:val="24"/>
          <w:szCs w:val="24"/>
        </w:rPr>
        <w:t>C</w:t>
      </w:r>
      <w:r w:rsidRPr="00F7507C">
        <w:rPr>
          <w:rFonts w:ascii="Arial" w:eastAsia="Arial" w:hAnsi="Arial" w:cs="Arial"/>
          <w:color w:val="000000"/>
          <w:sz w:val="24"/>
          <w:szCs w:val="24"/>
        </w:rPr>
        <w:t>all</w:t>
      </w:r>
      <w:r w:rsidRPr="00F7507C">
        <w:rPr>
          <w:rFonts w:ascii="Arial" w:eastAsia="Arial" w:hAnsi="Arial" w:cs="Arial"/>
          <w:sz w:val="24"/>
          <w:szCs w:val="24"/>
        </w:rPr>
        <w:t>-O</w:t>
      </w:r>
      <w:r w:rsidRPr="00F7507C">
        <w:rPr>
          <w:rFonts w:ascii="Arial" w:eastAsia="Arial" w:hAnsi="Arial" w:cs="Arial"/>
          <w:color w:val="000000"/>
          <w:sz w:val="24"/>
          <w:szCs w:val="24"/>
        </w:rPr>
        <w:t xml:space="preserve">ff </w:t>
      </w:r>
      <w:r w:rsidRPr="00F7507C">
        <w:rPr>
          <w:rFonts w:ascii="Arial" w:eastAsia="Arial" w:hAnsi="Arial" w:cs="Arial"/>
          <w:sz w:val="24"/>
          <w:szCs w:val="24"/>
        </w:rPr>
        <w:t>C</w:t>
      </w:r>
      <w:r w:rsidRPr="00F7507C">
        <w:rPr>
          <w:rFonts w:ascii="Arial" w:eastAsia="Arial" w:hAnsi="Arial" w:cs="Arial"/>
          <w:color w:val="000000"/>
          <w:sz w:val="24"/>
          <w:szCs w:val="24"/>
        </w:rPr>
        <w:t>ontract and as such the Buyer cannot guarantee volumes of work.</w:t>
      </w:r>
    </w:p>
    <w:p w14:paraId="00000061"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2"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3" w14:textId="77777777" w:rsidR="002E4CE2" w:rsidRPr="00F7507C" w:rsidRDefault="009009F9">
      <w:pPr>
        <w:pStyle w:val="Heading1"/>
        <w:rPr>
          <w:rFonts w:ascii="Arial" w:eastAsia="Arial" w:hAnsi="Arial" w:cs="Arial"/>
          <w:sz w:val="24"/>
          <w:szCs w:val="24"/>
        </w:rPr>
      </w:pPr>
      <w:bookmarkStart w:id="11" w:name="_Toc222595426"/>
      <w:r w:rsidRPr="00F7507C">
        <w:rPr>
          <w:rFonts w:ascii="Arial" w:eastAsia="Arial" w:hAnsi="Arial" w:cs="Arial"/>
          <w:sz w:val="24"/>
          <w:szCs w:val="24"/>
        </w:rPr>
        <w:t>What You Need to Know</w:t>
      </w:r>
      <w:bookmarkEnd w:id="11"/>
    </w:p>
    <w:p w14:paraId="00000064"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5" w14:textId="77777777" w:rsidR="002E4CE2" w:rsidRPr="00F7507C" w:rsidRDefault="009009F9">
      <w:pPr>
        <w:pStyle w:val="Heading2"/>
        <w:rPr>
          <w:rFonts w:ascii="Arial" w:eastAsia="Arial" w:hAnsi="Arial" w:cs="Arial"/>
          <w:b w:val="0"/>
          <w:bCs w:val="0"/>
          <w:sz w:val="24"/>
          <w:szCs w:val="24"/>
        </w:rPr>
      </w:pPr>
      <w:bookmarkStart w:id="12" w:name="_Toc222595427"/>
      <w:r w:rsidRPr="00F7507C">
        <w:rPr>
          <w:rFonts w:ascii="Arial" w:eastAsia="Arial" w:hAnsi="Arial" w:cs="Arial"/>
          <w:b w:val="0"/>
          <w:bCs w:val="0"/>
          <w:sz w:val="24"/>
          <w:szCs w:val="24"/>
        </w:rPr>
        <w:t>What ‘We’ and ‘You’ Means:</w:t>
      </w:r>
      <w:bookmarkEnd w:id="12"/>
    </w:p>
    <w:p w14:paraId="00000066" w14:textId="77777777" w:rsidR="002E4CE2" w:rsidRPr="00F7507C" w:rsidRDefault="002E4CE2">
      <w:pPr>
        <w:rPr>
          <w:rFonts w:ascii="Arial" w:eastAsia="Arial" w:hAnsi="Arial" w:cs="Arial"/>
          <w:sz w:val="24"/>
          <w:szCs w:val="24"/>
        </w:rPr>
      </w:pPr>
    </w:p>
    <w:p w14:paraId="00000067" w14:textId="77777777" w:rsidR="002E4CE2" w:rsidRPr="00F7507C" w:rsidRDefault="009009F9">
      <w:pPr>
        <w:widowControl/>
        <w:numPr>
          <w:ilvl w:val="0"/>
          <w:numId w:val="4"/>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‘we’, ‘us’, ‘our’, or Buyer we mean </w:t>
      </w:r>
      <w:r w:rsidRPr="00F7507C">
        <w:rPr>
          <w:rFonts w:ascii="Arial" w:eastAsia="Arial" w:hAnsi="Arial" w:cs="Arial"/>
          <w:color w:val="000000"/>
          <w:sz w:val="24"/>
          <w:szCs w:val="24"/>
          <w:highlight w:val="yellow"/>
        </w:rPr>
        <w:t>[Buyer (INFORMED SOLUTIONS LIMITED)]</w:t>
      </w:r>
      <w:r w:rsidRPr="00F7507C">
        <w:rPr>
          <w:rFonts w:ascii="Arial" w:eastAsia="Arial" w:hAnsi="Arial" w:cs="Arial"/>
          <w:color w:val="000000"/>
          <w:sz w:val="24"/>
          <w:szCs w:val="24"/>
        </w:rPr>
        <w:t xml:space="preserve"> (the 'Buyer') who </w:t>
      </w:r>
      <w:r w:rsidRPr="00F7507C">
        <w:rPr>
          <w:rFonts w:ascii="Arial" w:eastAsia="Arial" w:hAnsi="Arial" w:cs="Arial"/>
          <w:sz w:val="24"/>
          <w:szCs w:val="24"/>
        </w:rPr>
        <w:t>is</w:t>
      </w:r>
      <w:r w:rsidRPr="00F7507C">
        <w:rPr>
          <w:rFonts w:ascii="Arial" w:eastAsia="Arial" w:hAnsi="Arial" w:cs="Arial"/>
          <w:color w:val="000000"/>
          <w:sz w:val="24"/>
          <w:szCs w:val="24"/>
        </w:rPr>
        <w:t xml:space="preserve"> requesting information on the ability to provide the proposed goods/services.</w:t>
      </w:r>
    </w:p>
    <w:p w14:paraId="00000068"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‘you’ or ‘your’ we mean your organisation, or the organisation you represent, in completing a response to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69"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Procurement Act 2023 (the Act) and the Procurement Regulations 2024 (the Regulations), regulate how we procure. </w:t>
      </w:r>
    </w:p>
    <w:p w14:paraId="0000006A"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B" w14:textId="77777777" w:rsidR="002E4CE2" w:rsidRPr="00F7507C" w:rsidRDefault="009009F9">
      <w:pPr>
        <w:pStyle w:val="Heading1"/>
        <w:rPr>
          <w:rFonts w:ascii="Arial" w:eastAsia="Arial" w:hAnsi="Arial" w:cs="Arial"/>
          <w:sz w:val="24"/>
          <w:szCs w:val="24"/>
        </w:rPr>
      </w:pPr>
      <w:bookmarkStart w:id="13" w:name="_Toc222595428"/>
      <w:r w:rsidRPr="00F7507C">
        <w:rPr>
          <w:rFonts w:ascii="Arial" w:eastAsia="Arial" w:hAnsi="Arial" w:cs="Arial"/>
          <w:sz w:val="24"/>
          <w:szCs w:val="24"/>
        </w:rPr>
        <w:t>Timelines for the competition</w:t>
      </w:r>
      <w:bookmarkEnd w:id="13"/>
    </w:p>
    <w:p w14:paraId="0000006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6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These are our intended timelines. We will try to achieve these but, for a range of reasons, dates can change. We will tell you if and when timelines change.</w:t>
      </w:r>
    </w:p>
    <w:tbl>
      <w:tblPr>
        <w:tblStyle w:val="a0"/>
        <w:tblW w:w="9214" w:type="dxa"/>
        <w:tblInd w:w="-142" w:type="dxa"/>
        <w:tblLayout w:type="fixed"/>
        <w:tblLook w:val="0000" w:firstRow="0" w:lastRow="0" w:firstColumn="0" w:lastColumn="0" w:noHBand="0" w:noVBand="0"/>
      </w:tblPr>
      <w:tblGrid>
        <w:gridCol w:w="4253"/>
        <w:gridCol w:w="4961"/>
      </w:tblGrid>
      <w:tr w:rsidR="002E4CE2" w:rsidRPr="00F7507C" w14:paraId="3027E67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E"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Activity</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F" w14:textId="77777777" w:rsidR="002E4CE2" w:rsidRPr="00F7507C" w:rsidRDefault="009009F9">
            <w:pPr>
              <w:rPr>
                <w:rFonts w:ascii="Arial" w:eastAsia="Arial" w:hAnsi="Arial" w:cs="Arial"/>
                <w:b/>
                <w:bCs/>
                <w:sz w:val="24"/>
                <w:szCs w:val="24"/>
              </w:rPr>
            </w:pPr>
            <w:r w:rsidRPr="00F7507C">
              <w:rPr>
                <w:rFonts w:ascii="Arial" w:eastAsia="Arial" w:hAnsi="Arial" w:cs="Arial"/>
                <w:b/>
                <w:bCs/>
                <w:sz w:val="24"/>
                <w:szCs w:val="24"/>
              </w:rPr>
              <w:t>Date</w:t>
            </w:r>
          </w:p>
        </w:tc>
      </w:tr>
      <w:tr w:rsidR="002E4CE2" w:rsidRPr="00F7507C" w14:paraId="05C252A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0"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Published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1"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[Publish date (06-10-2025 14:52)]</w:t>
            </w:r>
          </w:p>
        </w:tc>
      </w:tr>
      <w:tr w:rsidR="002E4CE2" w:rsidRPr="00F7507C" w14:paraId="0AEAAE10"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2"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asking questions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[Clarification period closes (10-10-2025 16:00)]</w:t>
            </w:r>
          </w:p>
        </w:tc>
      </w:tr>
      <w:tr w:rsidR="002E4CE2" w:rsidRPr="00F7507C" w14:paraId="68244EE9"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4"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publishing clarification responses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5"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[Clarification response date (14-10-2025 16:00)]</w:t>
            </w:r>
          </w:p>
        </w:tc>
      </w:tr>
      <w:tr w:rsidR="002E4CE2" w:rsidRPr="00F7507C" w14:paraId="53F43C33"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6"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Closing date for applications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7"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[Deadline for suppliers to submit their responses (20-10-2025 16:00)]</w:t>
            </w:r>
          </w:p>
        </w:tc>
      </w:tr>
      <w:tr w:rsidR="002E4CE2" w:rsidRPr="00F7507C" w14:paraId="5BB65E85"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8"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Other important dates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9"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[Additional deadline dates (Text)]</w:t>
            </w:r>
          </w:p>
        </w:tc>
      </w:tr>
    </w:tbl>
    <w:p w14:paraId="0000007A"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7B"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7C" w14:textId="77777777" w:rsidR="002E4CE2" w:rsidRPr="00F7507C" w:rsidRDefault="009009F9">
      <w:pPr>
        <w:pStyle w:val="Heading1"/>
        <w:rPr>
          <w:rFonts w:ascii="Arial" w:eastAsia="Arial" w:hAnsi="Arial" w:cs="Arial"/>
          <w:sz w:val="24"/>
          <w:szCs w:val="24"/>
        </w:rPr>
      </w:pPr>
      <w:bookmarkStart w:id="14" w:name="_Toc222595429"/>
      <w:r w:rsidRPr="00F7507C">
        <w:rPr>
          <w:rFonts w:ascii="Arial" w:eastAsia="Arial" w:hAnsi="Arial" w:cs="Arial"/>
          <w:sz w:val="24"/>
          <w:szCs w:val="24"/>
        </w:rPr>
        <w:t>When and how to ask questions</w:t>
      </w:r>
      <w:bookmarkEnd w:id="14"/>
    </w:p>
    <w:p w14:paraId="0000007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7E"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If you have any questions you need to ask them as soon as possible after the procurement event is published. This is because we have a set deadline for submitting questions (</w:t>
      </w:r>
      <w:r w:rsidRPr="00F7507C">
        <w:rPr>
          <w:rFonts w:ascii="Arial" w:eastAsia="Arial" w:hAnsi="Arial" w:cs="Arial"/>
          <w:sz w:val="24"/>
          <w:szCs w:val="24"/>
        </w:rPr>
        <w:t>r</w:t>
      </w:r>
      <w:r w:rsidRPr="00F7507C">
        <w:rPr>
          <w:rFonts w:ascii="Arial" w:eastAsia="Arial" w:hAnsi="Arial" w:cs="Arial"/>
          <w:color w:val="000000"/>
          <w:sz w:val="24"/>
          <w:szCs w:val="24"/>
        </w:rPr>
        <w:t xml:space="preserve">efer to </w:t>
      </w:r>
      <w:r w:rsidRPr="00F7507C">
        <w:rPr>
          <w:rFonts w:ascii="Arial" w:eastAsia="Arial" w:hAnsi="Arial" w:cs="Arial"/>
          <w:sz w:val="24"/>
          <w:szCs w:val="24"/>
        </w:rPr>
        <w:t>‘T</w:t>
      </w:r>
      <w:r w:rsidRPr="00F7507C">
        <w:rPr>
          <w:rFonts w:ascii="Arial" w:eastAsia="Arial" w:hAnsi="Arial" w:cs="Arial"/>
          <w:color w:val="000000"/>
          <w:sz w:val="24"/>
          <w:szCs w:val="24"/>
        </w:rPr>
        <w:t>imelines for the competition</w:t>
      </w:r>
      <w:r w:rsidRPr="00F7507C">
        <w:rPr>
          <w:rFonts w:ascii="Arial" w:eastAsia="Arial" w:hAnsi="Arial" w:cs="Arial"/>
          <w:sz w:val="24"/>
          <w:szCs w:val="24"/>
        </w:rPr>
        <w:t>’</w:t>
      </w:r>
      <w:r w:rsidRPr="00F7507C">
        <w:rPr>
          <w:rFonts w:ascii="Arial" w:eastAsia="Arial" w:hAnsi="Arial" w:cs="Arial"/>
          <w:color w:val="000000"/>
          <w:sz w:val="24"/>
          <w:szCs w:val="24"/>
        </w:rPr>
        <w:t xml:space="preserve"> above).</w:t>
      </w:r>
    </w:p>
    <w:p w14:paraId="0000007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gives you the chance to check that you understand everything before you submit your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8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You need to send your questions through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This is the only way we can communicate with bidders. </w:t>
      </w:r>
    </w:p>
    <w:p w14:paraId="00000081" w14:textId="77777777" w:rsidR="002E4CE2" w:rsidRPr="00F7507C" w:rsidRDefault="009009F9">
      <w:pPr>
        <w:widowControl/>
        <w:numPr>
          <w:ilvl w:val="0"/>
          <w:numId w:val="5"/>
        </w:numPr>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sz w:val="24"/>
          <w:szCs w:val="24"/>
        </w:rPr>
        <w:t>t</w:t>
      </w:r>
      <w:r w:rsidRPr="00F7507C">
        <w:rPr>
          <w:rFonts w:ascii="Arial" w:eastAsia="Arial" w:hAnsi="Arial" w:cs="Arial"/>
          <w:color w:val="000000"/>
          <w:sz w:val="24"/>
          <w:szCs w:val="24"/>
        </w:rPr>
        <w:t xml:space="preserve">ry to ensure your question is specific and clear </w:t>
      </w:r>
    </w:p>
    <w:p w14:paraId="00000082" w14:textId="77777777" w:rsidR="002E4CE2" w:rsidRPr="00F7507C" w:rsidRDefault="009009F9">
      <w:pPr>
        <w:widowControl/>
        <w:numPr>
          <w:ilvl w:val="0"/>
          <w:numId w:val="5"/>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sz w:val="24"/>
          <w:szCs w:val="24"/>
        </w:rPr>
        <w:t>d</w:t>
      </w:r>
      <w:r w:rsidRPr="00F7507C">
        <w:rPr>
          <w:rFonts w:ascii="Arial" w:eastAsia="Arial" w:hAnsi="Arial" w:cs="Arial"/>
          <w:color w:val="000000"/>
          <w:sz w:val="24"/>
          <w:szCs w:val="24"/>
        </w:rPr>
        <w:t>o not include your identity in the question. This is because we publish all the questions and our responses to all bidders</w:t>
      </w:r>
    </w:p>
    <w:p w14:paraId="0000008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If you feel that a particular question should not be published, you must tell us why when you ask the question. We will decide whether or not to publish the question and response.</w:t>
      </w:r>
    </w:p>
    <w:p w14:paraId="00000084"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Remember that you can ask us questions about the competition but please do not attempt to ‘negotiate’ the terms.</w:t>
      </w:r>
    </w:p>
    <w:p w14:paraId="00000085"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All contract awards will be subject to the terms and conditions identified in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8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7"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8"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9"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B"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E"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F"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0"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1"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2" w14:textId="77777777" w:rsidR="002E4CE2" w:rsidRPr="00F7507C" w:rsidRDefault="002E4CE2">
      <w:pPr>
        <w:pStyle w:val="Heading1"/>
        <w:rPr>
          <w:rFonts w:ascii="Arial" w:eastAsia="Arial" w:hAnsi="Arial" w:cs="Arial"/>
          <w:b w:val="0"/>
          <w:bCs w:val="0"/>
          <w:sz w:val="24"/>
          <w:szCs w:val="24"/>
        </w:rPr>
      </w:pPr>
      <w:bookmarkStart w:id="15" w:name="_heading=h.q4xpkawlobh9" w:colFirst="0" w:colLast="0"/>
      <w:bookmarkEnd w:id="15"/>
    </w:p>
    <w:p w14:paraId="00000093" w14:textId="77777777" w:rsidR="002E4CE2" w:rsidRPr="00F7507C" w:rsidRDefault="002E4CE2">
      <w:pPr>
        <w:rPr>
          <w:rFonts w:ascii="Arial" w:hAnsi="Arial" w:cs="Arial"/>
          <w:sz w:val="24"/>
          <w:szCs w:val="24"/>
        </w:rPr>
      </w:pPr>
    </w:p>
    <w:p w14:paraId="00000094" w14:textId="77777777" w:rsidR="002E4CE2" w:rsidRPr="00F7507C" w:rsidRDefault="002E4CE2">
      <w:pPr>
        <w:rPr>
          <w:rFonts w:ascii="Arial" w:hAnsi="Arial" w:cs="Arial"/>
          <w:sz w:val="24"/>
          <w:szCs w:val="24"/>
        </w:rPr>
      </w:pPr>
    </w:p>
    <w:p w14:paraId="3A24A066" w14:textId="5E173195" w:rsidR="002024C7" w:rsidRPr="002024C7" w:rsidRDefault="00045F10" w:rsidP="00F72F48">
      <w:pPr>
        <w:pStyle w:val="Heading1"/>
        <w:spacing w:after="240"/>
        <w:rPr>
          <w:rFonts w:ascii="Arial" w:hAnsi="Arial" w:cs="Arial"/>
          <w:sz w:val="24"/>
          <w:szCs w:val="24"/>
        </w:rPr>
      </w:pPr>
      <w:bookmarkStart w:id="16" w:name="_Toc222595430"/>
      <w:r w:rsidRPr="00F7507C">
        <w:rPr>
          <w:rFonts w:ascii="Arial" w:hAnsi="Arial" w:cs="Arial"/>
          <w:sz w:val="24"/>
          <w:szCs w:val="24"/>
        </w:rPr>
        <w:lastRenderedPageBreak/>
        <w:t>Terms of the competitive selection process</w:t>
      </w:r>
      <w:bookmarkEnd w:id="16"/>
    </w:p>
    <w:p w14:paraId="0E60D2A7" w14:textId="77777777" w:rsidR="00045F10" w:rsidRPr="00F7507C" w:rsidRDefault="00045F10" w:rsidP="00F72F48">
      <w:pPr>
        <w:pStyle w:val="Heading2"/>
        <w:numPr>
          <w:ilvl w:val="0"/>
          <w:numId w:val="6"/>
        </w:numPr>
        <w:spacing w:after="240"/>
        <w:rPr>
          <w:rFonts w:ascii="Arial" w:hAnsi="Arial" w:cs="Arial"/>
          <w:sz w:val="24"/>
          <w:szCs w:val="24"/>
        </w:rPr>
      </w:pPr>
      <w:bookmarkStart w:id="17" w:name="_heading=h.kp9lhvijjltt"/>
      <w:bookmarkStart w:id="18" w:name="_Toc222595431"/>
      <w:bookmarkEnd w:id="17"/>
      <w:r w:rsidRPr="00F7507C">
        <w:rPr>
          <w:rFonts w:ascii="Arial" w:hAnsi="Arial" w:cs="Arial"/>
          <w:sz w:val="24"/>
          <w:szCs w:val="24"/>
        </w:rPr>
        <w:t>INTRODUCTION</w:t>
      </w:r>
      <w:bookmarkEnd w:id="18"/>
    </w:p>
    <w:p w14:paraId="337E171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Terms of the Competitive Selection Process regulate the conduct of the Potential Bidder and the Buyer throughout the process. These terms also grant the Buyer specific rights and limit its liability. </w:t>
      </w:r>
    </w:p>
    <w:p w14:paraId="07491066"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Competitive Selection Process any reference to 'person' includes, but is not limited to, any person, firm, body or association, corporate or incorporate.</w:t>
      </w:r>
    </w:p>
    <w:p w14:paraId="1906C544" w14:textId="77777777" w:rsidR="00045F10" w:rsidRPr="00F7507C" w:rsidRDefault="00045F10" w:rsidP="00F72F48">
      <w:pPr>
        <w:pStyle w:val="Heading2"/>
        <w:numPr>
          <w:ilvl w:val="0"/>
          <w:numId w:val="6"/>
        </w:numPr>
        <w:spacing w:after="240"/>
        <w:rPr>
          <w:rFonts w:ascii="Arial" w:hAnsi="Arial" w:cs="Arial"/>
          <w:sz w:val="24"/>
          <w:szCs w:val="24"/>
        </w:rPr>
      </w:pPr>
      <w:bookmarkStart w:id="19" w:name="_Toc222595432"/>
      <w:r w:rsidRPr="00F7507C">
        <w:rPr>
          <w:rFonts w:ascii="Arial" w:hAnsi="Arial" w:cs="Arial"/>
          <w:sz w:val="24"/>
          <w:szCs w:val="24"/>
        </w:rPr>
        <w:t>BUYER’S RIGHTS</w:t>
      </w:r>
      <w:bookmarkEnd w:id="19"/>
    </w:p>
    <w:p w14:paraId="33CA7BA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Further to those granted to the Buyer elsewhere in this ITT, the Buyer reserves the right to disregard Bidder’s Tenders in any of the following circumstances:</w:t>
      </w:r>
    </w:p>
    <w:p w14:paraId="79F56C42"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Bidders have made any material misrepresentation in your Tender</w:t>
      </w:r>
    </w:p>
    <w:p w14:paraId="57471696"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contains false or misleading information </w:t>
      </w:r>
    </w:p>
    <w:p w14:paraId="5D3A670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is late, incomplete or does not comply with the instructions set out in this ITT </w:t>
      </w:r>
    </w:p>
    <w:p w14:paraId="248EB4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upon being given an opportunity to replace a consortia member, subcontractor, or associated person being excluded, Bidders make changes to the Tender that extends beyond the scope of the reflecting a new consortia member, subcontractor, or associated person</w:t>
      </w:r>
    </w:p>
    <w:p w14:paraId="11BD1C70"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where Bidders fail to tell the Buyer of any change in the contracting arrangements between Tender submission and Contract award and such change in the contracting arrangements would result in a breach of procurement law </w:t>
      </w:r>
    </w:p>
    <w:p w14:paraId="1EF8B73A" w14:textId="77777777" w:rsidR="00045F10" w:rsidRPr="00F7507C" w:rsidRDefault="00045F10" w:rsidP="00F72F48">
      <w:pPr>
        <w:pStyle w:val="ListParagraph"/>
        <w:numPr>
          <w:ilvl w:val="3"/>
          <w:numId w:val="6"/>
        </w:numPr>
        <w:spacing w:after="240"/>
        <w:rPr>
          <w:rFonts w:ascii="Arial" w:hAnsi="Arial" w:cs="Arial"/>
          <w:color w:val="000000"/>
          <w:sz w:val="24"/>
          <w:szCs w:val="24"/>
        </w:rPr>
      </w:pPr>
      <w:r w:rsidRPr="00F7507C">
        <w:rPr>
          <w:rFonts w:ascii="Arial" w:hAnsi="Arial" w:cs="Arial"/>
          <w:color w:val="000000"/>
          <w:sz w:val="24"/>
          <w:szCs w:val="24"/>
        </w:rPr>
        <w:t xml:space="preserve">for any reason set out in the Act and Regulations </w:t>
      </w:r>
    </w:p>
    <w:p w14:paraId="4699EAEF" w14:textId="77777777" w:rsidR="00045F10" w:rsidRPr="00F7507C" w:rsidRDefault="00045F10" w:rsidP="00F72F48">
      <w:pPr>
        <w:pStyle w:val="ListParagraph"/>
        <w:numPr>
          <w:ilvl w:val="3"/>
          <w:numId w:val="6"/>
        </w:numPr>
        <w:spacing w:after="240"/>
        <w:rPr>
          <w:rFonts w:ascii="Arial" w:hAnsi="Arial" w:cs="Arial"/>
          <w:sz w:val="24"/>
          <w:szCs w:val="24"/>
        </w:rPr>
      </w:pPr>
      <w:r w:rsidRPr="00F7507C">
        <w:rPr>
          <w:rFonts w:ascii="Arial" w:hAnsi="Arial" w:cs="Arial"/>
          <w:color w:val="000000"/>
          <w:sz w:val="24"/>
          <w:szCs w:val="24"/>
        </w:rPr>
        <w:t xml:space="preserve">for any other reason including exclusion grounds set out elsewhere in this ITT </w:t>
      </w:r>
    </w:p>
    <w:p w14:paraId="19D6BBE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reserves the right to, where required, disclose on a confidential basis any information we receive from Bidders during the competition to any third party engaged by us for the specific purpose of assessing or assisting us in assessing the Tender or to external legal advisors in the event of a challenge made against the Buyer. In providing such information you consent to such disclosure.</w:t>
      </w:r>
    </w:p>
    <w:p w14:paraId="5DF24D2D"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 xml:space="preserve">The Buyer reserves the right to: </w:t>
      </w:r>
    </w:p>
    <w:p w14:paraId="33879828"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waive or change the requirements of this ITT before the deadline for submitting Tenders </w:t>
      </w:r>
    </w:p>
    <w:p w14:paraId="73E5041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lastRenderedPageBreak/>
        <w:t xml:space="preserve">make changes to anything set out in the Tender notice or associated Tender documents, including any conditions of participation or award criteria, before the deadline for submitting Tenders </w:t>
      </w:r>
    </w:p>
    <w:p w14:paraId="33DA736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issue further supplementary instructions and updates and amendments to the instructions and information contained in this ITT</w:t>
      </w:r>
    </w:p>
    <w:p w14:paraId="5E89B48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contact any named contact given as a reference or otherwise referred to as part of a Tender </w:t>
      </w:r>
    </w:p>
    <w:p w14:paraId="63E023F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verify information, seek clarification, require evidence, or further information in respect of your Tender within an appropriate time limit  </w:t>
      </w:r>
    </w:p>
    <w:p w14:paraId="28CFC08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withdraw this ITT at any time, or re-invite Tenders on the same or alternative basis</w:t>
      </w:r>
      <w:bookmarkStart w:id="20" w:name="_heading=h.kmj3miima2jz"/>
      <w:bookmarkStart w:id="21" w:name="_heading=h.hhjig96pjy27"/>
      <w:bookmarkEnd w:id="20"/>
      <w:bookmarkEnd w:id="21"/>
    </w:p>
    <w:p w14:paraId="4519A4B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discontinue the procurement and choose not to award a Contract at the Buyer’s discretion</w:t>
      </w:r>
      <w:bookmarkStart w:id="22" w:name="_heading=h.5h5334qomj12"/>
      <w:bookmarkEnd w:id="22"/>
    </w:p>
    <w:p w14:paraId="03D066E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to extend any Tender deadlines or other time limits set out in this ITT as necessary </w:t>
      </w:r>
    </w:p>
    <w:p w14:paraId="6D09949F" w14:textId="77777777" w:rsidR="00045F10" w:rsidRPr="00F7507C" w:rsidRDefault="00045F10" w:rsidP="00F72F48">
      <w:pPr>
        <w:pStyle w:val="Heading2"/>
        <w:numPr>
          <w:ilvl w:val="0"/>
          <w:numId w:val="6"/>
        </w:numPr>
        <w:spacing w:after="240"/>
        <w:rPr>
          <w:rFonts w:ascii="Arial" w:hAnsi="Arial" w:cs="Arial"/>
          <w:sz w:val="24"/>
          <w:szCs w:val="24"/>
        </w:rPr>
      </w:pPr>
      <w:bookmarkStart w:id="23" w:name="_heading=h.62yc1brtv37v"/>
      <w:bookmarkStart w:id="24" w:name="_Toc222595433"/>
      <w:bookmarkEnd w:id="23"/>
      <w:r w:rsidRPr="00F7507C">
        <w:rPr>
          <w:rFonts w:ascii="Arial" w:hAnsi="Arial" w:cs="Arial"/>
          <w:sz w:val="24"/>
          <w:szCs w:val="24"/>
        </w:rPr>
        <w:t>DEBARMENT LIST</w:t>
      </w:r>
      <w:bookmarkEnd w:id="24"/>
    </w:p>
    <w:p w14:paraId="239781A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event that we receive notification from the Procurement Review Unit that a Bidder (including a connected person, an associated person or a sub-contractor) has been put on the debarment list on the basis of a mandatory or discretionary exclusion ground prior to award of Contract, and the Bidder was to be awarded a Contract, we reserve the right to award the Contract to the next successful Bidder. This decision will be subject to the particular circumstances of the procurement.</w:t>
      </w:r>
      <w:bookmarkStart w:id="25" w:name="_heading=h.l52c2qhonln4"/>
      <w:bookmarkEnd w:id="25"/>
    </w:p>
    <w:p w14:paraId="06551705" w14:textId="77777777" w:rsidR="00045F10" w:rsidRPr="00F7507C" w:rsidRDefault="00045F10" w:rsidP="00F72F48">
      <w:pPr>
        <w:pStyle w:val="Heading2"/>
        <w:numPr>
          <w:ilvl w:val="0"/>
          <w:numId w:val="6"/>
        </w:numPr>
        <w:spacing w:after="240"/>
        <w:rPr>
          <w:rFonts w:ascii="Arial" w:eastAsia="Arial" w:hAnsi="Arial" w:cs="Arial"/>
          <w:sz w:val="24"/>
          <w:szCs w:val="24"/>
        </w:rPr>
      </w:pPr>
      <w:bookmarkStart w:id="26" w:name="_Toc222595434"/>
      <w:r w:rsidRPr="00F7507C">
        <w:rPr>
          <w:rFonts w:ascii="Arial" w:hAnsi="Arial" w:cs="Arial"/>
          <w:sz w:val="24"/>
          <w:szCs w:val="24"/>
        </w:rPr>
        <w:t>INFORMATION SHARING ACROSS THE GOVERNMENT</w:t>
      </w:r>
      <w:bookmarkEnd w:id="26"/>
    </w:p>
    <w:p w14:paraId="0960D544" w14:textId="77777777" w:rsidR="00045F10" w:rsidRPr="00F7507C" w:rsidRDefault="00045F10" w:rsidP="00F72F48">
      <w:pPr>
        <w:pStyle w:val="ListParagraph"/>
        <w:numPr>
          <w:ilvl w:val="1"/>
          <w:numId w:val="6"/>
        </w:numPr>
        <w:spacing w:after="240"/>
        <w:rPr>
          <w:rFonts w:ascii="Arial" w:hAnsi="Arial" w:cs="Arial"/>
          <w:sz w:val="24"/>
          <w:szCs w:val="24"/>
        </w:rPr>
      </w:pPr>
      <w:bookmarkStart w:id="27" w:name="_heading=h.t3mu2j7ngy78"/>
      <w:bookmarkEnd w:id="27"/>
      <w:r w:rsidRPr="00F7507C">
        <w:rPr>
          <w:rFonts w:ascii="Arial" w:hAnsi="Arial" w:cs="Arial"/>
          <w:sz w:val="24"/>
          <w:szCs w:val="24"/>
        </w:rPr>
        <w:t>All Central Government Departments and their Executive Agencies and Non-Departmental Public Bodies are subject to control and reporting within Government. In particular, they report to the Cabinet Office and HM Treasury for all expenditure. Further, the Cabinet Office has a cross-Government role delivering overall Government policy on public procurement - including ensuring value for money and related aspects of good procurement practice</w:t>
      </w:r>
      <w:bookmarkStart w:id="28" w:name="_heading=h.dghfcfj1bv32"/>
      <w:bookmarkEnd w:id="28"/>
    </w:p>
    <w:p w14:paraId="62E238E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For these purposes, we may disclose within Government any of Bidder documentation/information (including any information that Bidders consider to be confidential and/or commercially sensitive such as specific Tender information) submitted by Bidders during this competition. The information will not be disclosed outside the Government with the exception of Buyer’s right to disclose to a third party. By taking part in this competition, Bidders consent to these terms as part of the competition process.</w:t>
      </w:r>
      <w:bookmarkStart w:id="29" w:name="_heading=h.fjfb0ntrq7j4"/>
      <w:bookmarkEnd w:id="29"/>
    </w:p>
    <w:p w14:paraId="1BAD5C98" w14:textId="77777777" w:rsidR="00045F10" w:rsidRPr="00F7507C" w:rsidRDefault="00045F10" w:rsidP="00F72F48">
      <w:pPr>
        <w:pStyle w:val="Heading2"/>
        <w:numPr>
          <w:ilvl w:val="0"/>
          <w:numId w:val="6"/>
        </w:numPr>
        <w:spacing w:after="240"/>
        <w:rPr>
          <w:rFonts w:ascii="Arial" w:hAnsi="Arial" w:cs="Arial"/>
          <w:sz w:val="24"/>
          <w:szCs w:val="24"/>
        </w:rPr>
      </w:pPr>
      <w:bookmarkStart w:id="30" w:name="_Toc222595435"/>
      <w:r w:rsidRPr="00F7507C">
        <w:rPr>
          <w:rFonts w:ascii="Arial" w:hAnsi="Arial" w:cs="Arial"/>
          <w:sz w:val="24"/>
          <w:szCs w:val="24"/>
        </w:rPr>
        <w:lastRenderedPageBreak/>
        <w:t>TENDER COSTS</w:t>
      </w:r>
      <w:bookmarkEnd w:id="30"/>
    </w:p>
    <w:p w14:paraId="64C5FDEC" w14:textId="77777777" w:rsidR="00045F10" w:rsidRPr="00F7507C" w:rsidRDefault="00045F10" w:rsidP="00F72F48">
      <w:pPr>
        <w:pStyle w:val="ListParagraph"/>
        <w:numPr>
          <w:ilvl w:val="1"/>
          <w:numId w:val="6"/>
        </w:numPr>
        <w:spacing w:after="240"/>
        <w:rPr>
          <w:rFonts w:ascii="Arial" w:hAnsi="Arial" w:cs="Arial"/>
          <w:sz w:val="24"/>
          <w:szCs w:val="24"/>
        </w:rPr>
      </w:pPr>
      <w:bookmarkStart w:id="31" w:name="_heading=h.mntrwnt7tiz0"/>
      <w:bookmarkEnd w:id="31"/>
      <w:r w:rsidRPr="00F7507C">
        <w:rPr>
          <w:rFonts w:ascii="Arial" w:hAnsi="Arial" w:cs="Arial"/>
          <w:sz w:val="24"/>
          <w:szCs w:val="24"/>
        </w:rPr>
        <w:t>The Buyer will not pay Bidder Tender costs for any reason, for example if we terminate or amend the competition.</w:t>
      </w:r>
    </w:p>
    <w:p w14:paraId="1AAB243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By participating in this competition and submitting the Tender Bidders are in the knowledge and understanding that this is the case.</w:t>
      </w:r>
    </w:p>
    <w:p w14:paraId="329A52BD" w14:textId="77777777" w:rsidR="00045F10" w:rsidRPr="00F7507C" w:rsidRDefault="00045F10" w:rsidP="00F72F48">
      <w:pPr>
        <w:pStyle w:val="Heading2"/>
        <w:numPr>
          <w:ilvl w:val="0"/>
          <w:numId w:val="6"/>
        </w:numPr>
        <w:spacing w:after="240"/>
        <w:rPr>
          <w:rFonts w:ascii="Arial" w:hAnsi="Arial" w:cs="Arial"/>
          <w:sz w:val="24"/>
          <w:szCs w:val="24"/>
        </w:rPr>
      </w:pPr>
      <w:bookmarkStart w:id="32" w:name="_heading=h.y4z4sl5ipebm"/>
      <w:bookmarkStart w:id="33" w:name="_heading=h.cl77qr2pckck"/>
      <w:bookmarkStart w:id="34" w:name="_Toc222595436"/>
      <w:bookmarkEnd w:id="32"/>
      <w:bookmarkEnd w:id="33"/>
      <w:r w:rsidRPr="00F7507C">
        <w:rPr>
          <w:rFonts w:ascii="Arial" w:hAnsi="Arial" w:cs="Arial"/>
          <w:sz w:val="24"/>
          <w:szCs w:val="24"/>
        </w:rPr>
        <w:t>IMPROPER BEHAVIOUR</w:t>
      </w:r>
      <w:bookmarkEnd w:id="34"/>
    </w:p>
    <w:p w14:paraId="6564EBE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may determine that Bidders have acted improperly within this competition and in consequence are put at an unfair advantage that cannot otherwise be avoided in relation to this competition. </w:t>
      </w:r>
      <w:bookmarkStart w:id="35" w:name="_heading=h.w7ysnfctjaeb"/>
      <w:bookmarkStart w:id="36" w:name="_heading=h.z486dk1411f2"/>
      <w:bookmarkEnd w:id="35"/>
      <w:bookmarkEnd w:id="36"/>
    </w:p>
    <w:p w14:paraId="6BBC1068"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reference to Bidders acting improperly includes any of the following circumstances and also includes attempts to but is not limited to:</w:t>
      </w:r>
      <w:bookmarkStart w:id="37" w:name="_heading=h.xwgxtnatmit"/>
      <w:bookmarkEnd w:id="37"/>
    </w:p>
    <w:p w14:paraId="28CE44C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failing to provide information requested by the Buyer</w:t>
      </w:r>
      <w:bookmarkStart w:id="38" w:name="_heading=h.f5qx35bs5p57"/>
      <w:bookmarkEnd w:id="38"/>
    </w:p>
    <w:p w14:paraId="0C31DF8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providing information that is incomplete, inaccurate or misleading</w:t>
      </w:r>
      <w:bookmarkStart w:id="39" w:name="_heading=h.i6bt1eqj1bwi"/>
      <w:bookmarkEnd w:id="39"/>
    </w:p>
    <w:p w14:paraId="70586E2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accessing confidential information </w:t>
      </w:r>
    </w:p>
    <w:p w14:paraId="0B874FB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unduly influencing our decision-making</w:t>
      </w:r>
    </w:p>
    <w:p w14:paraId="6109450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the Buyer determines that Bidders have acted improperly, and as a consequence are put at an unfair advantage that cannot otherwise be avoided, then we will ask impacted Bidders to make representations and submit relevant evidence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within a specified time limit. </w:t>
      </w:r>
    </w:p>
    <w:p w14:paraId="3BAA879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Failure to make representations and submit relevant evidence within the allotted time may result in Bidders being excluded. </w:t>
      </w:r>
      <w:bookmarkStart w:id="40" w:name="_heading=h.ap4af4wz0vs3"/>
      <w:bookmarkEnd w:id="40"/>
    </w:p>
    <w:p w14:paraId="1821A35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consider the relevant information before deciding. If the decision remains that as a consequence of the improper behaviour Bidders have had an unfair advantage that cannot be avoided, impacted Bidders will be excluded. </w:t>
      </w:r>
      <w:bookmarkStart w:id="41" w:name="_heading=h.on7mv6aacaqh"/>
      <w:bookmarkEnd w:id="41"/>
    </w:p>
    <w:p w14:paraId="5D83625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a Bidder is excluded, their Tender will be disregarded and will not progress in the competition. </w:t>
      </w:r>
      <w:bookmarkStart w:id="42" w:name="_heading=h.mk7jrz4nmr6o"/>
      <w:bookmarkEnd w:id="42"/>
    </w:p>
    <w:p w14:paraId="1460B6D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have participated in the preliminary market engagement for this competition, there may be some circumstances where as a result of participation Bidders have obtained an unfair advantage. </w:t>
      </w:r>
      <w:bookmarkStart w:id="43" w:name="_heading=h.ifr33pb9lfkp"/>
      <w:bookmarkEnd w:id="43"/>
    </w:p>
    <w:p w14:paraId="5D532D05"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will work with you to see if this can be avoided but if Bidders have obtained an unfair advantage, and if this advantage cannot be avoided, then the impacted Bidders will be excluded and will not be allowed to progress further in this competition.</w:t>
      </w:r>
    </w:p>
    <w:p w14:paraId="5AF30DA1" w14:textId="77777777" w:rsidR="00045F10" w:rsidRPr="00F7507C" w:rsidRDefault="00045F10" w:rsidP="00F72F48">
      <w:pPr>
        <w:pStyle w:val="Heading2"/>
        <w:numPr>
          <w:ilvl w:val="0"/>
          <w:numId w:val="6"/>
        </w:numPr>
        <w:spacing w:after="240"/>
        <w:rPr>
          <w:rFonts w:ascii="Arial" w:hAnsi="Arial" w:cs="Arial"/>
          <w:sz w:val="24"/>
          <w:szCs w:val="24"/>
        </w:rPr>
      </w:pPr>
      <w:bookmarkStart w:id="44" w:name="_heading=h.cz6dazhi3g35"/>
      <w:bookmarkStart w:id="45" w:name="_Toc222595437"/>
      <w:bookmarkEnd w:id="44"/>
      <w:r w:rsidRPr="00F7507C">
        <w:rPr>
          <w:rFonts w:ascii="Arial" w:hAnsi="Arial" w:cs="Arial"/>
          <w:sz w:val="24"/>
          <w:szCs w:val="24"/>
        </w:rPr>
        <w:lastRenderedPageBreak/>
        <w:t>CONFLICT OF INTEREST</w:t>
      </w:r>
      <w:bookmarkEnd w:id="45"/>
    </w:p>
    <w:p w14:paraId="395EBA26" w14:textId="77777777" w:rsidR="00045F10" w:rsidRPr="00F7507C" w:rsidRDefault="00045F10" w:rsidP="00F72F48">
      <w:pPr>
        <w:pStyle w:val="ListParagraph"/>
        <w:numPr>
          <w:ilvl w:val="1"/>
          <w:numId w:val="6"/>
        </w:numPr>
        <w:spacing w:after="240"/>
        <w:rPr>
          <w:rFonts w:ascii="Arial" w:hAnsi="Arial" w:cs="Arial"/>
          <w:sz w:val="24"/>
          <w:szCs w:val="24"/>
        </w:rPr>
      </w:pPr>
      <w:bookmarkStart w:id="46" w:name="_heading=h.7fxbzqryxwl9"/>
      <w:bookmarkEnd w:id="46"/>
      <w:r w:rsidRPr="00F7507C">
        <w:rPr>
          <w:rFonts w:ascii="Arial" w:hAnsi="Arial" w:cs="Arial"/>
          <w:sz w:val="24"/>
          <w:szCs w:val="24"/>
        </w:rPr>
        <w:t xml:space="preserve">Bidders are responsible for ensuring that no actual, potential, or perceived conflicts of interest (within the meaning of the Act) exist between yourselves, any connected persons, consortia members, associated persons, subcontractors, and any third parties (including but not limited to professional advisors, agents, consultants and bid writers).  </w:t>
      </w:r>
    </w:p>
    <w:p w14:paraId="0218036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tell us as soon as possible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of any actual, potential, or perceived conflict of interest. A conflict of interest can arise at any point during the procurement process, before or after Bidders have submitted a Tender.</w:t>
      </w:r>
    </w:p>
    <w:p w14:paraId="6E4801E0" w14:textId="430A8563"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In the event of any actual, potential, or perceived conflict of interest, the Buyer shall use their discretion to decide on the appropriate course of action. The Buyer reserve</w:t>
      </w:r>
      <w:r w:rsidR="00E32649">
        <w:rPr>
          <w:rFonts w:ascii="Arial" w:hAnsi="Arial" w:cs="Arial"/>
          <w:sz w:val="24"/>
          <w:szCs w:val="24"/>
        </w:rPr>
        <w:t>s</w:t>
      </w:r>
      <w:r w:rsidRPr="00F7507C">
        <w:rPr>
          <w:rFonts w:ascii="Arial" w:hAnsi="Arial" w:cs="Arial"/>
          <w:sz w:val="24"/>
          <w:szCs w:val="24"/>
        </w:rPr>
        <w:t xml:space="preserve"> the right to:</w:t>
      </w:r>
    </w:p>
    <w:p w14:paraId="5B7CDEB2" w14:textId="4AEF7583"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exclude Bidders that fail to notify us of an actual, potential, or perceived conflict of interest;</w:t>
      </w:r>
    </w:p>
    <w:p w14:paraId="607827D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exclude Bidders where an actual conflict of interest exists or the conflict cannot be avoided, or Bidders will not take steps that the Buyer considers necessary in order to ensure Bidders are not put at an unfair advantage. </w:t>
      </w:r>
    </w:p>
    <w:p w14:paraId="7C9DEA8D"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request further information and require Bidders to take reasonable steps to mitigate a conflict of interest. Failure to do so may result in Bidder Tender being disregarded. </w:t>
      </w:r>
      <w:bookmarkStart w:id="47" w:name="_heading=h.sp7j3ua06e98"/>
      <w:bookmarkEnd w:id="47"/>
    </w:p>
    <w:p w14:paraId="513C15F0" w14:textId="77777777" w:rsidR="00045F10" w:rsidRPr="00F7507C" w:rsidRDefault="00045F10" w:rsidP="00F72F48">
      <w:pPr>
        <w:pStyle w:val="Heading2"/>
        <w:numPr>
          <w:ilvl w:val="0"/>
          <w:numId w:val="6"/>
        </w:numPr>
        <w:spacing w:after="240"/>
        <w:rPr>
          <w:rFonts w:ascii="Arial" w:hAnsi="Arial" w:cs="Arial"/>
          <w:sz w:val="24"/>
          <w:szCs w:val="24"/>
        </w:rPr>
      </w:pPr>
      <w:bookmarkStart w:id="48" w:name="_heading=h.t4w5glhzh04q"/>
      <w:bookmarkStart w:id="49" w:name="_Toc222595438"/>
      <w:bookmarkEnd w:id="48"/>
      <w:r w:rsidRPr="00F7507C">
        <w:rPr>
          <w:rFonts w:ascii="Arial" w:hAnsi="Arial" w:cs="Arial"/>
          <w:sz w:val="24"/>
          <w:szCs w:val="24"/>
        </w:rPr>
        <w:t>INFORMATION ABOUT OTHERS</w:t>
      </w:r>
      <w:bookmarkEnd w:id="49"/>
    </w:p>
    <w:p w14:paraId="092275A0" w14:textId="77777777" w:rsidR="00045F10" w:rsidRPr="00F7507C" w:rsidRDefault="00045F10" w:rsidP="00F72F48">
      <w:pPr>
        <w:pStyle w:val="ListParagraph"/>
        <w:numPr>
          <w:ilvl w:val="1"/>
          <w:numId w:val="6"/>
        </w:numPr>
        <w:spacing w:after="240"/>
        <w:rPr>
          <w:rFonts w:ascii="Arial" w:hAnsi="Arial" w:cs="Arial"/>
          <w:sz w:val="24"/>
          <w:szCs w:val="24"/>
        </w:rPr>
      </w:pPr>
      <w:bookmarkStart w:id="50" w:name="_heading=h.ecw81s7tm3f3"/>
      <w:bookmarkEnd w:id="50"/>
      <w:r w:rsidRPr="00F7507C">
        <w:rPr>
          <w:rFonts w:ascii="Arial" w:hAnsi="Arial" w:cs="Arial"/>
          <w:sz w:val="24"/>
          <w:szCs w:val="24"/>
        </w:rPr>
        <w:t xml:space="preserve">The Buyer may request information throughout the competition about Bidder connected persons, consortia members, associated persons, or subcontractors. </w:t>
      </w:r>
      <w:bookmarkStart w:id="51" w:name="_heading=h.x7im7xe1qe29"/>
      <w:bookmarkEnd w:id="51"/>
    </w:p>
    <w:p w14:paraId="0A07420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do not provide any of the information, or provide information that is inaccurate, incomplete, or misleading, they may be excluded. </w:t>
      </w:r>
      <w:bookmarkStart w:id="52" w:name="_heading=h.slbq0ru8682b"/>
      <w:bookmarkEnd w:id="52"/>
    </w:p>
    <w:p w14:paraId="537C1A1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ask for the information through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Bidders must check for messages in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throughout the competition on a daily basis.  Bidders must log on to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and access your message inbox for this competition to check for messages. </w:t>
      </w:r>
    </w:p>
    <w:p w14:paraId="5B02F77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Failure to provide the information requested within the allotted time may result in Bidder Tender being excluded.</w:t>
      </w:r>
    </w:p>
    <w:p w14:paraId="1BDC9921"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Tender is excluded, their Tender will be disregarded and will not progress in the competition. </w:t>
      </w:r>
    </w:p>
    <w:p w14:paraId="78EB34FE" w14:textId="77777777" w:rsidR="00045F10" w:rsidRPr="00F7507C" w:rsidRDefault="00045F10" w:rsidP="00F72F48">
      <w:pPr>
        <w:pStyle w:val="Heading2"/>
        <w:numPr>
          <w:ilvl w:val="0"/>
          <w:numId w:val="6"/>
        </w:numPr>
        <w:spacing w:after="240"/>
        <w:rPr>
          <w:rFonts w:ascii="Arial" w:hAnsi="Arial" w:cs="Arial"/>
          <w:sz w:val="24"/>
          <w:szCs w:val="24"/>
        </w:rPr>
      </w:pPr>
      <w:bookmarkStart w:id="53" w:name="_heading=h.wtp4kmgk0a5"/>
      <w:bookmarkStart w:id="54" w:name="_Toc222595439"/>
      <w:bookmarkEnd w:id="53"/>
      <w:r w:rsidRPr="00F7507C">
        <w:rPr>
          <w:rFonts w:ascii="Arial" w:hAnsi="Arial" w:cs="Arial"/>
          <w:sz w:val="24"/>
          <w:szCs w:val="24"/>
        </w:rPr>
        <w:t>PUBLICITY</w:t>
      </w:r>
      <w:bookmarkEnd w:id="54"/>
    </w:p>
    <w:p w14:paraId="725CE25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not contact the media, make any press announcements (including any social media statements) or make any other public statements </w:t>
      </w:r>
      <w:r w:rsidRPr="00F7507C">
        <w:rPr>
          <w:rFonts w:ascii="Arial" w:hAnsi="Arial" w:cs="Arial"/>
          <w:sz w:val="24"/>
          <w:szCs w:val="24"/>
        </w:rPr>
        <w:lastRenderedPageBreak/>
        <w:t xml:space="preserve">regarding the competition or this ITT, or the outcome of this competition without Buyer’s prior written permission. </w:t>
      </w:r>
    </w:p>
    <w:p w14:paraId="70641D5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this paragraph the word ‘media’ includes, without limitation, any social media platforms, radio, television, other broadcast media, newspapers or other print media, trade and specialist press, the internet (including but not limited to any internet networking sites) and e-mail accessible by the public at large and the representatives of such media.</w:t>
      </w:r>
      <w:bookmarkStart w:id="55" w:name="_heading=h.8wys3li55520"/>
      <w:bookmarkEnd w:id="55"/>
    </w:p>
    <w:p w14:paraId="4BC75911" w14:textId="77777777" w:rsidR="00045F10" w:rsidRPr="00F7507C" w:rsidRDefault="00045F10" w:rsidP="00F72F48">
      <w:pPr>
        <w:pStyle w:val="Heading2"/>
        <w:numPr>
          <w:ilvl w:val="0"/>
          <w:numId w:val="6"/>
        </w:numPr>
        <w:spacing w:after="240"/>
        <w:rPr>
          <w:rFonts w:ascii="Arial" w:hAnsi="Arial" w:cs="Arial"/>
          <w:sz w:val="24"/>
          <w:szCs w:val="24"/>
        </w:rPr>
      </w:pPr>
      <w:bookmarkStart w:id="56" w:name="_Toc222595440"/>
      <w:r w:rsidRPr="00F7507C">
        <w:rPr>
          <w:rFonts w:ascii="Arial" w:hAnsi="Arial" w:cs="Arial"/>
          <w:sz w:val="24"/>
          <w:szCs w:val="24"/>
        </w:rPr>
        <w:t>CONFIDENTIALITY</w:t>
      </w:r>
      <w:bookmarkEnd w:id="56"/>
    </w:p>
    <w:p w14:paraId="39B0CAC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It is a condition of this ITT that from the date of publication of this ITT, all information supplied by the Buyer or on Buyer’s behalf to Bidders in connection with this ITT during the competition must be treated in confidence, unless already in the public domain.</w:t>
      </w:r>
    </w:p>
    <w:p w14:paraId="4E5EFEF7"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Subject to the exceptions referred to in this paragraph the information in this ITT is being made available by the Buyer on the condition that:</w:t>
      </w:r>
    </w:p>
    <w:p w14:paraId="2D68340E"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at all times treat the information as confidential</w:t>
      </w:r>
    </w:p>
    <w:p w14:paraId="11A1CD4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(or allow anyone else to) disclose, copy, reproduce, distribute or pass the information to any other person at any time or allow any of these things to happen</w:t>
      </w:r>
    </w:p>
    <w:p w14:paraId="074C447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try to obtain any information about anyone else's Tender or proposed Tender before the submission deadline</w:t>
      </w:r>
    </w:p>
    <w:p w14:paraId="13EAEA10"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shall not use the information for any purpose other than for the purpose of making (or deciding whether to make) a Tender</w:t>
      </w:r>
    </w:p>
    <w:p w14:paraId="36222C13"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Bidders may disclose, distribute, or pass information within this ITT to another person (including but not limited to, for example legal advisers or your insurers) if either:</w:t>
      </w:r>
    </w:p>
    <w:p w14:paraId="58019A9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this is done for the sole purpose of enabling a Tender to be made and the person receiving the information undertakes in writing to keep the information confidential on the same terms as set out above</w:t>
      </w:r>
    </w:p>
    <w:p w14:paraId="5094437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obtain the prior written Buyer’s consent in relation to such disclosure, distribution or passing of information</w:t>
      </w:r>
    </w:p>
    <w:p w14:paraId="62EDC17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Freedom of Information Act 2000 (the FOIA) and Environmental Information Regulations 2004 (the EIR)</w:t>
      </w:r>
    </w:p>
    <w:p w14:paraId="5623CEC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is committed to meeting their responsibilities under the FOIA Accordingly, all information submitted may need to be disclosed in response to a request under the FOIA.</w:t>
      </w:r>
    </w:p>
    <w:p w14:paraId="36C01B8E"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receive a request for information relating to this procurement under the FOIA or the EIR during the competition, you need to tell the Buyer </w:t>
      </w:r>
      <w:r w:rsidRPr="00F7507C">
        <w:rPr>
          <w:rFonts w:ascii="Arial" w:hAnsi="Arial" w:cs="Arial"/>
          <w:sz w:val="24"/>
          <w:szCs w:val="24"/>
        </w:rPr>
        <w:lastRenderedPageBreak/>
        <w:t>immediately and Bidders should not respond to the request without consulting the Buyer.</w:t>
      </w:r>
      <w:bookmarkStart w:id="57" w:name="_heading=h.198j0et1mq47"/>
      <w:bookmarkEnd w:id="57"/>
    </w:p>
    <w:p w14:paraId="02EDF513"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58" w:name="_Toc222595441"/>
      <w:r w:rsidRPr="00F7507C">
        <w:rPr>
          <w:rFonts w:ascii="Arial" w:hAnsi="Arial" w:cs="Arial"/>
          <w:sz w:val="24"/>
          <w:szCs w:val="24"/>
        </w:rPr>
        <w:t>COLLUSIVE BEHAVIOUR</w:t>
      </w:r>
      <w:bookmarkEnd w:id="58"/>
    </w:p>
    <w:p w14:paraId="7DDF8F3F" w14:textId="77777777" w:rsidR="00045F10" w:rsidRPr="00F7507C" w:rsidRDefault="00045F10" w:rsidP="00F72F48">
      <w:pPr>
        <w:pStyle w:val="ListParagraph"/>
        <w:numPr>
          <w:ilvl w:val="1"/>
          <w:numId w:val="6"/>
        </w:numPr>
        <w:spacing w:after="240"/>
        <w:rPr>
          <w:rFonts w:ascii="Arial" w:hAnsi="Arial" w:cs="Arial"/>
          <w:color w:val="000000"/>
          <w:sz w:val="24"/>
          <w:szCs w:val="24"/>
        </w:rPr>
      </w:pPr>
      <w:bookmarkStart w:id="59" w:name="_heading=h.8jc8rye96kll"/>
      <w:bookmarkEnd w:id="59"/>
      <w:r w:rsidRPr="00F7507C">
        <w:rPr>
          <w:rFonts w:ascii="Arial" w:hAnsi="Arial" w:cs="Arial"/>
          <w:sz w:val="24"/>
          <w:szCs w:val="24"/>
        </w:rPr>
        <w:t>Bidders must make sure that they and if applicable any consortia members, directors, employees, subcontractors and any third parties (including but not limited to professional advisors, agents, consultants and bid writers) do not:</w:t>
      </w:r>
      <w:bookmarkStart w:id="60" w:name="_heading=h.2q2050z0pvmj"/>
      <w:bookmarkEnd w:id="60"/>
    </w:p>
    <w:p w14:paraId="048770A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fix or adjust any part of the Tender by agreement or arrangement with any other person, except where, getting quotes necessary for the Tender or to get any necessary security</w:t>
      </w:r>
      <w:bookmarkStart w:id="61" w:name="_heading=h.o85iearpmkk6"/>
      <w:bookmarkEnd w:id="61"/>
    </w:p>
    <w:p w14:paraId="5AFA994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communicate with any person other than the Buyer regarding the value, price or rates set out in your Tender or information which would enable the precise or approximate value, price, or rates to be calculated by any other person</w:t>
      </w:r>
      <w:bookmarkStart w:id="62" w:name="_heading=h.lrhonksvbys2"/>
      <w:bookmarkEnd w:id="62"/>
    </w:p>
    <w:p w14:paraId="5AD813DC"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enter into any agreement or arrangement with any other person, so that person refrains from submitting a Tender</w:t>
      </w:r>
      <w:bookmarkStart w:id="63" w:name="_heading=h.3314oveqhget"/>
      <w:bookmarkEnd w:id="63"/>
    </w:p>
    <w:p w14:paraId="2E7EC68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share, permit or disclose to another person, access to any information relating to your Tender (or another Tender to which it is party) with any other person </w:t>
      </w:r>
    </w:p>
    <w:p w14:paraId="5093CAB7"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pay or give or offer or agree to pay or give any sum or sums of money, inducement or valuable consideration directly or indirectly to any other person for doing or having done or causing or having caused to be done in relation to the Tender any other response or proposed response, any act or omission, except where such acts are undertaken with persons who are also participants in the your Tender such as subcontractors, advisers or companies within its group, in order to obtain quotations necessary for the preparation of the Tender or obtain any necessary security</w:t>
      </w:r>
      <w:bookmarkStart w:id="64" w:name="_heading=h.e5llhqwxfiyc"/>
      <w:bookmarkEnd w:id="64"/>
    </w:p>
    <w:p w14:paraId="50D4B0D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may require you to put in place any procedures or undertake any such action(s) that we in our sole discretion considers necessary to prevent or stop any collusive behaviour.</w:t>
      </w:r>
    </w:p>
    <w:p w14:paraId="0A91D4B9"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If Bidders breach these competition rules, the Buyer may (without prejudice to any other criminal or civil remedies available to it) exclude you from the competition.</w:t>
      </w:r>
    </w:p>
    <w:p w14:paraId="179A66CC" w14:textId="77777777" w:rsidR="00045F10" w:rsidRPr="00F7507C" w:rsidRDefault="00045F10" w:rsidP="00F72F48">
      <w:pPr>
        <w:pStyle w:val="Heading2"/>
        <w:numPr>
          <w:ilvl w:val="0"/>
          <w:numId w:val="6"/>
        </w:numPr>
        <w:spacing w:after="240"/>
        <w:rPr>
          <w:rFonts w:ascii="Arial" w:hAnsi="Arial" w:cs="Arial"/>
          <w:sz w:val="24"/>
          <w:szCs w:val="24"/>
        </w:rPr>
      </w:pPr>
      <w:bookmarkStart w:id="65" w:name="_Toc222595442"/>
      <w:r w:rsidRPr="00F7507C">
        <w:rPr>
          <w:rFonts w:ascii="Arial" w:hAnsi="Arial" w:cs="Arial"/>
          <w:sz w:val="24"/>
          <w:szCs w:val="24"/>
        </w:rPr>
        <w:t>CHANGES OF CIRCUMSTANCES</w:t>
      </w:r>
      <w:bookmarkEnd w:id="65"/>
      <w:r w:rsidRPr="00F7507C">
        <w:rPr>
          <w:rFonts w:ascii="Arial" w:hAnsi="Arial" w:cs="Arial"/>
          <w:sz w:val="24"/>
          <w:szCs w:val="24"/>
        </w:rPr>
        <w:t xml:space="preserve"> </w:t>
      </w:r>
    </w:p>
    <w:p w14:paraId="19664C52"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Buyer may:</w:t>
      </w:r>
    </w:p>
    <w:p w14:paraId="048A9FB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disregard a Tender if there is a subsequent change of identity, control, financial standing or other factor relating to the Bidder, which materially affects the Buyer’s assessment of the Tender</w:t>
      </w:r>
    </w:p>
    <w:p w14:paraId="551DCC4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revisit information contained in a Tender at any time to take account of subsequent changes to Bidders circumstances</w:t>
      </w:r>
    </w:p>
    <w:p w14:paraId="7331A9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lastRenderedPageBreak/>
        <w:t xml:space="preserve"> at any point during the competition, the Buyer may require Bidders to tell the Buyer there has been no material change to information submitted in their Tender and in the absence of such confirmation the Buyer may disregard the Tender.</w:t>
      </w:r>
      <w:bookmarkStart w:id="66" w:name="_heading=h.uj3nplas2tgr"/>
      <w:bookmarkStart w:id="67" w:name="_heading=h.8nuurxm4kvd6"/>
      <w:bookmarkEnd w:id="66"/>
      <w:bookmarkEnd w:id="67"/>
    </w:p>
    <w:p w14:paraId="534E4B5E"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68" w:name="_Toc222595443"/>
      <w:r w:rsidRPr="00F7507C">
        <w:rPr>
          <w:rFonts w:ascii="Arial" w:hAnsi="Arial" w:cs="Arial"/>
          <w:sz w:val="24"/>
          <w:szCs w:val="24"/>
        </w:rPr>
        <w:t>INTELLECTUAL PROPERTY RIGHTS</w:t>
      </w:r>
      <w:bookmarkEnd w:id="68"/>
    </w:p>
    <w:p w14:paraId="7DAE251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This ITT remains the Buyer’s property. Bidders must use this ITT for this competition only. </w:t>
      </w:r>
      <w:bookmarkStart w:id="69" w:name="_heading=h.f9smpw6cxukk"/>
      <w:bookmarkEnd w:id="69"/>
    </w:p>
    <w:p w14:paraId="1CD202A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Nothing in this ITT nor any other information supplied in connection with this competition, may, except with the prior written consent from the Buyer, be published, reproduced, copied, stored in any medium, distributed or disclosed to any person, nor used for any purpose other than consideration when submitting a Tender. </w:t>
      </w:r>
    </w:p>
    <w:p w14:paraId="00000145" w14:textId="77777777" w:rsidR="002E4CE2" w:rsidRDefault="002E4CE2" w:rsidP="00F72F48">
      <w:pPr>
        <w:spacing w:before="120" w:after="240"/>
        <w:rPr>
          <w:rFonts w:ascii="Arial" w:eastAsia="Arial" w:hAnsi="Arial" w:cs="Arial"/>
          <w:sz w:val="24"/>
          <w:szCs w:val="24"/>
        </w:rPr>
      </w:pPr>
    </w:p>
    <w:p w14:paraId="00000146" w14:textId="77777777" w:rsidR="002E4CE2" w:rsidRDefault="002E4CE2" w:rsidP="00F72F48">
      <w:pPr>
        <w:widowControl/>
        <w:pBdr>
          <w:top w:val="nil"/>
          <w:left w:val="nil"/>
          <w:bottom w:val="nil"/>
          <w:right w:val="nil"/>
          <w:between w:val="nil"/>
        </w:pBdr>
        <w:spacing w:after="240"/>
        <w:rPr>
          <w:rFonts w:ascii="Arial" w:eastAsia="Arial" w:hAnsi="Arial" w:cs="Arial"/>
          <w:color w:val="000000"/>
          <w:sz w:val="24"/>
          <w:szCs w:val="24"/>
        </w:rPr>
      </w:pPr>
    </w:p>
    <w:p w14:paraId="13090FDB" w14:textId="77777777" w:rsidR="00F72F48" w:rsidRDefault="00F72F48">
      <w:pPr>
        <w:widowControl/>
        <w:pBdr>
          <w:top w:val="nil"/>
          <w:left w:val="nil"/>
          <w:bottom w:val="nil"/>
          <w:right w:val="nil"/>
          <w:between w:val="nil"/>
        </w:pBdr>
        <w:spacing w:after="240"/>
        <w:rPr>
          <w:rFonts w:ascii="Arial" w:eastAsia="Arial" w:hAnsi="Arial" w:cs="Arial"/>
          <w:color w:val="000000"/>
          <w:sz w:val="24"/>
          <w:szCs w:val="24"/>
        </w:rPr>
      </w:pPr>
    </w:p>
    <w:sectPr w:rsidR="00F72F48">
      <w:footerReference w:type="default" r:id="rId8"/>
      <w:footerReference w:type="first" r:id="rId9"/>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68313" w14:textId="77777777" w:rsidR="008E3519" w:rsidRDefault="008E3519">
      <w:r>
        <w:separator/>
      </w:r>
    </w:p>
  </w:endnote>
  <w:endnote w:type="continuationSeparator" w:id="0">
    <w:p w14:paraId="0B881D85" w14:textId="77777777" w:rsidR="008E3519" w:rsidRDefault="008E3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01DD68E-4E0C-2748-A027-83E9B8D83E8D}"/>
    <w:embedBold r:id="rId2" w:fontKey="{766CF1A6-764A-4A4E-B086-D9EA670EEA94}"/>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4" w:fontKey="{1C337168-4A95-134A-AEF8-A6C5F92EDEC5}"/>
  </w:font>
  <w:font w:name="Arial">
    <w:panose1 w:val="020B0604020202020204"/>
    <w:charset w:val="00"/>
    <w:family w:val="swiss"/>
    <w:pitch w:val="variable"/>
    <w:sig w:usb0="E0002EFF" w:usb1="C000785B" w:usb2="00000009" w:usb3="00000000" w:csb0="000001FF" w:csb1="00000000"/>
    <w:embedRegular r:id="rId5" w:fontKey="{159C8078-8DC3-A24A-9E45-97D8E645999E}"/>
    <w:embedBold r:id="rId6" w:fontKey="{E06A2896-A1B5-2D49-B684-1688AA863542}"/>
    <w:embedBoldItalic r:id="rId7" w:fontKey="{AFA35007-B7D1-5A4F-A4E3-F138A3434F62}"/>
  </w:font>
  <w:font w:name="Calibri">
    <w:panose1 w:val="020F0502020204030204"/>
    <w:charset w:val="00"/>
    <w:family w:val="swiss"/>
    <w:pitch w:val="variable"/>
    <w:sig w:usb0="E4002EFF" w:usb1="C200247B" w:usb2="00000009" w:usb3="00000000" w:csb0="000001FF" w:csb1="00000000"/>
    <w:embedRegular r:id="rId8" w:fontKey="{3034788C-9893-D940-82C3-8599BB8CCD3A}"/>
    <w:embedBold r:id="rId9" w:fontKey="{B6647B9B-B274-7243-AAE6-E4ED5F281B35}"/>
    <w:embedItalic r:id="rId10" w:fontKey="{850604BA-8DF8-354A-93A6-7B6FF06B739D}"/>
  </w:font>
  <w:font w:name="Liberation San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2" w:fontKey="{F892A39F-6228-5945-940F-A74474FED39C}"/>
  </w:font>
  <w:font w:name="Lucida Sans">
    <w:panose1 w:val="020B0602030504020204"/>
    <w:charset w:val="00"/>
    <w:family w:val="swiss"/>
    <w:pitch w:val="variable"/>
    <w:sig w:usb0="00000003" w:usb1="00000000" w:usb2="00000000" w:usb3="00000000" w:csb0="00000001" w:csb1="00000000"/>
    <w:embedRegular r:id="rId13" w:fontKey="{8A76997C-0578-F14D-B828-12C8569204CF}"/>
    <w:embedItalic r:id="rId14" w:fontKey="{B064261C-872F-EB42-AC99-B945D9EC1A9D}"/>
  </w:font>
  <w:font w:name="Segoe UI">
    <w:panose1 w:val="020B0502040204020203"/>
    <w:charset w:val="00"/>
    <w:family w:val="swiss"/>
    <w:pitch w:val="variable"/>
    <w:sig w:usb0="E4002EFF" w:usb1="C000E47F" w:usb2="00000009" w:usb3="00000000" w:csb0="000001FF" w:csb1="00000000"/>
    <w:embedRegular r:id="rId15" w:fontKey="{B0279112-9F97-4B4A-9BE7-D0B6123B1E38}"/>
  </w:font>
  <w:font w:name="Calibri Light">
    <w:panose1 w:val="020F0302020204030204"/>
    <w:charset w:val="00"/>
    <w:family w:val="swiss"/>
    <w:pitch w:val="variable"/>
    <w:sig w:usb0="E4002EFF" w:usb1="C200247B" w:usb2="00000009" w:usb3="00000000" w:csb0="000001FF" w:csb1="00000000"/>
    <w:embedRegular r:id="rId16" w:fontKey="{F97A32D9-5B91-9645-95D8-9FDC4C5834FB}"/>
    <w:embedBold r:id="rId17" w:fontKey="{03D05CD7-39A6-C843-A83F-DD0766C4FCB0}"/>
  </w:font>
  <w:font w:name="Georgia">
    <w:panose1 w:val="02040502050405020303"/>
    <w:charset w:val="00"/>
    <w:family w:val="roman"/>
    <w:pitch w:val="variable"/>
    <w:sig w:usb0="00000287" w:usb1="00000000" w:usb2="00000000" w:usb3="00000000" w:csb0="0000009F" w:csb1="00000000"/>
    <w:embedItalic r:id="rId18" w:fontKey="{BA9F032D-0931-9B4A-B6DF-0022A57F54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F1EE" w14:textId="7B7C4E47" w:rsidR="006A633D" w:rsidRDefault="006A633D" w:rsidP="006A633D">
    <w:pPr>
      <w:widowControl/>
      <w:pBdr>
        <w:top w:val="nil"/>
        <w:left w:val="nil"/>
        <w:bottom w:val="nil"/>
        <w:right w:val="nil"/>
        <w:between w:val="nil"/>
      </w:pBdr>
      <w:tabs>
        <w:tab w:val="center" w:pos="4513"/>
        <w:tab w:val="right" w:pos="9026"/>
      </w:tabs>
      <w:rPr>
        <w:color w:val="000000"/>
        <w:sz w:val="25"/>
        <w:szCs w:val="25"/>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p w14:paraId="00000149" w14:textId="030E525A" w:rsidR="002E4CE2" w:rsidRDefault="002E4CE2">
    <w:pPr>
      <w:widowControl/>
      <w:pBdr>
        <w:top w:val="nil"/>
        <w:left w:val="nil"/>
        <w:bottom w:val="nil"/>
        <w:right w:val="nil"/>
        <w:between w:val="nil"/>
      </w:pBdr>
      <w:tabs>
        <w:tab w:val="center" w:pos="4513"/>
        <w:tab w:val="right" w:pos="9026"/>
      </w:tabs>
      <w:rPr>
        <w:color w:val="000000"/>
        <w:sz w:val="25"/>
        <w:szCs w:val="2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0C74" w14:textId="7F65B276" w:rsidR="006A633D" w:rsidRPr="006A633D" w:rsidRDefault="006A633D">
    <w:pPr>
      <w:widowControl/>
      <w:pBdr>
        <w:top w:val="nil"/>
        <w:left w:val="nil"/>
        <w:bottom w:val="nil"/>
        <w:right w:val="nil"/>
        <w:between w:val="nil"/>
      </w:pBdr>
      <w:tabs>
        <w:tab w:val="center" w:pos="4513"/>
        <w:tab w:val="right" w:pos="9026"/>
      </w:tabs>
      <w:rPr>
        <w:rFonts w:ascii="Arial" w:eastAsia="Arial" w:hAnsi="Arial" w:cs="Arial"/>
        <w:color w:val="000000"/>
        <w:sz w:val="20"/>
        <w:szCs w:val="20"/>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D0F47" w14:textId="77777777" w:rsidR="008E3519" w:rsidRDefault="008E3519">
      <w:r>
        <w:separator/>
      </w:r>
    </w:p>
  </w:footnote>
  <w:footnote w:type="continuationSeparator" w:id="0">
    <w:p w14:paraId="06FB6FE6" w14:textId="77777777" w:rsidR="008E3519" w:rsidRDefault="008E35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4EA6"/>
    <w:multiLevelType w:val="multilevel"/>
    <w:tmpl w:val="FCA4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0F5C32"/>
    <w:multiLevelType w:val="multilevel"/>
    <w:tmpl w:val="78C21ADC"/>
    <w:lvl w:ilvl="0">
      <w:start w:val="2"/>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11"/>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5ACD432F"/>
    <w:multiLevelType w:val="multilevel"/>
    <w:tmpl w:val="4AB69EC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8C3870"/>
    <w:multiLevelType w:val="multilevel"/>
    <w:tmpl w:val="DFC8A228"/>
    <w:lvl w:ilvl="0">
      <w:start w:val="1"/>
      <w:numFmt w:val="decimal"/>
      <w:lvlText w:val="%1"/>
      <w:lvlJc w:val="left"/>
      <w:pPr>
        <w:ind w:left="432" w:hanging="432"/>
      </w:pPr>
      <w:rPr>
        <w:rFonts w:ascii="Arial" w:eastAsia="Arial" w:hAnsi="Arial" w:cs="Arial"/>
        <w:b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1967BF1"/>
    <w:multiLevelType w:val="multilevel"/>
    <w:tmpl w:val="2F74D93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5552A9"/>
    <w:multiLevelType w:val="multilevel"/>
    <w:tmpl w:val="A76A12AC"/>
    <w:lvl w:ilvl="0">
      <w:start w:val="1"/>
      <w:numFmt w:val="decimal"/>
      <w:lvlText w:val="%1."/>
      <w:lvlJc w:val="left"/>
      <w:pPr>
        <w:ind w:left="360" w:hanging="360"/>
      </w:p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num w:numId="1" w16cid:durableId="359824135">
    <w:abstractNumId w:val="4"/>
  </w:num>
  <w:num w:numId="2" w16cid:durableId="1027873744">
    <w:abstractNumId w:val="1"/>
  </w:num>
  <w:num w:numId="3" w16cid:durableId="2119907646">
    <w:abstractNumId w:val="5"/>
  </w:num>
  <w:num w:numId="4" w16cid:durableId="1520394460">
    <w:abstractNumId w:val="2"/>
  </w:num>
  <w:num w:numId="5" w16cid:durableId="659122151">
    <w:abstractNumId w:val="0"/>
  </w:num>
  <w:num w:numId="6" w16cid:durableId="1428116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CE2"/>
    <w:rsid w:val="00045F10"/>
    <w:rsid w:val="000A778B"/>
    <w:rsid w:val="002024C7"/>
    <w:rsid w:val="002E4CE2"/>
    <w:rsid w:val="003111C2"/>
    <w:rsid w:val="003B1661"/>
    <w:rsid w:val="00521686"/>
    <w:rsid w:val="006A633D"/>
    <w:rsid w:val="008E3519"/>
    <w:rsid w:val="009009F9"/>
    <w:rsid w:val="00E32649"/>
    <w:rsid w:val="00F608BF"/>
    <w:rsid w:val="00F72F48"/>
    <w:rsid w:val="00F7507C"/>
    <w:rsid w:val="00FE0B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79C2"/>
  <w15:docId w15:val="{C6C35FB7-36A8-41C8-8B04-EF674EBA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spacing w:before="240"/>
      <w:outlineLvl w:val="0"/>
    </w:pPr>
    <w:rPr>
      <w:b/>
      <w:bCs/>
      <w:color w:val="000000"/>
      <w:sz w:val="32"/>
      <w:szCs w:val="32"/>
    </w:rPr>
  </w:style>
  <w:style w:type="paragraph" w:styleId="Heading2">
    <w:name w:val="heading 2"/>
    <w:basedOn w:val="Normal"/>
    <w:next w:val="Normal"/>
    <w:uiPriority w:val="9"/>
    <w:unhideWhenUsed/>
    <w:qFormat/>
    <w:pPr>
      <w:keepNext/>
      <w:keepLines/>
      <w:widowControl/>
      <w:pBdr>
        <w:top w:val="nil"/>
        <w:left w:val="nil"/>
        <w:bottom w:val="nil"/>
        <w:right w:val="nil"/>
        <w:between w:val="nil"/>
      </w:pBdr>
      <w:spacing w:before="40"/>
      <w:outlineLvl w:val="1"/>
    </w:pPr>
    <w:rPr>
      <w:b/>
      <w:bCs/>
      <w:color w:val="000000"/>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Standard">
    <w:name w:val="Standard"/>
    <w:pPr>
      <w:widowControl/>
      <w:spacing w:after="160"/>
    </w:pPr>
    <w:rPr>
      <w:sz w:val="25"/>
    </w:rPr>
  </w:style>
  <w:style w:type="paragraph" w:customStyle="1" w:styleId="Heading">
    <w:name w:val="Heading"/>
    <w:basedOn w:val="Standarduser"/>
    <w:next w:val="Textbodyuser"/>
    <w:pPr>
      <w:keepNext/>
      <w:spacing w:before="240" w:after="120"/>
    </w:pPr>
    <w:rPr>
      <w:rFonts w:ascii="Liberation Sans" w:eastAsia="MS Gothic" w:hAnsi="Liberation Sans" w:cs="Tahoma"/>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customStyle="1" w:styleId="Standarduser">
    <w:name w:val="Standard (user)"/>
    <w:pPr>
      <w:widowControl/>
      <w:spacing w:after="160"/>
    </w:pPr>
  </w:style>
  <w:style w:type="paragraph" w:customStyle="1" w:styleId="Textbodyuser">
    <w:name w:val="Text body (user)"/>
    <w:basedOn w:val="Standarduser"/>
    <w:pPr>
      <w:spacing w:after="140" w:line="276" w:lineRule="auto"/>
    </w:pPr>
  </w:style>
  <w:style w:type="paragraph" w:styleId="ListParagraph">
    <w:name w:val="List Paragraph"/>
    <w:basedOn w:val="Standard"/>
    <w:uiPriority w:val="34"/>
    <w:qFormat/>
    <w:pPr>
      <w:ind w:left="720"/>
    </w:pPr>
  </w:style>
  <w:style w:type="paragraph" w:styleId="IndexHeading">
    <w:name w:val="index heading"/>
    <w:basedOn w:val="Heading"/>
  </w:style>
  <w:style w:type="paragraph" w:customStyle="1" w:styleId="ContentsHeading">
    <w:name w:val="Contents Heading"/>
    <w:basedOn w:val="Heading1"/>
    <w:next w:val="Standard"/>
    <w:rPr>
      <w:lang w:val="en-US"/>
    </w:rPr>
  </w:style>
  <w:style w:type="paragraph" w:customStyle="1" w:styleId="Contents1">
    <w:name w:val="Contents 1"/>
    <w:basedOn w:val="Standard"/>
    <w:next w:val="Standard"/>
    <w:autoRedefine/>
    <w:pPr>
      <w:spacing w:after="100"/>
    </w:pPr>
  </w:style>
  <w:style w:type="paragraph" w:customStyle="1" w:styleId="Contents2">
    <w:name w:val="Contents 2"/>
    <w:basedOn w:val="Standard"/>
    <w:next w:val="Standard"/>
    <w:autoRedefine/>
    <w:pPr>
      <w:spacing w:after="100"/>
      <w:ind w:left="220"/>
    </w:pPr>
  </w:style>
  <w:style w:type="paragraph" w:customStyle="1" w:styleId="TableContents">
    <w:name w:val="Table Contents"/>
    <w:basedOn w:val="Standarduser"/>
    <w:pPr>
      <w:widowControl w:val="0"/>
      <w:suppressLineNumbers/>
    </w:pPr>
  </w:style>
  <w:style w:type="paragraph" w:customStyle="1" w:styleId="TableHeading">
    <w:name w:val="Table Heading"/>
    <w:basedOn w:val="TableContents"/>
    <w:pPr>
      <w:jc w:val="center"/>
    </w:pPr>
    <w:rPr>
      <w:b/>
      <w:bCs/>
    </w:rPr>
  </w:style>
  <w:style w:type="paragraph" w:styleId="CommentText">
    <w:name w:val="annotation text"/>
    <w:basedOn w:val="Standard"/>
    <w:rPr>
      <w:sz w:val="20"/>
      <w:szCs w:val="20"/>
    </w:rPr>
  </w:style>
  <w:style w:type="paragraph" w:styleId="CommentSubject">
    <w:name w:val="annotation subject"/>
    <w:basedOn w:val="CommentText"/>
    <w:next w:val="CommentText"/>
    <w:rPr>
      <w:b/>
      <w:bCs/>
    </w:rPr>
  </w:style>
  <w:style w:type="paragraph" w:styleId="BalloonText">
    <w:name w:val="Balloon Text"/>
    <w:basedOn w:val="Standard"/>
    <w:pPr>
      <w:spacing w:after="0"/>
    </w:pPr>
    <w:rPr>
      <w:rFonts w:ascii="Segoe UI" w:eastAsia="Segoe UI" w:hAnsi="Segoe UI" w:cs="Segoe UI"/>
      <w:sz w:val="18"/>
      <w:szCs w:val="18"/>
    </w:rPr>
  </w:style>
  <w:style w:type="paragraph" w:styleId="NormalWeb">
    <w:name w:val="Normal (Web)"/>
    <w:basedOn w:val="Standard"/>
    <w:pPr>
      <w:spacing w:before="100" w:after="100"/>
    </w:pPr>
    <w:rPr>
      <w:rFonts w:ascii="Times New Roman" w:eastAsia="Times New Roman" w:hAnsi="Times New Roman"/>
      <w:sz w:val="24"/>
      <w:szCs w:val="24"/>
    </w:rPr>
  </w:style>
  <w:style w:type="paragraph" w:customStyle="1" w:styleId="HeaderandFooter">
    <w:name w:val="Header and Footer"/>
    <w:basedOn w:val="Standard"/>
  </w:style>
  <w:style w:type="paragraph" w:styleId="Header">
    <w:name w:val="header"/>
    <w:basedOn w:val="Standard"/>
    <w:pPr>
      <w:tabs>
        <w:tab w:val="center" w:pos="4513"/>
        <w:tab w:val="right" w:pos="9026"/>
      </w:tabs>
      <w:spacing w:after="0"/>
    </w:pPr>
  </w:style>
  <w:style w:type="paragraph" w:styleId="Footer">
    <w:name w:val="footer"/>
    <w:basedOn w:val="Standard"/>
    <w:pPr>
      <w:tabs>
        <w:tab w:val="center" w:pos="4513"/>
        <w:tab w:val="right" w:pos="9026"/>
      </w:tabs>
      <w:spacing w:after="0"/>
    </w:pPr>
  </w:style>
  <w:style w:type="paragraph" w:styleId="Revision">
    <w:name w:val="Revision"/>
    <w:pPr>
      <w:widowControl/>
    </w:pPr>
    <w:rPr>
      <w:sz w:val="25"/>
    </w:rPr>
  </w:style>
  <w:style w:type="character" w:customStyle="1" w:styleId="Heading1Char">
    <w:name w:val="Heading 1 Char"/>
    <w:basedOn w:val="DefaultParagraphFont"/>
    <w:rPr>
      <w:rFonts w:ascii="Calibri Light" w:eastAsia="Times New Roman" w:hAnsi="Calibri Light" w:cs="Times New Roman"/>
      <w:b/>
      <w:sz w:val="32"/>
      <w:szCs w:val="32"/>
    </w:rPr>
  </w:style>
  <w:style w:type="character" w:customStyle="1" w:styleId="Heading2Char">
    <w:name w:val="Heading 2 Char"/>
    <w:basedOn w:val="DefaultParagraphFont"/>
    <w:rPr>
      <w:rFonts w:ascii="Calibri Light" w:eastAsia="Times New Roman" w:hAnsi="Calibri Light" w:cs="Times New Roman"/>
      <w:b/>
      <w:sz w:val="26"/>
      <w:szCs w:val="26"/>
    </w:rPr>
  </w:style>
  <w:style w:type="character" w:customStyle="1" w:styleId="Internetlink">
    <w:name w:val="Internet 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rPr>
      <w:sz w:val="20"/>
      <w:szCs w:val="20"/>
    </w:rPr>
  </w:style>
  <w:style w:type="character" w:customStyle="1" w:styleId="CommentSubjectChar">
    <w:name w:val="Comment Subject Char"/>
    <w:basedOn w:val="CommentTextChar"/>
    <w:rPr>
      <w:b/>
      <w:bCs/>
      <w:sz w:val="20"/>
      <w:szCs w:val="20"/>
    </w:rPr>
  </w:style>
  <w:style w:type="character" w:customStyle="1" w:styleId="BalloonTextChar">
    <w:name w:val="Balloon Text Char"/>
    <w:basedOn w:val="DefaultParagraphFont"/>
    <w:rPr>
      <w:rFonts w:ascii="Segoe UI" w:eastAsia="Segoe UI" w:hAnsi="Segoe UI" w:cs="Segoe UI"/>
      <w:sz w:val="18"/>
      <w:szCs w:val="18"/>
    </w:rPr>
  </w:style>
  <w:style w:type="character" w:customStyle="1" w:styleId="Internetlinkuser">
    <w:name w:val="Internet link (user)"/>
    <w:rPr>
      <w:color w:val="000080"/>
      <w:u w:val="single"/>
    </w:rPr>
  </w:style>
  <w:style w:type="character" w:customStyle="1" w:styleId="HeaderChar">
    <w:name w:val="Header Char"/>
    <w:basedOn w:val="DefaultParagraphFont"/>
    <w:rPr>
      <w:sz w:val="25"/>
    </w:rPr>
  </w:style>
  <w:style w:type="character" w:customStyle="1" w:styleId="FooterChar">
    <w:name w:val="Footer Char"/>
    <w:basedOn w:val="DefaultParagraphFont"/>
    <w:rPr>
      <w:sz w:val="25"/>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style>
  <w:style w:type="character" w:customStyle="1" w:styleId="ListLabel38">
    <w:name w:val="ListLabel 38"/>
    <w:rPr>
      <w:rFonts w:cs="Courier New"/>
    </w:rPr>
  </w:style>
  <w:style w:type="character" w:customStyle="1" w:styleId="ListLabel39">
    <w:name w:val="ListLabel 39"/>
  </w:style>
  <w:style w:type="character" w:customStyle="1" w:styleId="ListLabel40">
    <w:name w:val="ListLabel 40"/>
  </w:style>
  <w:style w:type="character" w:customStyle="1" w:styleId="ListLabel41">
    <w:name w:val="ListLabel 41"/>
    <w:rPr>
      <w:rFonts w:cs="Courier New"/>
    </w:rPr>
  </w:style>
  <w:style w:type="character" w:customStyle="1" w:styleId="ListLabel42">
    <w:name w:val="ListLabel 42"/>
  </w:style>
  <w:style w:type="character" w:customStyle="1" w:styleId="ListLabel43">
    <w:name w:val="ListLabel 43"/>
  </w:style>
  <w:style w:type="character" w:customStyle="1" w:styleId="ListLabel44">
    <w:name w:val="ListLabel 44"/>
    <w:rPr>
      <w:rFonts w:cs="Courier New"/>
    </w:rPr>
  </w:style>
  <w:style w:type="character" w:customStyle="1" w:styleId="ListLabel45">
    <w:name w:val="ListLabel 45"/>
  </w:style>
  <w:style w:type="character" w:customStyle="1" w:styleId="ListLabel46">
    <w:name w:val="ListLabel 46"/>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style>
  <w:style w:type="character" w:customStyle="1" w:styleId="ListLabel53">
    <w:name w:val="ListLabel 53"/>
    <w:rPr>
      <w:rFonts w:cs="Courier New"/>
    </w:rPr>
  </w:style>
  <w:style w:type="character" w:customStyle="1" w:styleId="ListLabel54">
    <w:name w:val="ListLabel 54"/>
  </w:style>
  <w:style w:type="character" w:customStyle="1" w:styleId="ListLabel55">
    <w:name w:val="ListLabel 55"/>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style>
  <w:style w:type="character" w:customStyle="1" w:styleId="ListLabel65">
    <w:name w:val="ListLabel 65"/>
    <w:rPr>
      <w:rFonts w:cs="Courier New"/>
    </w:rPr>
  </w:style>
  <w:style w:type="character" w:customStyle="1" w:styleId="ListLabel66">
    <w:name w:val="ListLabel 66"/>
  </w:style>
  <w:style w:type="character" w:customStyle="1" w:styleId="ListLabel67">
    <w:name w:val="ListLabel 67"/>
  </w:style>
  <w:style w:type="character" w:customStyle="1" w:styleId="ListLabel68">
    <w:name w:val="ListLabel 68"/>
    <w:rPr>
      <w:rFonts w:cs="Courier New"/>
    </w:rPr>
  </w:style>
  <w:style w:type="character" w:customStyle="1" w:styleId="ListLabel69">
    <w:name w:val="ListLabel 69"/>
  </w:style>
  <w:style w:type="character" w:customStyle="1" w:styleId="ListLabel70">
    <w:name w:val="ListLabel 70"/>
  </w:style>
  <w:style w:type="character" w:customStyle="1" w:styleId="ListLabel71">
    <w:name w:val="ListLabel 71"/>
    <w:rPr>
      <w:rFonts w:cs="Courier New"/>
    </w:rPr>
  </w:style>
  <w:style w:type="character" w:customStyle="1" w:styleId="ListLabel72">
    <w:name w:val="ListLabel 72"/>
  </w:style>
  <w:style w:type="character" w:customStyle="1" w:styleId="ListLabel73">
    <w:name w:val="ListLabel 73"/>
  </w:style>
  <w:style w:type="character" w:customStyle="1" w:styleId="ListLabel74">
    <w:name w:val="ListLabel 74"/>
    <w:rPr>
      <w:rFonts w:cs="Courier New"/>
    </w:rPr>
  </w:style>
  <w:style w:type="character" w:customStyle="1" w:styleId="ListLabel75">
    <w:name w:val="ListLabel 75"/>
  </w:style>
  <w:style w:type="character" w:customStyle="1" w:styleId="ListLabel76">
    <w:name w:val="ListLabel 76"/>
  </w:style>
  <w:style w:type="character" w:customStyle="1" w:styleId="ListLabel77">
    <w:name w:val="ListLabel 77"/>
    <w:rPr>
      <w:rFonts w:cs="Courier New"/>
    </w:rPr>
  </w:style>
  <w:style w:type="character" w:customStyle="1" w:styleId="ListLabel78">
    <w:name w:val="ListLabel 78"/>
  </w:style>
  <w:style w:type="character" w:customStyle="1" w:styleId="ListLabel79">
    <w:name w:val="ListLabel 79"/>
  </w:style>
  <w:style w:type="character" w:customStyle="1" w:styleId="ListLabel80">
    <w:name w:val="ListLabel 80"/>
    <w:rPr>
      <w:rFonts w:cs="Courier New"/>
    </w:rPr>
  </w:style>
  <w:style w:type="character" w:customStyle="1" w:styleId="ListLabel81">
    <w:name w:val="ListLabel 81"/>
  </w:style>
  <w:style w:type="character" w:customStyle="1" w:styleId="ListLabel82">
    <w:name w:val="ListLabel 82"/>
  </w:style>
  <w:style w:type="character" w:customStyle="1" w:styleId="ListLabel83">
    <w:name w:val="ListLabel 83"/>
    <w:rPr>
      <w:rFonts w:cs="Courier New"/>
    </w:rPr>
  </w:style>
  <w:style w:type="character" w:customStyle="1" w:styleId="ListLabel84">
    <w:name w:val="ListLabel 84"/>
  </w:style>
  <w:style w:type="character" w:customStyle="1" w:styleId="ListLabel85">
    <w:name w:val="ListLabel 85"/>
  </w:style>
  <w:style w:type="character" w:customStyle="1" w:styleId="ListLabel86">
    <w:name w:val="ListLabel 86"/>
    <w:rPr>
      <w:rFonts w:cs="Courier New"/>
    </w:rPr>
  </w:style>
  <w:style w:type="character" w:customStyle="1" w:styleId="ListLabel87">
    <w:name w:val="ListLabel 87"/>
  </w:style>
  <w:style w:type="character" w:customStyle="1" w:styleId="ListLabel88">
    <w:name w:val="ListLabel 88"/>
  </w:style>
  <w:style w:type="character" w:customStyle="1" w:styleId="ListLabel89">
    <w:name w:val="ListLabel 89"/>
    <w:rPr>
      <w:rFonts w:cs="Courier New"/>
    </w:rPr>
  </w:style>
  <w:style w:type="character" w:customStyle="1" w:styleId="ListLabel90">
    <w:name w:val="ListLabel 90"/>
  </w:style>
  <w:style w:type="character" w:customStyle="1" w:styleId="ListLabel91">
    <w:name w:val="ListLabel 91"/>
  </w:style>
  <w:style w:type="character" w:customStyle="1" w:styleId="ListLabel92">
    <w:name w:val="ListLabel 92"/>
    <w:rPr>
      <w:rFonts w:cs="Courier New"/>
    </w:rPr>
  </w:style>
  <w:style w:type="character" w:customStyle="1" w:styleId="ListLabel93">
    <w:name w:val="ListLabel 93"/>
  </w:style>
  <w:style w:type="character" w:customStyle="1" w:styleId="ListLabel94">
    <w:name w:val="ListLabel 94"/>
  </w:style>
  <w:style w:type="character" w:customStyle="1" w:styleId="ListLabel95">
    <w:name w:val="ListLabel 95"/>
    <w:rPr>
      <w:rFonts w:cs="Courier New"/>
    </w:rPr>
  </w:style>
  <w:style w:type="character" w:customStyle="1" w:styleId="ListLabel96">
    <w:name w:val="ListLabel 96"/>
  </w:style>
  <w:style w:type="character" w:customStyle="1" w:styleId="ListLabel97">
    <w:name w:val="ListLabel 97"/>
  </w:style>
  <w:style w:type="character" w:customStyle="1" w:styleId="ListLabel98">
    <w:name w:val="ListLabel 98"/>
    <w:rPr>
      <w:rFonts w:cs="Courier New"/>
    </w:rPr>
  </w:style>
  <w:style w:type="character" w:customStyle="1" w:styleId="ListLabel99">
    <w:name w:val="ListLabel 99"/>
  </w:style>
  <w:style w:type="character" w:customStyle="1" w:styleId="ListLabel100">
    <w:name w:val="ListLabel 100"/>
  </w:style>
  <w:style w:type="character" w:customStyle="1" w:styleId="ListLabel101">
    <w:name w:val="ListLabel 101"/>
    <w:rPr>
      <w:rFonts w:cs="Courier New"/>
    </w:rPr>
  </w:style>
  <w:style w:type="character" w:customStyle="1" w:styleId="ListLabel102">
    <w:name w:val="ListLabel 102"/>
  </w:style>
  <w:style w:type="character" w:customStyle="1" w:styleId="ListLabel103">
    <w:name w:val="ListLabel 103"/>
  </w:style>
  <w:style w:type="character" w:customStyle="1" w:styleId="ListLabel104">
    <w:name w:val="ListLabel 104"/>
    <w:rPr>
      <w:rFonts w:cs="Courier New"/>
    </w:rPr>
  </w:style>
  <w:style w:type="character" w:customStyle="1" w:styleId="ListLabel105">
    <w:name w:val="ListLabel 105"/>
  </w:style>
  <w:style w:type="character" w:customStyle="1" w:styleId="ListLabel106">
    <w:name w:val="ListLabel 106"/>
  </w:style>
  <w:style w:type="character" w:customStyle="1" w:styleId="ListLabel107">
    <w:name w:val="ListLabel 107"/>
    <w:rPr>
      <w:rFonts w:cs="Courier New"/>
    </w:rPr>
  </w:style>
  <w:style w:type="character" w:customStyle="1" w:styleId="ListLabel108">
    <w:name w:val="ListLabel 108"/>
  </w:style>
  <w:style w:type="character" w:customStyle="1" w:styleId="IndexLink">
    <w:name w:val="Index Link"/>
  </w:style>
  <w:style w:type="numbering" w:customStyle="1" w:styleId="NoList1">
    <w:name w:val="No List_1"/>
    <w:basedOn w:val="NoList"/>
  </w:style>
  <w:style w:type="numbering" w:customStyle="1" w:styleId="WWNum1">
    <w:name w:val="WWNum1"/>
    <w:basedOn w:val="NoList"/>
  </w:style>
  <w:style w:type="numbering" w:customStyle="1" w:styleId="WWNum2">
    <w:name w:val="WWNum2"/>
    <w:basedOn w:val="NoList"/>
  </w:style>
  <w:style w:type="numbering" w:customStyle="1" w:styleId="WWNum3">
    <w:name w:val="WWNum3"/>
    <w:basedOn w:val="NoList"/>
  </w:style>
  <w:style w:type="numbering" w:customStyle="1" w:styleId="WWNum4">
    <w:name w:val="WWNum4"/>
    <w:basedOn w:val="NoList"/>
  </w:style>
  <w:style w:type="numbering" w:customStyle="1" w:styleId="WWNum5">
    <w:name w:val="WWNum5"/>
    <w:basedOn w:val="NoList"/>
  </w:style>
  <w:style w:type="numbering" w:customStyle="1" w:styleId="WWNum6">
    <w:name w:val="WWNum6"/>
    <w:basedOn w:val="NoList"/>
  </w:style>
  <w:style w:type="numbering" w:customStyle="1" w:styleId="WWNum7">
    <w:name w:val="WWNum7"/>
    <w:basedOn w:val="NoList"/>
  </w:style>
  <w:style w:type="numbering" w:customStyle="1" w:styleId="WWNum8">
    <w:name w:val="WWNum8"/>
    <w:basedOn w:val="NoList"/>
  </w:style>
  <w:style w:type="numbering" w:customStyle="1" w:styleId="WWNum9">
    <w:name w:val="WWNum9"/>
    <w:basedOn w:val="NoList"/>
  </w:style>
  <w:style w:type="numbering" w:customStyle="1" w:styleId="WWNum10">
    <w:name w:val="WWNum10"/>
    <w:basedOn w:val="NoList"/>
  </w:style>
  <w:style w:type="numbering" w:customStyle="1" w:styleId="WWNum11">
    <w:name w:val="WWNum11"/>
    <w:basedOn w:val="NoList"/>
  </w:style>
  <w:style w:type="numbering" w:customStyle="1" w:styleId="WWNum12">
    <w:name w:val="WWNum12"/>
    <w:basedOn w:val="NoList"/>
  </w:style>
  <w:style w:type="table" w:customStyle="1" w:styleId="a">
    <w:basedOn w:val="TableNormal"/>
    <w:tblPr>
      <w:tblStyleRowBandSize w:val="1"/>
      <w:tblStyleColBandSize w:val="1"/>
      <w:tblCellMar>
        <w:left w:w="10" w:type="dxa"/>
        <w:right w:w="1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0" w:type="dxa"/>
        <w:right w:w="10" w:type="dxa"/>
      </w:tblCellMar>
    </w:tblPr>
  </w:style>
  <w:style w:type="paragraph" w:styleId="TOC1">
    <w:name w:val="toc 1"/>
    <w:basedOn w:val="Normal"/>
    <w:next w:val="Normal"/>
    <w:autoRedefine/>
    <w:uiPriority w:val="39"/>
    <w:unhideWhenUsed/>
    <w:rsid w:val="002024C7"/>
    <w:pPr>
      <w:spacing w:after="100"/>
    </w:pPr>
  </w:style>
  <w:style w:type="paragraph" w:styleId="TOC2">
    <w:name w:val="toc 2"/>
    <w:basedOn w:val="Normal"/>
    <w:next w:val="Normal"/>
    <w:autoRedefine/>
    <w:uiPriority w:val="39"/>
    <w:unhideWhenUsed/>
    <w:rsid w:val="002024C7"/>
    <w:pPr>
      <w:spacing w:after="100"/>
      <w:ind w:left="220"/>
    </w:pPr>
  </w:style>
  <w:style w:type="character" w:styleId="Hyperlink">
    <w:name w:val="Hyperlink"/>
    <w:basedOn w:val="DefaultParagraphFont"/>
    <w:uiPriority w:val="99"/>
    <w:unhideWhenUsed/>
    <w:rsid w:val="002024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W5AFQ8OVQwmxB83NDVMTbeXFw==">CgMxLjAaJwoBMBIiCiAIBCocCgtBQUFCMGludW1PURAIGgtBQUFCMGludW1PUSKXAgoLQUFBQjBsbFFxbVUS4QEKC0FBQUIwbGxRcW1VEgtBQUFCMGxsUXFtVRoNCgl0ZXh0L2h0bWwSACIOCgp0ZXh0L3BsYWluEgAqGyIVMTE4MjIwNTA4MjIyODA0NzA0OTc5KAA4ADCRjq/UxzM41JSv1MczSj4KJGFwcGxpY2F0aW9uL3ZuZC5nb29nbGUtYXBwcy5kb2NzLm1kcxoWwtfa5AEQIgYIXghfEAEiBggMCA0QAloMN2NmczBzaWQ4YWNjcgIgAHgAggEUc3VnZ2VzdC5lMWF0d3NvaXJpMmKaAQYIABAAGACwAQC4AQDIAQAYkY6v1MczINSUr9THMzAAQhRzdWdnZXN0LmUxYXR3c29pcmkyYiKxAwoLQUFBQjBpbnVtT0kS2gIKC0FBQUIwaW51bU9JEgtBQUFCMGludW1PSRoNCgl0ZXh0L2h0bWwSACIOCgp0ZXh0L3BsYWluEgAqRAoLSm9yZGFuIEhpbGwaNS8vc3NsLmdzdGF0aWMuY29tL2RvY3MvY29tbW9uL2JsdWVfc2lsaG91ZXR0ZTk2LTAucG5nMKDqt+DGMzig6rfgxjNKNAokYXBwbGljYXRpb24vdm5kLmdvb2dsZS1hcHBzLmRvY3MubWRzGgzC19rkAQYiBAgFEAFyRgoLSm9yZGFuIEhpbGwaNwo1Ly9zc2wuZ3N0YXRpYy5jb20vZG9jcy9jb21tb24vYmx1ZV9zaWxob3VldHRlOTYtMC5wbmd4AIIBNXN1Z2dlc3RJZEltcG9ydDYxNGZlMzljLWM3MDYtNGFmZC1iYzU0LTE1OTgyZTMwNGE5NV8yiAEBmgEGCAAQABgAsAEAuAEByAEAGKDqt+DGMyCg6rfgxjMwAEI1c3VnZ2VzdElkSW1wb3J0NjE0ZmUzOWMtYzcwNi00YWZkLWJjNTQtMTU5ODJlMzA0YTk1XzIi1wEKC0FBQUIwbGxRcW1ZEqEBCgtBQUFCMGxsUXFtWRILQUFBQjBsbFFxbVkaDQoJdGV4dC9odG1sEgAiDgoKdGV4dC9wbGFpbhIAKhsiFTExODIyMDUwODIyMjgwNDcwNDk3OSgAOAAw+6yv1MczOPusr9THM1oMYnkzYXdoZWtmZXpicgIgAHgAggEUc3VnZ2VzdC41YmN6d2hobmF0MnWaAQYIABAAGACwAQC4AQDIAQAY+6yv1MczIPusr9THMzAAQhRzdWdnZXN0LjViY3p3aGhuYXQydSLvAgoLQUFBQjBpbnVtT1ESvQIKC0FBQUIwaW51bU9REgtBQUFCMGludW1PURo/Cgl0ZXh0L2h0bWwSMnRoaXMgd2lsbCBuZWVkIHJlZGVmaW5pbmcgYmFzZWQgb24gcmV2aXNlZCBjb250ZW50IkAKCnRleHQvcGxhaW4SMnRoaXMgd2lsbCBuZWVkIHJlZGVmaW5pbmcgYmFzZWQgb24gcmV2aXNlZCBjb250ZW50KhsiFTEwMDczNzk3MjY5MDQ3MzYxNDEwOSgAOAAw5fjjtsczOOX447bHM0oWCgp0ZXh0L3BsYWluEghDb250ZW50c1oMYmU1dWpxZTB0aWkycgIgAHgAmgEGCAAQABgAqgE0EjJ0aGlzIHdpbGwgbmVlZCByZWRlZmluaW5nIGJhc2VkIG9uIHJldmlzZWQgY29udGVudLABALgBAMgBABjl+OO2xzMg5fjjtsczMABCEGtpeC5sbnU2MzFzY2xvczUyDmguMnI2bW44a3JmeHF4Mg5oLnpkZWo2NHJicnZkYjIOaC54d3M0c2h2ZWhmNWwyDmguNWFydHUwY3FsdGM1Mg5oLm4zMGh0MHVlYWxrbTIOaC5iMTQ0YjZvcG5rNjkyDmgudDVhNXVsOGVqOG1wMg5oLjViMDZkNTJpZ25iazIOaC4xejFvNnV3czV1NTMyDWguemRpaDR6ZWNxZG0yDmguNTZnZnB1bWZ3MzVlMg5oLmVrdHlrdm42d2t6dDIOaC5jdmY3c2FoY2FtaWEyDmguZ2E4cWc3bWpmMmJnMg5oLm5mZzZuN3BybmFwbzIOaC5xNHhwa2F3bG9iaDkyDmgud3l0a2swYmVyY2Q3Mg5oLmtwOWxodmlqamx0dDIOaC5rbWozbWlpbWEyanoyDmguaGhqaWc5NnBqeTI3Mg5oLjVoNTMzNHFvbWoxMjIOaC42MnljMWJydHYzN3YyDmgubDUyYzJxaG9ubG40Mg5oLnQzbXUyajduZ3k3ODIOaC5kZ2hmY2ZqMWJ2MzIyDmguZmpmYjBudHJxN2o0Mg5oLm1udHJ3bnQ3dGl6MDIOaC55NHo0c2w1aXBlYm0yDmguY2w3N3FyMnBja2NrMg5oLnc3eXNuZmN0amFlYjIOaC56NDg2ZGsxNDExZjIyDWgueHdneHRuYXRtaXQyDmguZjVxeDM1YnM1cDU3Mg5oLmk2YnQxZXFqMWJ3aTIOaC5hcDRhZjR3ejB2czMyDmgub243bXY2YWFjYXFoMg5oLm1rN2pyejRubXI2bzIOaC5pZnIzM3BiOWxma3AyDmguY3o2ZGF6aGkzZzM1Mg5oLjdmeGJ6cXJ5eHdsOTIOaC5zcDdqM3VhMDZlOTgyDmgudDR3NWdsaHpoMDRxMg5oLmVjdzgxczd0bTNmMzIOaC54N2ltN3hlMXFlMjkyDmguc2xicTBydTg2ODJiMg1oLnd0cDRrbWdrMGE1Mg5oLjh3eXMzbGk1NTUyMDIOaC4xOThqMGV0MW1xNDcyDmguOGpjOHJ5ZTk2a2xsMg5oLjJxMjA1MHowcHZtajIOaC5vODVpZWFycG1razYyDmgubHJob25rc3ZieXMyMg5oLjMzMTRvdmVxaGdldDIOaC5lNWxsaHF3eGZpeWMyDmgudWozbnBsYXMydGdyMg5oLjhudXVyeG00a3ZkNjIOaC5mOXNtcHc2Y3h1a2s4AGojChRzdWdnZXN0LjJmcm95d2t5ZHl6dhILSm9yZGFuIEhpbGxqIwoUc3VnZ2VzdC5qdnc5eXdxdjN4cGcSC0pvcmRhbiBIaWxsaiMKFHN1Z2dlc3QuODhlbjgwYTFwNGdzEgtKb3JkYW4gSGlsbGojChRzdWdnZXN0LndpbXhxaGJwbWtsbBILSm9yZGFuIEhpbGxqRAo1c3VnZ2VzdElkSW1wb3J0NjE0ZmUzOWMtYzcwNi00YWZkLWJjNTQtMTU5ODJlMzA0YTk1XzESC0pvcmRhbiBIaWxsaiMKFHN1Z2dlc3QuMXV0bm1tZ2dyOXd0EgtKb3JkYW4gSGlsbGojChRzdWdnZXN0LmR1cmJzZTdmN3FxZhILSm9yZGFuIEhpbGxqRAo1c3VnZ2VzdElkSW1wb3J0NjE0ZmUzOWMtYzcwNi00YWZkLWJjNTQtMTU5ODJlMzA0YTk1XzMSC0pvcmRhbiBIaWxsaiMKFHN1Z2dlc3QuZTFhdHdzb2lyaTJiEgtKb3JkYW4gSGlsbGoiChNzdWdnZXN0LmMzMDUyaWsweXRxEgtKb3JkYW4gSGlsbGojChRzdWdnZXN0Lmg1cDl2MGl1aTR5eRILSm9yZGFuIEhpbGxqIwoUc3VnZ2VzdC51bnk2M24xYnBiazESC0pvcmRhbiBIaWxsakQKNXN1Z2dlc3RJZEltcG9ydDYxNGZlMzljLWM3MDYtNGFmZC1iYzU0LTE1OTgyZTMwNGE5NV8yEgtKb3JkYW4gSGlsbGojChRzdWdnZXN0LjViY3p3aGhuYXQydRILSm9yZGFuIEhpbGxqIwoUc3VnZ2VzdC4yNTJyYmplZXI1MXcSC0pvcmRhbiBIaWxsaiMKFHN1Z2dlc3QuNXBtaXhyeW96c3R2EgtKb3JkYW4gSGlsbGoiChNzdWdnZXN0LnBqMXRxMGkzbzB6EgtKb3JkYW4gSGlsbGojChRzdWdnZXN0LmVsZXN6YzNiaTZoahILSm9yZGFuIEhpbGxqIgoTc3VnZ2VzdC5uaWh3MWRrcnI1ZRILSm9yZGFuIEhpbGxyITEtRzdlNm53QnlvTnk5VEMyMWR5a2J6SlRwSzUxSmR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14</Pages>
  <Words>3128</Words>
  <Characters>17830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Turner</dc:creator>
  <cp:lastModifiedBy>Microsoft Office User</cp:lastModifiedBy>
  <cp:revision>8</cp:revision>
  <dcterms:created xsi:type="dcterms:W3CDTF">2026-02-20T20:29:00Z</dcterms:created>
  <dcterms:modified xsi:type="dcterms:W3CDTF">2026-02-21T22:57:00Z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