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51958" w14:textId="77777777" w:rsidR="00D332CC" w:rsidRPr="00D332CC" w:rsidRDefault="00D332CC" w:rsidP="00D332CC">
      <w:pPr>
        <w:autoSpaceDE w:val="0"/>
        <w:autoSpaceDN w:val="0"/>
        <w:adjustRightInd w:val="0"/>
        <w:spacing w:after="240" w:line="240" w:lineRule="auto"/>
        <w:jc w:val="center"/>
        <w:rPr>
          <w:rFonts w:ascii="Calibri" w:eastAsia="Times New Roman" w:hAnsi="Calibri" w:cs="Arial"/>
          <w:b/>
          <w:caps/>
          <w:szCs w:val="24"/>
          <w:lang w:eastAsia="en-GB"/>
        </w:rPr>
      </w:pPr>
    </w:p>
    <w:p w14:paraId="5C3A2FBD" w14:textId="1F94C3AD" w:rsidR="00D332CC" w:rsidRPr="00D332CC" w:rsidRDefault="00333E06" w:rsidP="00D332CC">
      <w:pPr>
        <w:autoSpaceDE w:val="0"/>
        <w:autoSpaceDN w:val="0"/>
        <w:adjustRightInd w:val="0"/>
        <w:spacing w:before="240" w:after="240"/>
        <w:jc w:val="center"/>
        <w:rPr>
          <w:rFonts w:ascii="Calibri" w:eastAsia="Times New Roman" w:hAnsi="Calibri" w:cs="Arial"/>
          <w:b/>
          <w:caps/>
          <w:szCs w:val="24"/>
          <w:lang w:eastAsia="en-GB"/>
        </w:rPr>
      </w:pPr>
      <w:r>
        <w:rPr>
          <w:rFonts w:ascii="Calibri" w:eastAsia="Times New Roman" w:hAnsi="Calibri" w:cs="Arial"/>
          <w:b/>
          <w:caps/>
          <w:szCs w:val="24"/>
          <w:lang w:eastAsia="en-GB"/>
        </w:rPr>
        <w:t>BUYER</w:t>
      </w:r>
      <w:bookmarkStart w:id="0" w:name="_GoBack"/>
      <w:bookmarkEnd w:id="0"/>
    </w:p>
    <w:p w14:paraId="3F465FB8" w14:textId="77777777" w:rsidR="00D332CC" w:rsidRPr="00D332CC" w:rsidRDefault="00D332CC" w:rsidP="00D332CC">
      <w:pPr>
        <w:autoSpaceDE w:val="0"/>
        <w:autoSpaceDN w:val="0"/>
        <w:adjustRightInd w:val="0"/>
        <w:spacing w:before="240" w:after="240"/>
        <w:jc w:val="center"/>
        <w:rPr>
          <w:rFonts w:ascii="Calibri" w:eastAsia="Times New Roman" w:hAnsi="Calibri" w:cs="Arial"/>
          <w:b/>
          <w:caps/>
          <w:szCs w:val="24"/>
          <w:lang w:eastAsia="en-GB"/>
        </w:rPr>
      </w:pPr>
      <w:r w:rsidRPr="00D332CC">
        <w:rPr>
          <w:rFonts w:ascii="Calibri" w:eastAsia="Times New Roman" w:hAnsi="Calibri" w:cs="Arial"/>
          <w:b/>
          <w:caps/>
          <w:szCs w:val="24"/>
          <w:lang w:eastAsia="en-GB"/>
        </w:rPr>
        <w:t>AND</w:t>
      </w:r>
    </w:p>
    <w:p w14:paraId="09D2EB91" w14:textId="77777777" w:rsidR="00D332CC" w:rsidRPr="00D332CC" w:rsidRDefault="00D332CC" w:rsidP="00D332CC">
      <w:pPr>
        <w:autoSpaceDE w:val="0"/>
        <w:autoSpaceDN w:val="0"/>
        <w:adjustRightInd w:val="0"/>
        <w:spacing w:before="240" w:after="240"/>
        <w:jc w:val="center"/>
        <w:rPr>
          <w:rFonts w:ascii="Calibri" w:eastAsia="Times New Roman" w:hAnsi="Calibri" w:cs="Arial"/>
          <w:b/>
          <w:caps/>
          <w:szCs w:val="24"/>
          <w:lang w:eastAsia="en-GB"/>
        </w:rPr>
      </w:pPr>
      <w:r w:rsidRPr="00D332CC">
        <w:rPr>
          <w:rFonts w:ascii="Calibri" w:eastAsia="Times New Roman" w:hAnsi="Calibri" w:cs="Arial"/>
          <w:b/>
          <w:caps/>
          <w:szCs w:val="24"/>
          <w:lang w:eastAsia="en-GB"/>
        </w:rPr>
        <w:t>SUPPLIER</w:t>
      </w:r>
    </w:p>
    <w:p w14:paraId="7BA3C55B" w14:textId="77777777" w:rsidR="00D332CC" w:rsidRPr="00D332CC" w:rsidRDefault="00D332CC" w:rsidP="00D332CC">
      <w:pPr>
        <w:autoSpaceDE w:val="0"/>
        <w:autoSpaceDN w:val="0"/>
        <w:adjustRightInd w:val="0"/>
        <w:spacing w:before="240" w:after="240"/>
        <w:jc w:val="center"/>
        <w:rPr>
          <w:rFonts w:ascii="Calibri" w:eastAsia="Times New Roman" w:hAnsi="Calibri" w:cs="Arial"/>
          <w:b/>
          <w:caps/>
          <w:szCs w:val="24"/>
          <w:lang w:eastAsia="en-GB"/>
        </w:rPr>
      </w:pPr>
      <w:r w:rsidRPr="00D332CC">
        <w:rPr>
          <w:rFonts w:ascii="Calibri" w:eastAsia="Times New Roman" w:hAnsi="Calibri" w:cs="Arial"/>
          <w:b/>
          <w:caps/>
          <w:szCs w:val="24"/>
          <w:lang w:eastAsia="en-GB"/>
        </w:rPr>
        <w:t>FACILITIES MANAGEMENT MARKETPLACE CONTRACT</w:t>
      </w:r>
    </w:p>
    <w:p w14:paraId="54D7304A" w14:textId="77777777" w:rsidR="00D332CC" w:rsidRPr="00D332CC" w:rsidRDefault="00D332CC" w:rsidP="00D332CC">
      <w:pPr>
        <w:autoSpaceDE w:val="0"/>
        <w:autoSpaceDN w:val="0"/>
        <w:adjustRightInd w:val="0"/>
        <w:spacing w:before="240" w:after="240"/>
        <w:jc w:val="center"/>
        <w:rPr>
          <w:rFonts w:ascii="Calibri" w:eastAsia="Times New Roman" w:hAnsi="Calibri" w:cs="Arial"/>
          <w:b/>
          <w:caps/>
          <w:szCs w:val="24"/>
          <w:lang w:eastAsia="en-GB"/>
        </w:rPr>
      </w:pPr>
      <w:r w:rsidRPr="00D332CC">
        <w:rPr>
          <w:rFonts w:ascii="Calibri" w:eastAsia="Times New Roman" w:hAnsi="Calibri" w:cs="Arial"/>
          <w:b/>
          <w:caps/>
          <w:szCs w:val="24"/>
          <w:lang w:eastAsia="en-GB"/>
        </w:rPr>
        <w:t>REF: RM3830</w:t>
      </w:r>
    </w:p>
    <w:p w14:paraId="5E646704" w14:textId="77777777" w:rsidR="00D332CC" w:rsidRPr="00D332CC" w:rsidRDefault="00D332CC" w:rsidP="00D332CC">
      <w:pPr>
        <w:autoSpaceDE w:val="0"/>
        <w:autoSpaceDN w:val="0"/>
        <w:adjustRightInd w:val="0"/>
        <w:spacing w:after="0" w:line="240" w:lineRule="auto"/>
        <w:jc w:val="both"/>
        <w:rPr>
          <w:rFonts w:ascii="Calibri" w:eastAsia="Times New Roman" w:hAnsi="Calibri" w:cs="Arial"/>
          <w:b/>
          <w:sz w:val="20"/>
          <w:szCs w:val="24"/>
          <w:lang w:eastAsia="en-GB"/>
        </w:rPr>
      </w:pPr>
    </w:p>
    <w:p w14:paraId="4CD0E004" w14:textId="77777777" w:rsidR="00D332CC" w:rsidRPr="00D332CC" w:rsidRDefault="00D332CC" w:rsidP="00D332CC">
      <w:pPr>
        <w:autoSpaceDE w:val="0"/>
        <w:autoSpaceDN w:val="0"/>
        <w:adjustRightInd w:val="0"/>
        <w:spacing w:after="0" w:line="240" w:lineRule="auto"/>
        <w:jc w:val="both"/>
        <w:rPr>
          <w:rFonts w:ascii="Calibri" w:eastAsia="Times New Roman" w:hAnsi="Calibri" w:cs="Arial"/>
          <w:b/>
          <w:sz w:val="20"/>
          <w:szCs w:val="24"/>
          <w:lang w:eastAsia="en-GB"/>
        </w:rPr>
      </w:pPr>
    </w:p>
    <w:p w14:paraId="042ED1F3" w14:textId="77777777" w:rsidR="00D332CC" w:rsidRPr="00D332CC" w:rsidRDefault="00D332CC" w:rsidP="00D332CC">
      <w:pPr>
        <w:autoSpaceDE w:val="0"/>
        <w:autoSpaceDN w:val="0"/>
        <w:adjustRightInd w:val="0"/>
        <w:spacing w:after="240" w:line="240" w:lineRule="auto"/>
        <w:jc w:val="both"/>
        <w:rPr>
          <w:rFonts w:ascii="Calibri" w:eastAsia="Times New Roman" w:hAnsi="Calibri" w:cs="Arial"/>
          <w:sz w:val="20"/>
          <w:szCs w:val="24"/>
          <w:lang w:eastAsia="en-GB"/>
        </w:rPr>
      </w:pPr>
    </w:p>
    <w:p w14:paraId="1338F840" w14:textId="77777777" w:rsidR="00D332CC" w:rsidRPr="00D332CC" w:rsidRDefault="00D332CC" w:rsidP="00D332CC">
      <w:pPr>
        <w:autoSpaceDE w:val="0"/>
        <w:autoSpaceDN w:val="0"/>
        <w:adjustRightInd w:val="0"/>
        <w:spacing w:after="240" w:line="240" w:lineRule="auto"/>
        <w:jc w:val="both"/>
        <w:rPr>
          <w:rFonts w:ascii="Calibri" w:eastAsia="Times New Roman" w:hAnsi="Calibri" w:cs="Arial"/>
          <w:sz w:val="20"/>
          <w:szCs w:val="24"/>
          <w:lang w:eastAsia="en-GB"/>
        </w:rPr>
      </w:pPr>
    </w:p>
    <w:p w14:paraId="0B985FBB" w14:textId="77777777" w:rsidR="00D332CC" w:rsidRPr="00D332CC" w:rsidRDefault="00D332CC" w:rsidP="00D332CC">
      <w:pPr>
        <w:autoSpaceDE w:val="0"/>
        <w:autoSpaceDN w:val="0"/>
        <w:adjustRightInd w:val="0"/>
        <w:spacing w:after="240" w:line="240" w:lineRule="auto"/>
        <w:jc w:val="both"/>
        <w:rPr>
          <w:rFonts w:ascii="Calibri" w:eastAsia="Times New Roman" w:hAnsi="Calibri" w:cs="Arial"/>
          <w:sz w:val="20"/>
          <w:szCs w:val="24"/>
          <w:lang w:eastAsia="en-GB"/>
        </w:rPr>
      </w:pPr>
    </w:p>
    <w:p w14:paraId="0122D74A" w14:textId="77777777" w:rsidR="00D332CC" w:rsidRDefault="00D332CC">
      <w:pPr>
        <w:rPr>
          <w:b/>
          <w:caps/>
        </w:rPr>
      </w:pPr>
      <w:r>
        <w:rPr>
          <w:b/>
          <w:caps/>
        </w:rPr>
        <w:br w:type="page"/>
      </w:r>
    </w:p>
    <w:p w14:paraId="7EA4E6E7" w14:textId="6F9D506A" w:rsidR="009C65FD" w:rsidRDefault="003B2720">
      <w:pPr>
        <w:jc w:val="center"/>
        <w:rPr>
          <w:b/>
          <w:caps/>
        </w:rPr>
      </w:pPr>
      <w:r>
        <w:rPr>
          <w:b/>
          <w:caps/>
        </w:rPr>
        <w:lastRenderedPageBreak/>
        <w:t>JOINT Schedule 1</w:t>
      </w:r>
    </w:p>
    <w:p w14:paraId="173B290D" w14:textId="77777777" w:rsidR="009C65FD" w:rsidRDefault="003B2720">
      <w:pPr>
        <w:jc w:val="center"/>
        <w:rPr>
          <w:b/>
          <w:caps/>
        </w:rPr>
      </w:pPr>
      <w:r>
        <w:rPr>
          <w:b/>
          <w:caps/>
        </w:rPr>
        <w:t>Definitions</w:t>
      </w:r>
    </w:p>
    <w:p w14:paraId="53A29863" w14:textId="77777777" w:rsidR="009C65FD" w:rsidRDefault="003B2720">
      <w:pPr>
        <w:pStyle w:val="GPSL2numberedclause"/>
        <w:rPr>
          <w:rFonts w:asciiTheme="minorHAnsi" w:hAnsiTheme="minorHAnsi"/>
        </w:rPr>
      </w:pPr>
      <w:r>
        <w:rPr>
          <w:rFonts w:asciiTheme="minorHAnsi" w:hAnsiTheme="minorHAnsi"/>
        </w:rPr>
        <w:t>In each Contract, unless the context otherwise requires, capitalised expressions shall have the meanings set out in this Joint Schedule 1 (Definitions) or the relevant Schedule in which that capitalised expression appears.</w:t>
      </w:r>
    </w:p>
    <w:p w14:paraId="1FBCDE71" w14:textId="77777777" w:rsidR="009C65FD" w:rsidRDefault="003B2720">
      <w:pPr>
        <w:pStyle w:val="GPSL2numberedclause"/>
        <w:rPr>
          <w:rFonts w:asciiTheme="minorHAnsi" w:hAnsiTheme="minorHAnsi"/>
        </w:rPr>
      </w:pPr>
      <w:bookmarkStart w:id="1" w:name="_Hlt362969523"/>
      <w:bookmarkEnd w:id="1"/>
      <w:r>
        <w:rPr>
          <w:rFonts w:asciiTheme="minorHAnsi" w:hAnsiTheme="minorHAnsi"/>
        </w:rPr>
        <w:t>If a capitalised expression does not have an interpretation in this Schedule or any other Schedule, it shall, in the first instance, be interpreted in accordance with the common interpretation within the relevant market sector/industry where appropriate. Otherwise, it shall be interpreted in accordance with the dictionary meaning.</w:t>
      </w:r>
    </w:p>
    <w:p w14:paraId="2BAE4BAD" w14:textId="77777777" w:rsidR="009C65FD" w:rsidRDefault="003B2720">
      <w:pPr>
        <w:pStyle w:val="GPSL2numberedclause"/>
        <w:keepNext/>
        <w:rPr>
          <w:rFonts w:asciiTheme="minorHAnsi" w:hAnsiTheme="minorHAnsi"/>
        </w:rPr>
      </w:pPr>
      <w:r>
        <w:rPr>
          <w:rFonts w:asciiTheme="minorHAnsi" w:hAnsiTheme="minorHAnsi"/>
        </w:rPr>
        <w:t>In each Contract, unless the context otherwise requires:</w:t>
      </w:r>
    </w:p>
    <w:p w14:paraId="5899EF48" w14:textId="77777777" w:rsidR="009C65FD" w:rsidRDefault="003B2720">
      <w:pPr>
        <w:pStyle w:val="GPSL3numberedclause"/>
        <w:rPr>
          <w:rFonts w:asciiTheme="minorHAnsi" w:hAnsiTheme="minorHAnsi"/>
        </w:rPr>
      </w:pPr>
      <w:r>
        <w:rPr>
          <w:rFonts w:asciiTheme="minorHAnsi" w:hAnsiTheme="minorHAnsi"/>
        </w:rPr>
        <w:t>the singular includes the plural and vice versa;</w:t>
      </w:r>
    </w:p>
    <w:p w14:paraId="247D8948" w14:textId="77777777" w:rsidR="009C65FD" w:rsidRDefault="003B2720">
      <w:pPr>
        <w:pStyle w:val="GPSL3numberedclause"/>
        <w:rPr>
          <w:rFonts w:asciiTheme="minorHAnsi" w:hAnsiTheme="minorHAnsi"/>
        </w:rPr>
      </w:pPr>
      <w:r>
        <w:rPr>
          <w:rFonts w:asciiTheme="minorHAnsi" w:hAnsiTheme="minorHAnsi"/>
        </w:rPr>
        <w:t>reference to a gender includes the other gender and the neuter;</w:t>
      </w:r>
    </w:p>
    <w:p w14:paraId="7F0846C0" w14:textId="77777777" w:rsidR="009C65FD" w:rsidRDefault="003B2720">
      <w:pPr>
        <w:pStyle w:val="GPSL3numberedclause"/>
        <w:rPr>
          <w:rFonts w:asciiTheme="minorHAnsi" w:hAnsiTheme="minorHAnsi"/>
        </w:rPr>
      </w:pPr>
      <w:r>
        <w:rPr>
          <w:rFonts w:asciiTheme="minorHAnsi" w:hAnsiTheme="minorHAnsi"/>
        </w:rPr>
        <w:t>references to a person include an individual, company, body corporate, corporation, unincorporated association, firm, partnership or other legal entity or Crown Body;</w:t>
      </w:r>
    </w:p>
    <w:p w14:paraId="7B8F2B68" w14:textId="77777777" w:rsidR="009C65FD" w:rsidRDefault="003B2720">
      <w:pPr>
        <w:pStyle w:val="GPSL3numberedclause"/>
        <w:rPr>
          <w:rFonts w:asciiTheme="minorHAnsi" w:hAnsiTheme="minorHAnsi"/>
        </w:rPr>
      </w:pPr>
      <w:r>
        <w:rPr>
          <w:rFonts w:asciiTheme="minorHAnsi" w:hAnsiTheme="minorHAnsi"/>
        </w:rPr>
        <w:t>a reference to any Law includes a reference to that Law as amended, extended, consolidated or re-enacted from time to time;</w:t>
      </w:r>
    </w:p>
    <w:p w14:paraId="3E813822" w14:textId="77777777" w:rsidR="009C65FD" w:rsidRDefault="003B2720">
      <w:pPr>
        <w:pStyle w:val="GPSL3numberedclause"/>
        <w:rPr>
          <w:rFonts w:asciiTheme="minorHAnsi" w:hAnsiTheme="minorHAnsi"/>
        </w:rPr>
      </w:pPr>
      <w:r>
        <w:rPr>
          <w:rFonts w:asciiTheme="minorHAnsi" w:hAnsiTheme="minorHAnsi"/>
        </w:rPr>
        <w:t>the words "</w:t>
      </w:r>
      <w:r>
        <w:rPr>
          <w:rFonts w:asciiTheme="minorHAnsi" w:hAnsiTheme="minorHAnsi"/>
          <w:b/>
        </w:rPr>
        <w:t>including</w:t>
      </w:r>
      <w:r>
        <w:rPr>
          <w:rFonts w:asciiTheme="minorHAnsi" w:hAnsiTheme="minorHAnsi"/>
        </w:rPr>
        <w:t>", "</w:t>
      </w:r>
      <w:r>
        <w:rPr>
          <w:rFonts w:asciiTheme="minorHAnsi" w:hAnsiTheme="minorHAnsi"/>
          <w:b/>
        </w:rPr>
        <w:t>other</w:t>
      </w:r>
      <w:r>
        <w:rPr>
          <w:rFonts w:asciiTheme="minorHAnsi" w:hAnsiTheme="minorHAnsi"/>
        </w:rPr>
        <w:t>", "</w:t>
      </w:r>
      <w:r>
        <w:rPr>
          <w:rFonts w:asciiTheme="minorHAnsi" w:hAnsiTheme="minorHAnsi"/>
          <w:b/>
        </w:rPr>
        <w:t>in particular</w:t>
      </w:r>
      <w:r>
        <w:rPr>
          <w:rFonts w:asciiTheme="minorHAnsi" w:hAnsiTheme="minorHAnsi"/>
        </w:rPr>
        <w:t>", "</w:t>
      </w:r>
      <w:r>
        <w:rPr>
          <w:rFonts w:asciiTheme="minorHAnsi" w:hAnsiTheme="minorHAnsi"/>
          <w:b/>
        </w:rPr>
        <w:t>for example</w:t>
      </w:r>
      <w:r>
        <w:rPr>
          <w:rFonts w:asciiTheme="minorHAnsi" w:hAnsiTheme="minorHAnsi"/>
        </w:rPr>
        <w:t>" and similar words shall not limit the generality of the preceding words and shall be construed as if they were immediately followed by the words "</w:t>
      </w:r>
      <w:r>
        <w:rPr>
          <w:rFonts w:asciiTheme="minorHAnsi" w:hAnsiTheme="minorHAnsi"/>
          <w:b/>
        </w:rPr>
        <w:t>without limitation</w:t>
      </w:r>
      <w:r>
        <w:rPr>
          <w:rFonts w:asciiTheme="minorHAnsi" w:hAnsiTheme="minorHAnsi"/>
        </w:rPr>
        <w:t>";</w:t>
      </w:r>
    </w:p>
    <w:p w14:paraId="7E5333DC" w14:textId="77777777" w:rsidR="009C65FD" w:rsidRDefault="003B2720">
      <w:pPr>
        <w:pStyle w:val="GPSL3numberedclause"/>
        <w:rPr>
          <w:rFonts w:asciiTheme="minorHAnsi" w:hAnsiTheme="minorHAnsi"/>
        </w:rPr>
      </w:pPr>
      <w:r>
        <w:rPr>
          <w:rFonts w:asciiTheme="minorHAnsi" w:hAnsiTheme="minorHAnsi"/>
        </w:rPr>
        <w:t>references to "</w:t>
      </w:r>
      <w:r>
        <w:rPr>
          <w:rFonts w:asciiTheme="minorHAnsi" w:hAnsiTheme="minorHAnsi"/>
          <w:b/>
        </w:rPr>
        <w:t>writing</w:t>
      </w:r>
      <w:r>
        <w:rPr>
          <w:rFonts w:asciiTheme="minorHAnsi" w:hAnsiTheme="minorHAnsi"/>
        </w:rPr>
        <w:t>" include typing, printing, lithography, photography, display on a screen, electronic and facsimile transmission and other modes of representing or reproducing words in a visible form, and expressions referring to writing shall be construed accordingly;</w:t>
      </w:r>
    </w:p>
    <w:p w14:paraId="58F97203" w14:textId="77777777" w:rsidR="009C65FD" w:rsidRDefault="003B2720">
      <w:pPr>
        <w:pStyle w:val="GPSL3numberedclause"/>
        <w:rPr>
          <w:rFonts w:asciiTheme="minorHAnsi" w:hAnsiTheme="minorHAnsi"/>
        </w:rPr>
      </w:pPr>
      <w:r>
        <w:rPr>
          <w:rFonts w:asciiTheme="minorHAnsi" w:hAnsiTheme="minorHAnsi"/>
        </w:rPr>
        <w:t>references to "</w:t>
      </w:r>
      <w:r>
        <w:rPr>
          <w:rFonts w:asciiTheme="minorHAnsi" w:hAnsiTheme="minorHAnsi"/>
          <w:b/>
        </w:rPr>
        <w:t>representations</w:t>
      </w:r>
      <w:r>
        <w:rPr>
          <w:rFonts w:asciiTheme="minorHAnsi" w:hAnsiTheme="minorHAnsi"/>
        </w:rPr>
        <w:t>" shall be construed as references to present facts, to "</w:t>
      </w:r>
      <w:r>
        <w:rPr>
          <w:rFonts w:asciiTheme="minorHAnsi" w:hAnsiTheme="minorHAnsi"/>
          <w:b/>
        </w:rPr>
        <w:t>warranties</w:t>
      </w:r>
      <w:r>
        <w:rPr>
          <w:rFonts w:asciiTheme="minorHAnsi" w:hAnsiTheme="minorHAnsi"/>
        </w:rPr>
        <w:t>" as references to present and future facts and to "</w:t>
      </w:r>
      <w:r>
        <w:rPr>
          <w:rFonts w:asciiTheme="minorHAnsi" w:hAnsiTheme="minorHAnsi"/>
          <w:b/>
        </w:rPr>
        <w:t>undertakings"</w:t>
      </w:r>
      <w:r>
        <w:rPr>
          <w:rFonts w:asciiTheme="minorHAnsi" w:hAnsiTheme="minorHAnsi"/>
        </w:rPr>
        <w:t xml:space="preserve"> as references to obligations under the Contract; </w:t>
      </w:r>
    </w:p>
    <w:p w14:paraId="7497B6ED" w14:textId="77777777" w:rsidR="009C65FD" w:rsidRDefault="003B2720">
      <w:pPr>
        <w:pStyle w:val="GPSL3numberedclause"/>
        <w:rPr>
          <w:rFonts w:asciiTheme="minorHAnsi" w:hAnsiTheme="minorHAnsi"/>
        </w:rPr>
      </w:pPr>
      <w:r>
        <w:rPr>
          <w:rFonts w:asciiTheme="minorHAnsi" w:hAnsiTheme="minorHAnsi"/>
        </w:rPr>
        <w:t xml:space="preserve">references to </w:t>
      </w:r>
      <w:r>
        <w:rPr>
          <w:b/>
        </w:rPr>
        <w:t>"Clauses"</w:t>
      </w:r>
      <w:r>
        <w:rPr>
          <w:rFonts w:asciiTheme="minorHAnsi" w:hAnsiTheme="minorHAnsi"/>
          <w:b/>
        </w:rPr>
        <w:t xml:space="preserve"> </w:t>
      </w:r>
      <w:r>
        <w:rPr>
          <w:rFonts w:asciiTheme="minorHAnsi" w:hAnsiTheme="minorHAnsi"/>
        </w:rPr>
        <w:t xml:space="preserve">and </w:t>
      </w:r>
      <w:r>
        <w:rPr>
          <w:rFonts w:asciiTheme="minorHAnsi" w:hAnsiTheme="minorHAnsi"/>
          <w:b/>
        </w:rPr>
        <w:t>"Schedules"</w:t>
      </w:r>
      <w:r>
        <w:rPr>
          <w:rFonts w:asciiTheme="minorHAnsi" w:hAnsiTheme="minorHAnsi"/>
        </w:rPr>
        <w:t xml:space="preserve"> are, unless otherwise provided, references to the clauses and schedules of the Core Terms and references in any Schedule to parts, paragraphs, annexes and tables are, unless otherwise provided, references to the parts, paragraphs, annexes and tables of the Schedule in which these references appear; </w:t>
      </w:r>
    </w:p>
    <w:p w14:paraId="7B519A21" w14:textId="77777777" w:rsidR="009C65FD" w:rsidRDefault="003B2720">
      <w:pPr>
        <w:pStyle w:val="GPSL3numberedclause"/>
        <w:rPr>
          <w:rFonts w:asciiTheme="minorHAnsi" w:hAnsiTheme="minorHAnsi"/>
        </w:rPr>
      </w:pPr>
      <w:r>
        <w:rPr>
          <w:rFonts w:asciiTheme="minorHAnsi" w:hAnsiTheme="minorHAnsi"/>
        </w:rPr>
        <w:t xml:space="preserve">references to </w:t>
      </w:r>
      <w:r>
        <w:rPr>
          <w:rFonts w:asciiTheme="minorHAnsi" w:hAnsiTheme="minorHAnsi"/>
          <w:b/>
        </w:rPr>
        <w:t>"Paragraphs"</w:t>
      </w:r>
      <w:r>
        <w:rPr>
          <w:rFonts w:asciiTheme="minorHAnsi" w:hAnsiTheme="minorHAnsi"/>
        </w:rPr>
        <w:t xml:space="preserve"> are, unless otherwise provided, references to the paragraph of the appropriate Schedules unless otherwise provided; and</w:t>
      </w:r>
    </w:p>
    <w:p w14:paraId="3C741781" w14:textId="302C3B14" w:rsidR="00313E40" w:rsidRPr="00313E40" w:rsidRDefault="00313E40" w:rsidP="00313E40">
      <w:pPr>
        <w:pStyle w:val="GPSL3numberedclause"/>
        <w:rPr>
          <w:rFonts w:asciiTheme="minorHAnsi" w:hAnsiTheme="minorHAnsi"/>
        </w:rPr>
      </w:pPr>
      <w:proofErr w:type="gramStart"/>
      <w:r w:rsidRPr="00313E40">
        <w:rPr>
          <w:rFonts w:asciiTheme="minorHAnsi" w:hAnsiTheme="minorHAnsi"/>
        </w:rPr>
        <w:t>references</w:t>
      </w:r>
      <w:proofErr w:type="gramEnd"/>
      <w:r w:rsidRPr="00313E40">
        <w:rPr>
          <w:rFonts w:asciiTheme="minorHAnsi" w:hAnsiTheme="minorHAnsi"/>
        </w:rPr>
        <w:t xml:space="preserve"> to a series of Clauses or Paragraphs shall be inclusive of the clause numbers specified.</w:t>
      </w:r>
    </w:p>
    <w:p w14:paraId="0492E3E5" w14:textId="77777777" w:rsidR="009C65FD" w:rsidRDefault="003B2720">
      <w:pPr>
        <w:pStyle w:val="GPSL3numberedclause"/>
        <w:rPr>
          <w:rFonts w:asciiTheme="minorHAnsi" w:hAnsiTheme="minorHAnsi"/>
        </w:rPr>
      </w:pPr>
      <w:proofErr w:type="gramStart"/>
      <w:r>
        <w:rPr>
          <w:rFonts w:asciiTheme="minorHAnsi" w:hAnsiTheme="minorHAnsi"/>
        </w:rPr>
        <w:t>the</w:t>
      </w:r>
      <w:proofErr w:type="gramEnd"/>
      <w:r>
        <w:rPr>
          <w:rFonts w:asciiTheme="minorHAnsi" w:hAnsiTheme="minorHAnsi"/>
        </w:rPr>
        <w:t xml:space="preserve"> headings in each Contract are for ease of reference only and shall not affect the interpretation or construction of a Contract.</w:t>
      </w:r>
    </w:p>
    <w:p w14:paraId="123D7E11" w14:textId="77777777" w:rsidR="009C65FD" w:rsidRDefault="003B2720">
      <w:pPr>
        <w:pStyle w:val="GPSL2numberedclause"/>
        <w:keepNext/>
        <w:rPr>
          <w:rFonts w:asciiTheme="minorHAnsi" w:hAnsiTheme="minorHAnsi"/>
        </w:rPr>
      </w:pPr>
      <w:r>
        <w:rPr>
          <w:rFonts w:asciiTheme="minorHAnsi" w:hAnsiTheme="minorHAnsi"/>
        </w:rPr>
        <w:lastRenderedPageBreak/>
        <w:t>In each Contract, unless the context otherwise requires, the following words shall have the following meanings:</w:t>
      </w:r>
    </w:p>
    <w:p w14:paraId="4956D52F" w14:textId="5C956158" w:rsidR="00280970" w:rsidRDefault="00280970" w:rsidP="00280970">
      <w:pPr>
        <w:pStyle w:val="GPSL2numberedclause"/>
        <w:keepNext/>
        <w:numPr>
          <w:ilvl w:val="0"/>
          <w:numId w:val="0"/>
        </w:numPr>
        <w:ind w:left="1134"/>
        <w:rPr>
          <w:rFonts w:asciiTheme="minorHAnsi" w:hAnsiTheme="minorHAnsi"/>
        </w:rPr>
      </w:pPr>
    </w:p>
    <w:p w14:paraId="69C44D2D" w14:textId="77777777" w:rsidR="00646BD1" w:rsidRDefault="00646BD1" w:rsidP="00280970">
      <w:pPr>
        <w:pStyle w:val="GPSL2numberedclause"/>
        <w:keepNext/>
        <w:numPr>
          <w:ilvl w:val="0"/>
          <w:numId w:val="0"/>
        </w:numPr>
        <w:ind w:left="1134"/>
        <w:rPr>
          <w:rFonts w:asciiTheme="minorHAnsi" w:hAnsiTheme="minorHAnsi"/>
        </w:rPr>
      </w:pPr>
    </w:p>
    <w:p w14:paraId="6529759C" w14:textId="77777777" w:rsidR="004F3CD5" w:rsidRDefault="00646BD1" w:rsidP="00280970">
      <w:pPr>
        <w:pStyle w:val="GPSL2numberedclause"/>
        <w:keepNext/>
        <w:numPr>
          <w:ilvl w:val="0"/>
          <w:numId w:val="0"/>
        </w:numPr>
        <w:ind w:left="1134"/>
        <w:rPr>
          <w:rFonts w:asciiTheme="minorHAnsi" w:hAnsiTheme="minorHAnsi"/>
        </w:rPr>
      </w:pPr>
      <w:r>
        <w:rPr>
          <w:rFonts w:asciiTheme="minorHAnsi" w:hAnsiTheme="minorHAnsi"/>
        </w:rPr>
        <w:t xml:space="preserve"> </w:t>
      </w:r>
    </w:p>
    <w:tbl>
      <w:tblPr>
        <w:tblStyle w:val="TableGrid"/>
        <w:tblW w:w="0" w:type="auto"/>
        <w:tblLook w:val="04A0" w:firstRow="1" w:lastRow="0" w:firstColumn="1" w:lastColumn="0" w:noHBand="0" w:noVBand="1"/>
      </w:tblPr>
      <w:tblGrid>
        <w:gridCol w:w="2877"/>
        <w:gridCol w:w="6139"/>
      </w:tblGrid>
      <w:tr w:rsidR="004F3CD5" w:rsidRPr="00EC50AF" w14:paraId="4FC10137" w14:textId="77777777" w:rsidTr="006B2EFB">
        <w:tc>
          <w:tcPr>
            <w:tcW w:w="2877" w:type="dxa"/>
            <w:vAlign w:val="center"/>
          </w:tcPr>
          <w:p w14:paraId="0291BD3D" w14:textId="77777777" w:rsidR="004F3CD5" w:rsidRPr="00EC50AF" w:rsidRDefault="004F3CD5" w:rsidP="00665412">
            <w:pPr>
              <w:jc w:val="center"/>
            </w:pPr>
            <w:r w:rsidRPr="00EC50AF">
              <w:t>DEFINITION</w:t>
            </w:r>
          </w:p>
        </w:tc>
        <w:tc>
          <w:tcPr>
            <w:tcW w:w="6139" w:type="dxa"/>
            <w:vAlign w:val="center"/>
          </w:tcPr>
          <w:p w14:paraId="2C157F4A" w14:textId="77777777" w:rsidR="004F3CD5" w:rsidRPr="00EC50AF" w:rsidRDefault="004F3CD5" w:rsidP="00665412">
            <w:r w:rsidRPr="00EC50AF">
              <w:t>MEANING</w:t>
            </w:r>
          </w:p>
        </w:tc>
      </w:tr>
      <w:tr w:rsidR="00665412" w:rsidRPr="00EC50AF" w14:paraId="01601718" w14:textId="77777777" w:rsidTr="007621A6">
        <w:tc>
          <w:tcPr>
            <w:tcW w:w="2877" w:type="dxa"/>
            <w:vAlign w:val="center"/>
          </w:tcPr>
          <w:p w14:paraId="1CD805C0" w14:textId="660C8B0A" w:rsidR="00665412" w:rsidRPr="00EC50AF" w:rsidRDefault="00665412" w:rsidP="00665412">
            <w:pPr>
              <w:pStyle w:val="GPSDefinitionTerm"/>
              <w:jc w:val="center"/>
              <w:rPr>
                <w:rFonts w:asciiTheme="minorHAnsi" w:hAnsiTheme="minorHAnsi"/>
              </w:rPr>
            </w:pPr>
            <w:r>
              <w:rPr>
                <w:rFonts w:asciiTheme="minorHAnsi" w:hAnsiTheme="minorHAnsi"/>
              </w:rPr>
              <w:t>“Accessed Contracts”</w:t>
            </w:r>
          </w:p>
        </w:tc>
        <w:tc>
          <w:tcPr>
            <w:tcW w:w="6139" w:type="dxa"/>
            <w:vAlign w:val="center"/>
          </w:tcPr>
          <w:p w14:paraId="266164AD" w14:textId="0A3EF8FF" w:rsidR="00665412" w:rsidRPr="00EC50AF" w:rsidRDefault="00665412" w:rsidP="004F3CD5">
            <w:pPr>
              <w:pStyle w:val="GPsDefinition"/>
              <w:numPr>
                <w:ilvl w:val="0"/>
                <w:numId w:val="3"/>
              </w:numPr>
              <w:tabs>
                <w:tab w:val="left" w:pos="-9"/>
              </w:tabs>
              <w:adjustRightInd w:val="0"/>
              <w:jc w:val="left"/>
              <w:rPr>
                <w:rFonts w:asciiTheme="minorHAnsi" w:hAnsiTheme="minorHAnsi"/>
              </w:rPr>
            </w:pPr>
            <w:r>
              <w:rPr>
                <w:rFonts w:asciiTheme="minorHAnsi" w:hAnsiTheme="minorHAnsi"/>
              </w:rPr>
              <w:t>Government Frameworks which are available to the Buyer and which the Buyer can grant access to the Supplier, as per paragraph 4 of Call Off Schedule 4</w:t>
            </w:r>
          </w:p>
        </w:tc>
      </w:tr>
      <w:tr w:rsidR="004F3CD5" w:rsidRPr="00EC50AF" w14:paraId="39A5C090" w14:textId="77777777" w:rsidTr="007621A6">
        <w:tc>
          <w:tcPr>
            <w:tcW w:w="2877" w:type="dxa"/>
            <w:vAlign w:val="center"/>
          </w:tcPr>
          <w:p w14:paraId="3A5888D3"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"Achieve"</w:t>
            </w:r>
          </w:p>
        </w:tc>
        <w:tc>
          <w:tcPr>
            <w:tcW w:w="6139" w:type="dxa"/>
            <w:vAlign w:val="center"/>
          </w:tcPr>
          <w:p w14:paraId="7185EB6E"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in respect of a Test, to successfully pass such Test without any Test Issues and in respect of a Milestone, the issue of a Satisfaction Certificate in respect of that Milestone and "</w:t>
            </w:r>
            <w:r w:rsidRPr="00EC50AF">
              <w:rPr>
                <w:rFonts w:asciiTheme="minorHAnsi" w:hAnsiTheme="minorHAnsi"/>
                <w:b/>
              </w:rPr>
              <w:t>Achieved</w:t>
            </w:r>
            <w:r w:rsidRPr="00EC50AF">
              <w:rPr>
                <w:rFonts w:asciiTheme="minorHAnsi" w:hAnsiTheme="minorHAnsi"/>
              </w:rPr>
              <w:t>", "</w:t>
            </w:r>
            <w:r w:rsidRPr="00EC50AF">
              <w:rPr>
                <w:rFonts w:asciiTheme="minorHAnsi" w:hAnsiTheme="minorHAnsi"/>
                <w:b/>
              </w:rPr>
              <w:t>Achieving</w:t>
            </w:r>
            <w:r w:rsidRPr="00EC50AF">
              <w:rPr>
                <w:rFonts w:asciiTheme="minorHAnsi" w:hAnsiTheme="minorHAnsi"/>
              </w:rPr>
              <w:t>" and "</w:t>
            </w:r>
            <w:r w:rsidRPr="00EC50AF">
              <w:rPr>
                <w:rFonts w:asciiTheme="minorHAnsi" w:hAnsiTheme="minorHAnsi"/>
                <w:b/>
              </w:rPr>
              <w:t>Achievement</w:t>
            </w:r>
            <w:r w:rsidRPr="00EC50AF">
              <w:rPr>
                <w:rFonts w:asciiTheme="minorHAnsi" w:hAnsiTheme="minorHAnsi"/>
              </w:rPr>
              <w:t>" shall be construed accordingly;</w:t>
            </w:r>
          </w:p>
        </w:tc>
      </w:tr>
      <w:tr w:rsidR="004F3CD5" w:rsidRPr="00EC50AF" w14:paraId="126E1B71" w14:textId="77777777" w:rsidTr="007621A6">
        <w:tc>
          <w:tcPr>
            <w:tcW w:w="2877" w:type="dxa"/>
            <w:vAlign w:val="center"/>
          </w:tcPr>
          <w:p w14:paraId="26D939D8"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"Additional Insurances"</w:t>
            </w:r>
          </w:p>
        </w:tc>
        <w:tc>
          <w:tcPr>
            <w:tcW w:w="6139" w:type="dxa"/>
            <w:vAlign w:val="center"/>
          </w:tcPr>
          <w:p w14:paraId="768CCBA9"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insurance requirements relating to a Call-Off Contract specified in the Order Form additional to those outlined in Schedule J3 (Insurance Requirements);</w:t>
            </w:r>
          </w:p>
        </w:tc>
      </w:tr>
      <w:tr w:rsidR="003D5BE5" w:rsidRPr="00EC50AF" w14:paraId="21773E9E" w14:textId="77777777" w:rsidTr="007621A6">
        <w:tc>
          <w:tcPr>
            <w:tcW w:w="2877" w:type="dxa"/>
            <w:vAlign w:val="center"/>
          </w:tcPr>
          <w:p w14:paraId="4A460FE1" w14:textId="73F501C7" w:rsidR="003D5BE5" w:rsidRPr="00EC50AF" w:rsidRDefault="003D5BE5" w:rsidP="00665412">
            <w:pPr>
              <w:pStyle w:val="GPSDefinitionTerm"/>
              <w:jc w:val="center"/>
              <w:rPr>
                <w:rFonts w:asciiTheme="minorHAnsi" w:hAnsiTheme="minorHAnsi"/>
              </w:rPr>
            </w:pPr>
            <w:r>
              <w:rPr>
                <w:rFonts w:asciiTheme="minorHAnsi" w:hAnsiTheme="minorHAnsi"/>
              </w:rPr>
              <w:t>"Admin Fees</w:t>
            </w:r>
            <w:r w:rsidRPr="00EC50AF">
              <w:rPr>
                <w:rFonts w:asciiTheme="minorHAnsi" w:hAnsiTheme="minorHAnsi"/>
              </w:rPr>
              <w:t>"</w:t>
            </w:r>
          </w:p>
        </w:tc>
        <w:tc>
          <w:tcPr>
            <w:tcW w:w="6139" w:type="dxa"/>
            <w:vAlign w:val="center"/>
          </w:tcPr>
          <w:p w14:paraId="7CDC10A3" w14:textId="79498039" w:rsidR="003D5BE5" w:rsidRPr="00EC50AF" w:rsidRDefault="003D5BE5" w:rsidP="003D5BE5">
            <w:pPr>
              <w:pStyle w:val="GPsDefinition"/>
              <w:numPr>
                <w:ilvl w:val="0"/>
                <w:numId w:val="3"/>
              </w:numPr>
              <w:tabs>
                <w:tab w:val="left" w:pos="-9"/>
              </w:tabs>
              <w:adjustRightInd w:val="0"/>
              <w:jc w:val="left"/>
              <w:rPr>
                <w:rFonts w:asciiTheme="minorHAnsi" w:hAnsiTheme="minorHAnsi"/>
              </w:rPr>
            </w:pPr>
            <w:r>
              <w:rPr>
                <w:rFonts w:asciiTheme="minorHAnsi" w:hAnsiTheme="minorHAnsi"/>
              </w:rPr>
              <w:t>“A</w:t>
            </w:r>
            <w:r w:rsidRPr="003D5BE5">
              <w:rPr>
                <w:rFonts w:asciiTheme="minorHAnsi" w:hAnsiTheme="minorHAnsi"/>
              </w:rPr>
              <w:t>dmin Fees” means the costs incurred by CCS in dealing with MI Failures calculated in accordance with the tariff of administration charges published by the CCS on: http://CCS.cabinetoffice.gov.uk/i-am-supplier/management-information/admin-fees;</w:t>
            </w:r>
          </w:p>
        </w:tc>
      </w:tr>
      <w:tr w:rsidR="004F3CD5" w:rsidRPr="00EC50AF" w14:paraId="24698268" w14:textId="77777777" w:rsidTr="007621A6">
        <w:tc>
          <w:tcPr>
            <w:tcW w:w="2877" w:type="dxa"/>
            <w:vAlign w:val="center"/>
          </w:tcPr>
          <w:p w14:paraId="251F7A12"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"Affected Party"</w:t>
            </w:r>
          </w:p>
        </w:tc>
        <w:tc>
          <w:tcPr>
            <w:tcW w:w="6139" w:type="dxa"/>
            <w:vAlign w:val="center"/>
          </w:tcPr>
          <w:p w14:paraId="439ACAF9"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party seeking to claim relief in respect of a Force Majeure Event;</w:t>
            </w:r>
          </w:p>
        </w:tc>
      </w:tr>
      <w:tr w:rsidR="004F3CD5" w:rsidRPr="00EC50AF" w14:paraId="0122FE66" w14:textId="77777777" w:rsidTr="007621A6">
        <w:tc>
          <w:tcPr>
            <w:tcW w:w="2877" w:type="dxa"/>
            <w:vAlign w:val="center"/>
          </w:tcPr>
          <w:p w14:paraId="7EBCA259"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"Affiliates"</w:t>
            </w:r>
          </w:p>
        </w:tc>
        <w:tc>
          <w:tcPr>
            <w:tcW w:w="6139" w:type="dxa"/>
            <w:vAlign w:val="center"/>
          </w:tcPr>
          <w:p w14:paraId="25AD36FB"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in relation to a body corporate, any other entity which directly or indirectly Controls, is Controlled by, or is under direct or indirect common Control of that body corporate from time to time;</w:t>
            </w:r>
          </w:p>
        </w:tc>
      </w:tr>
      <w:tr w:rsidR="004F3CD5" w:rsidRPr="00EC50AF" w14:paraId="7C34C2F1" w14:textId="77777777" w:rsidTr="007621A6">
        <w:tc>
          <w:tcPr>
            <w:tcW w:w="2877" w:type="dxa"/>
            <w:vAlign w:val="center"/>
          </w:tcPr>
          <w:p w14:paraId="36863FE9"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“Annex”</w:t>
            </w:r>
          </w:p>
        </w:tc>
        <w:tc>
          <w:tcPr>
            <w:tcW w:w="6139" w:type="dxa"/>
            <w:vAlign w:val="center"/>
          </w:tcPr>
          <w:p w14:paraId="574E919B"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extra information which supports a Schedule;</w:t>
            </w:r>
          </w:p>
        </w:tc>
      </w:tr>
      <w:tr w:rsidR="004F3CD5" w:rsidRPr="00EC50AF" w14:paraId="4399F5F3" w14:textId="77777777" w:rsidTr="007621A6">
        <w:tc>
          <w:tcPr>
            <w:tcW w:w="2877" w:type="dxa"/>
            <w:vAlign w:val="center"/>
          </w:tcPr>
          <w:p w14:paraId="0F279D60"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"Approval"</w:t>
            </w:r>
          </w:p>
        </w:tc>
        <w:tc>
          <w:tcPr>
            <w:tcW w:w="6139" w:type="dxa"/>
            <w:vAlign w:val="center"/>
          </w:tcPr>
          <w:p w14:paraId="7DCD2F3B"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prior written consent of the Buyer and "</w:t>
            </w:r>
            <w:r w:rsidRPr="00EC50AF">
              <w:rPr>
                <w:rFonts w:asciiTheme="minorHAnsi" w:hAnsiTheme="minorHAnsi"/>
                <w:b/>
              </w:rPr>
              <w:t>Approve</w:t>
            </w:r>
            <w:r w:rsidRPr="00EC50AF">
              <w:rPr>
                <w:rFonts w:asciiTheme="minorHAnsi" w:hAnsiTheme="minorHAnsi"/>
              </w:rPr>
              <w:t>" and "</w:t>
            </w:r>
            <w:r w:rsidRPr="00EC50AF">
              <w:rPr>
                <w:rFonts w:asciiTheme="minorHAnsi" w:hAnsiTheme="minorHAnsi"/>
                <w:b/>
              </w:rPr>
              <w:t>Approved</w:t>
            </w:r>
            <w:r w:rsidRPr="00EC50AF">
              <w:rPr>
                <w:rFonts w:asciiTheme="minorHAnsi" w:hAnsiTheme="minorHAnsi"/>
              </w:rPr>
              <w:t>" shall be construed accordingly;</w:t>
            </w:r>
          </w:p>
        </w:tc>
      </w:tr>
      <w:tr w:rsidR="004F3CD5" w:rsidRPr="00EC50AF" w14:paraId="3E674B2F" w14:textId="77777777" w:rsidTr="007621A6">
        <w:tc>
          <w:tcPr>
            <w:tcW w:w="2877" w:type="dxa"/>
            <w:vAlign w:val="center"/>
          </w:tcPr>
          <w:p w14:paraId="047D4D83"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“Asset”</w:t>
            </w:r>
          </w:p>
        </w:tc>
        <w:tc>
          <w:tcPr>
            <w:tcW w:w="6139" w:type="dxa"/>
            <w:vAlign w:val="center"/>
          </w:tcPr>
          <w:p w14:paraId="56135316"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proofErr w:type="gramStart"/>
            <w:r w:rsidRPr="00EC50AF">
              <w:rPr>
                <w:rFonts w:asciiTheme="minorHAnsi" w:hAnsiTheme="minorHAnsi"/>
              </w:rPr>
              <w:t>any</w:t>
            </w:r>
            <w:proofErr w:type="gramEnd"/>
            <w:r w:rsidRPr="00EC50AF">
              <w:rPr>
                <w:rFonts w:asciiTheme="minorHAnsi" w:hAnsiTheme="minorHAnsi"/>
              </w:rPr>
              <w:t xml:space="preserve"> item or equipment owned by the Buyer which is maintained as part of the Services.</w:t>
            </w:r>
          </w:p>
        </w:tc>
      </w:tr>
      <w:tr w:rsidR="004F3CD5" w:rsidRPr="00EC50AF" w14:paraId="3EE70ED4" w14:textId="77777777" w:rsidTr="007621A6">
        <w:tc>
          <w:tcPr>
            <w:tcW w:w="2877" w:type="dxa"/>
            <w:vAlign w:val="center"/>
          </w:tcPr>
          <w:p w14:paraId="1BBC1BE6"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“Assessed Value”</w:t>
            </w:r>
          </w:p>
        </w:tc>
        <w:tc>
          <w:tcPr>
            <w:tcW w:w="6139" w:type="dxa"/>
            <w:vAlign w:val="center"/>
          </w:tcPr>
          <w:p w14:paraId="1A870785"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is the estimated value of the Call Off Contract, used in order to determine the appropriate Lot, and is calculated by using the average of the following inputs provided by the Buyer (where available):</w:t>
            </w:r>
          </w:p>
          <w:p w14:paraId="49383F4D"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Unit of Measure of Deliverables required;</w:t>
            </w:r>
          </w:p>
          <w:p w14:paraId="0DE1397A"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current costs or estimated annual costs;</w:t>
            </w:r>
          </w:p>
          <w:p w14:paraId="1466C242"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benchmarked costs</w:t>
            </w:r>
          </w:p>
          <w:p w14:paraId="453715A6"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p>
          <w:p w14:paraId="6D465991"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p>
        </w:tc>
      </w:tr>
      <w:tr w:rsidR="004F3CD5" w:rsidRPr="00EC50AF" w14:paraId="73883CE1" w14:textId="77777777" w:rsidTr="007621A6">
        <w:tc>
          <w:tcPr>
            <w:tcW w:w="2877" w:type="dxa"/>
            <w:vAlign w:val="center"/>
          </w:tcPr>
          <w:p w14:paraId="4130BE4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"Audit"</w:t>
            </w:r>
          </w:p>
        </w:tc>
        <w:tc>
          <w:tcPr>
            <w:tcW w:w="6139" w:type="dxa"/>
            <w:vAlign w:val="center"/>
          </w:tcPr>
          <w:p w14:paraId="060136F0"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Relevant Authority’s right to:</w:t>
            </w:r>
          </w:p>
          <w:p w14:paraId="77A55A0B" w14:textId="77777777" w:rsidR="004F3CD5" w:rsidRPr="00EC50AF" w:rsidRDefault="004F3CD5" w:rsidP="004F3CD5">
            <w:pPr>
              <w:pStyle w:val="GPsDefinition"/>
              <w:numPr>
                <w:ilvl w:val="0"/>
                <w:numId w:val="9"/>
              </w:numPr>
              <w:tabs>
                <w:tab w:val="left" w:pos="-9"/>
              </w:tabs>
              <w:adjustRightInd w:val="0"/>
              <w:ind w:left="461" w:hanging="288"/>
              <w:jc w:val="left"/>
              <w:rPr>
                <w:rFonts w:asciiTheme="minorHAnsi" w:hAnsiTheme="minorHAnsi"/>
              </w:rPr>
            </w:pPr>
            <w:r w:rsidRPr="00EC50AF">
              <w:rPr>
                <w:rFonts w:asciiTheme="minorHAnsi" w:hAnsiTheme="minorHAnsi"/>
              </w:rPr>
              <w:t>verify the accuracy of the Charges and any other amounts payable by a Buyer under a Call-Off Contract (including proposed or actual variations to them in accordance with the Contract);</w:t>
            </w:r>
          </w:p>
          <w:p w14:paraId="1D7C556E" w14:textId="77777777" w:rsidR="004F3CD5" w:rsidRPr="00EC50AF" w:rsidRDefault="004F3CD5" w:rsidP="004F3CD5">
            <w:pPr>
              <w:pStyle w:val="GPsDefinition"/>
              <w:numPr>
                <w:ilvl w:val="0"/>
                <w:numId w:val="9"/>
              </w:numPr>
              <w:tabs>
                <w:tab w:val="left" w:pos="-9"/>
              </w:tabs>
              <w:adjustRightInd w:val="0"/>
              <w:ind w:left="461" w:hanging="288"/>
              <w:jc w:val="left"/>
              <w:rPr>
                <w:rFonts w:asciiTheme="minorHAnsi" w:hAnsiTheme="minorHAnsi"/>
              </w:rPr>
            </w:pPr>
            <w:r w:rsidRPr="00EC50AF">
              <w:rPr>
                <w:rFonts w:asciiTheme="minorHAnsi" w:hAnsiTheme="minorHAnsi"/>
              </w:rPr>
              <w:lastRenderedPageBreak/>
              <w:t>verify the costs of the Supplier (including the costs of all Subcontractors and any third party suppliers) in connection with the provision of the Services;</w:t>
            </w:r>
          </w:p>
          <w:p w14:paraId="45E61322" w14:textId="77777777" w:rsidR="004F3CD5" w:rsidRPr="00EC50AF" w:rsidRDefault="004F3CD5" w:rsidP="004F3CD5">
            <w:pPr>
              <w:pStyle w:val="GPsDefinition"/>
              <w:numPr>
                <w:ilvl w:val="0"/>
                <w:numId w:val="9"/>
              </w:numPr>
              <w:tabs>
                <w:tab w:val="left" w:pos="-9"/>
              </w:tabs>
              <w:adjustRightInd w:val="0"/>
              <w:ind w:left="461" w:hanging="288"/>
              <w:jc w:val="left"/>
              <w:rPr>
                <w:rFonts w:asciiTheme="minorHAnsi" w:hAnsiTheme="minorHAnsi"/>
              </w:rPr>
            </w:pPr>
            <w:r w:rsidRPr="00EC50AF">
              <w:rPr>
                <w:rFonts w:asciiTheme="minorHAnsi" w:hAnsiTheme="minorHAnsi"/>
              </w:rPr>
              <w:t>verify the Open Book Data;</w:t>
            </w:r>
          </w:p>
          <w:p w14:paraId="2678E5B5" w14:textId="77777777" w:rsidR="004F3CD5" w:rsidRPr="00EC50AF" w:rsidRDefault="004F3CD5" w:rsidP="004F3CD5">
            <w:pPr>
              <w:pStyle w:val="GPsDefinition"/>
              <w:numPr>
                <w:ilvl w:val="0"/>
                <w:numId w:val="9"/>
              </w:numPr>
              <w:tabs>
                <w:tab w:val="left" w:pos="-9"/>
              </w:tabs>
              <w:adjustRightInd w:val="0"/>
              <w:ind w:left="461" w:hanging="288"/>
              <w:jc w:val="left"/>
              <w:rPr>
                <w:rFonts w:asciiTheme="minorHAnsi" w:hAnsiTheme="minorHAnsi"/>
              </w:rPr>
            </w:pPr>
            <w:r w:rsidRPr="00EC50AF">
              <w:rPr>
                <w:rFonts w:asciiTheme="minorHAnsi" w:hAnsiTheme="minorHAnsi"/>
              </w:rPr>
              <w:t>verify the Supplier’s and each Subcontractor’s compliance with the applicable Law;</w:t>
            </w:r>
          </w:p>
          <w:p w14:paraId="071108E1" w14:textId="77777777" w:rsidR="004F3CD5" w:rsidRPr="00EC50AF" w:rsidRDefault="004F3CD5" w:rsidP="004F3CD5">
            <w:pPr>
              <w:pStyle w:val="GPsDefinition"/>
              <w:numPr>
                <w:ilvl w:val="0"/>
                <w:numId w:val="9"/>
              </w:numPr>
              <w:tabs>
                <w:tab w:val="left" w:pos="-9"/>
              </w:tabs>
              <w:adjustRightInd w:val="0"/>
              <w:ind w:left="461" w:hanging="288"/>
              <w:jc w:val="left"/>
              <w:rPr>
                <w:rFonts w:asciiTheme="minorHAnsi" w:hAnsiTheme="minorHAnsi"/>
              </w:rPr>
            </w:pPr>
            <w:r w:rsidRPr="00EC50AF">
              <w:rPr>
                <w:rFonts w:asciiTheme="minorHAnsi" w:hAnsiTheme="minorHAnsi"/>
              </w:rPr>
              <w:t>identify or investigate actual or suspected breach of Clauses 29 to 35 and/or Joint Schedule 5 (Corporate Social Responsibility), impropriety or accounting mistakes or any breach or threatened breach of security and in these circumstances the Relevant Authority shall have no obligation to inform the Supplier of the purpose or objective of its investigations;</w:t>
            </w:r>
          </w:p>
          <w:p w14:paraId="338E5517" w14:textId="77777777" w:rsidR="004F3CD5" w:rsidRPr="00EC50AF" w:rsidRDefault="004F3CD5" w:rsidP="004F3CD5">
            <w:pPr>
              <w:pStyle w:val="GPsDefinition"/>
              <w:numPr>
                <w:ilvl w:val="0"/>
                <w:numId w:val="9"/>
              </w:numPr>
              <w:tabs>
                <w:tab w:val="left" w:pos="-9"/>
              </w:tabs>
              <w:adjustRightInd w:val="0"/>
              <w:ind w:left="461" w:hanging="288"/>
              <w:jc w:val="left"/>
              <w:rPr>
                <w:rFonts w:asciiTheme="minorHAnsi" w:hAnsiTheme="minorHAnsi"/>
              </w:rPr>
            </w:pPr>
            <w:r w:rsidRPr="00EC50AF">
              <w:rPr>
                <w:rFonts w:asciiTheme="minorHAnsi" w:hAnsiTheme="minorHAnsi"/>
              </w:rPr>
              <w:t>identify or investigate any circumstances which may impact upon the financial stability of the Supplier, any Guarantor, and/or any Subcontractors or their ability to provide the Deliverables;</w:t>
            </w:r>
          </w:p>
          <w:p w14:paraId="7663136B" w14:textId="77777777" w:rsidR="004F3CD5" w:rsidRPr="00EC50AF" w:rsidRDefault="004F3CD5" w:rsidP="004F3CD5">
            <w:pPr>
              <w:pStyle w:val="GPsDefinition"/>
              <w:numPr>
                <w:ilvl w:val="0"/>
                <w:numId w:val="9"/>
              </w:numPr>
              <w:tabs>
                <w:tab w:val="left" w:pos="-9"/>
              </w:tabs>
              <w:adjustRightInd w:val="0"/>
              <w:ind w:left="461" w:hanging="288"/>
              <w:jc w:val="left"/>
              <w:rPr>
                <w:rFonts w:asciiTheme="minorHAnsi" w:hAnsiTheme="minorHAnsi"/>
              </w:rPr>
            </w:pPr>
            <w:r w:rsidRPr="00EC50AF">
              <w:rPr>
                <w:rFonts w:asciiTheme="minorHAnsi" w:hAnsiTheme="minorHAnsi"/>
              </w:rPr>
              <w:t>obtain such information as is necessary to fulfil the Relevant Authority’s obligations to supply information for parliamentary, ministerial, judicial or administrative purposes including the supply of information to the Controller and Auditor General;</w:t>
            </w:r>
          </w:p>
          <w:p w14:paraId="51ECD553" w14:textId="77777777" w:rsidR="004F3CD5" w:rsidRPr="00EC50AF" w:rsidRDefault="004F3CD5" w:rsidP="004F3CD5">
            <w:pPr>
              <w:pStyle w:val="GPsDefinition"/>
              <w:numPr>
                <w:ilvl w:val="0"/>
                <w:numId w:val="9"/>
              </w:numPr>
              <w:tabs>
                <w:tab w:val="left" w:pos="-9"/>
              </w:tabs>
              <w:adjustRightInd w:val="0"/>
              <w:ind w:left="461" w:hanging="288"/>
              <w:jc w:val="left"/>
              <w:rPr>
                <w:rFonts w:asciiTheme="minorHAnsi" w:hAnsiTheme="minorHAnsi"/>
              </w:rPr>
            </w:pPr>
            <w:r w:rsidRPr="00EC50AF">
              <w:rPr>
                <w:rFonts w:asciiTheme="minorHAnsi" w:hAnsiTheme="minorHAnsi"/>
              </w:rPr>
              <w:t>review any books of account and the internal contract management accounts kept by the Supplier in connection with each Contract;</w:t>
            </w:r>
          </w:p>
          <w:p w14:paraId="05C0A8E6" w14:textId="77777777" w:rsidR="004F3CD5" w:rsidRPr="00EC50AF" w:rsidRDefault="004F3CD5" w:rsidP="004F3CD5">
            <w:pPr>
              <w:pStyle w:val="GPsDefinition"/>
              <w:numPr>
                <w:ilvl w:val="0"/>
                <w:numId w:val="9"/>
              </w:numPr>
              <w:tabs>
                <w:tab w:val="left" w:pos="-9"/>
              </w:tabs>
              <w:adjustRightInd w:val="0"/>
              <w:ind w:left="461" w:hanging="288"/>
              <w:jc w:val="left"/>
              <w:rPr>
                <w:rFonts w:asciiTheme="minorHAnsi" w:hAnsiTheme="minorHAnsi"/>
              </w:rPr>
            </w:pPr>
            <w:r w:rsidRPr="00EC50AF">
              <w:rPr>
                <w:rFonts w:asciiTheme="minorHAnsi" w:hAnsiTheme="minorHAnsi"/>
              </w:rPr>
              <w:t>carry out the Relevant Authority’s internal and statutory audits and to prepare, examine and/or certify the Relevant Authority's annual and interim reports and accounts;</w:t>
            </w:r>
          </w:p>
          <w:p w14:paraId="4B1C2791" w14:textId="77777777" w:rsidR="004F3CD5" w:rsidRPr="00EC50AF" w:rsidRDefault="004F3CD5" w:rsidP="004F3CD5">
            <w:pPr>
              <w:pStyle w:val="GPsDefinition"/>
              <w:numPr>
                <w:ilvl w:val="0"/>
                <w:numId w:val="9"/>
              </w:numPr>
              <w:tabs>
                <w:tab w:val="left" w:pos="-9"/>
              </w:tabs>
              <w:adjustRightInd w:val="0"/>
              <w:ind w:left="461" w:hanging="288"/>
              <w:jc w:val="left"/>
              <w:rPr>
                <w:rFonts w:asciiTheme="minorHAnsi" w:hAnsiTheme="minorHAnsi"/>
              </w:rPr>
            </w:pPr>
            <w:r w:rsidRPr="00EC50AF">
              <w:rPr>
                <w:rFonts w:asciiTheme="minorHAnsi" w:hAnsiTheme="minorHAnsi"/>
              </w:rPr>
              <w:t>enable the National Audit Office to carry out an examination pursuant to Section 6(1) of the National Audit Act 1983 of the economy, efficiency and effectiveness with which the Relevant Authority has used its resources;</w:t>
            </w:r>
          </w:p>
          <w:p w14:paraId="1226BF5E" w14:textId="77777777" w:rsidR="004F3CD5" w:rsidRPr="00EC50AF" w:rsidRDefault="004F3CD5" w:rsidP="004F3CD5">
            <w:pPr>
              <w:pStyle w:val="GPsDefinition"/>
              <w:numPr>
                <w:ilvl w:val="0"/>
                <w:numId w:val="9"/>
              </w:numPr>
              <w:tabs>
                <w:tab w:val="left" w:pos="-9"/>
              </w:tabs>
              <w:adjustRightInd w:val="0"/>
              <w:ind w:left="461" w:hanging="288"/>
              <w:jc w:val="left"/>
              <w:rPr>
                <w:rFonts w:asciiTheme="minorHAnsi" w:hAnsiTheme="minorHAnsi"/>
              </w:rPr>
            </w:pPr>
            <w:r w:rsidRPr="00EC50AF">
              <w:rPr>
                <w:rFonts w:asciiTheme="minorHAnsi" w:hAnsiTheme="minorHAnsi"/>
              </w:rPr>
              <w:t>verify the accuracy and completeness of any Management Information delivered or required by the Framework Contract;</w:t>
            </w:r>
          </w:p>
        </w:tc>
      </w:tr>
      <w:tr w:rsidR="004F3CD5" w:rsidRPr="00EC50AF" w14:paraId="0F0B0E13" w14:textId="77777777" w:rsidTr="007621A6">
        <w:tc>
          <w:tcPr>
            <w:tcW w:w="2877" w:type="dxa"/>
            <w:vAlign w:val="center"/>
          </w:tcPr>
          <w:p w14:paraId="4C948BB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lastRenderedPageBreak/>
              <w:t>"Auditor"</w:t>
            </w:r>
          </w:p>
        </w:tc>
        <w:tc>
          <w:tcPr>
            <w:tcW w:w="6139" w:type="dxa"/>
            <w:vAlign w:val="center"/>
          </w:tcPr>
          <w:p w14:paraId="79C178D8" w14:textId="77777777" w:rsidR="004F3CD5" w:rsidRPr="00EC50AF" w:rsidRDefault="004F3CD5" w:rsidP="004F3CD5">
            <w:pPr>
              <w:pStyle w:val="GPsDefinition"/>
              <w:numPr>
                <w:ilvl w:val="0"/>
                <w:numId w:val="22"/>
              </w:numPr>
              <w:tabs>
                <w:tab w:val="left" w:pos="-9"/>
              </w:tabs>
              <w:adjustRightInd w:val="0"/>
              <w:ind w:left="501" w:hanging="331"/>
              <w:jc w:val="left"/>
              <w:rPr>
                <w:rFonts w:asciiTheme="minorHAnsi" w:hAnsiTheme="minorHAnsi"/>
              </w:rPr>
            </w:pPr>
            <w:r w:rsidRPr="00EC50AF">
              <w:rPr>
                <w:rFonts w:asciiTheme="minorHAnsi" w:hAnsiTheme="minorHAnsi"/>
              </w:rPr>
              <w:t>the Buyer’s internal and external auditors;</w:t>
            </w:r>
          </w:p>
          <w:p w14:paraId="0E45F699" w14:textId="77777777" w:rsidR="004F3CD5" w:rsidRPr="00EC50AF" w:rsidRDefault="004F3CD5" w:rsidP="004F3CD5">
            <w:pPr>
              <w:pStyle w:val="GPsDefinition"/>
              <w:numPr>
                <w:ilvl w:val="0"/>
                <w:numId w:val="22"/>
              </w:numPr>
              <w:tabs>
                <w:tab w:val="left" w:pos="-9"/>
              </w:tabs>
              <w:adjustRightInd w:val="0"/>
              <w:ind w:left="461" w:hanging="288"/>
              <w:jc w:val="left"/>
              <w:rPr>
                <w:rFonts w:asciiTheme="minorHAnsi" w:hAnsiTheme="minorHAnsi"/>
              </w:rPr>
            </w:pPr>
            <w:r w:rsidRPr="00EC50AF">
              <w:rPr>
                <w:rFonts w:asciiTheme="minorHAnsi" w:hAnsiTheme="minorHAnsi"/>
              </w:rPr>
              <w:t>the Buyer’s statutory or regulatory auditors;</w:t>
            </w:r>
          </w:p>
          <w:p w14:paraId="2D121670" w14:textId="77777777" w:rsidR="004F3CD5" w:rsidRPr="00EC50AF" w:rsidRDefault="004F3CD5" w:rsidP="004F3CD5">
            <w:pPr>
              <w:pStyle w:val="GPsDefinition"/>
              <w:numPr>
                <w:ilvl w:val="0"/>
                <w:numId w:val="22"/>
              </w:numPr>
              <w:tabs>
                <w:tab w:val="left" w:pos="-9"/>
              </w:tabs>
              <w:adjustRightInd w:val="0"/>
              <w:ind w:left="461" w:hanging="288"/>
              <w:jc w:val="left"/>
              <w:rPr>
                <w:rFonts w:asciiTheme="minorHAnsi" w:hAnsiTheme="minorHAnsi"/>
              </w:rPr>
            </w:pPr>
            <w:r w:rsidRPr="00EC50AF">
              <w:rPr>
                <w:rFonts w:asciiTheme="minorHAnsi" w:hAnsiTheme="minorHAnsi"/>
              </w:rPr>
              <w:t>the Controller and Auditor General, their staff and/or any appointed representatives of the National Audit Office;</w:t>
            </w:r>
          </w:p>
          <w:p w14:paraId="29F38BC6" w14:textId="77777777" w:rsidR="004F3CD5" w:rsidRPr="00EC50AF" w:rsidRDefault="004F3CD5" w:rsidP="004F3CD5">
            <w:pPr>
              <w:pStyle w:val="GPsDefinition"/>
              <w:numPr>
                <w:ilvl w:val="0"/>
                <w:numId w:val="22"/>
              </w:numPr>
              <w:tabs>
                <w:tab w:val="left" w:pos="-9"/>
              </w:tabs>
              <w:adjustRightInd w:val="0"/>
              <w:ind w:left="461" w:hanging="288"/>
              <w:jc w:val="left"/>
              <w:rPr>
                <w:rFonts w:asciiTheme="minorHAnsi" w:hAnsiTheme="minorHAnsi"/>
              </w:rPr>
            </w:pPr>
            <w:r w:rsidRPr="00EC50AF">
              <w:rPr>
                <w:rFonts w:asciiTheme="minorHAnsi" w:hAnsiTheme="minorHAnsi"/>
              </w:rPr>
              <w:t>HM Treasury or the Cabinet Office;</w:t>
            </w:r>
          </w:p>
          <w:p w14:paraId="7F45F089" w14:textId="77777777" w:rsidR="004F3CD5" w:rsidRPr="00EC50AF" w:rsidRDefault="004F3CD5" w:rsidP="004F3CD5">
            <w:pPr>
              <w:pStyle w:val="GPsDefinition"/>
              <w:numPr>
                <w:ilvl w:val="0"/>
                <w:numId w:val="22"/>
              </w:numPr>
              <w:tabs>
                <w:tab w:val="left" w:pos="-9"/>
              </w:tabs>
              <w:adjustRightInd w:val="0"/>
              <w:ind w:left="461" w:hanging="288"/>
              <w:jc w:val="left"/>
              <w:rPr>
                <w:rFonts w:asciiTheme="minorHAnsi" w:hAnsiTheme="minorHAnsi"/>
              </w:rPr>
            </w:pPr>
            <w:r w:rsidRPr="00EC50AF">
              <w:rPr>
                <w:rFonts w:asciiTheme="minorHAnsi" w:hAnsiTheme="minorHAnsi"/>
              </w:rPr>
              <w:t>any party formally appointed by the Buyer to carry out audit or similar review functions; and</w:t>
            </w:r>
          </w:p>
          <w:p w14:paraId="3929AE28" w14:textId="77777777" w:rsidR="004F3CD5" w:rsidRPr="00EC50AF" w:rsidRDefault="004F3CD5" w:rsidP="004F3CD5">
            <w:pPr>
              <w:pStyle w:val="GPsDefinition"/>
              <w:numPr>
                <w:ilvl w:val="0"/>
                <w:numId w:val="22"/>
              </w:numPr>
              <w:tabs>
                <w:tab w:val="left" w:pos="-9"/>
              </w:tabs>
              <w:adjustRightInd w:val="0"/>
              <w:ind w:left="461" w:hanging="288"/>
              <w:jc w:val="left"/>
              <w:rPr>
                <w:rFonts w:asciiTheme="minorHAnsi" w:hAnsiTheme="minorHAnsi"/>
              </w:rPr>
            </w:pPr>
            <w:r w:rsidRPr="00EC50AF">
              <w:rPr>
                <w:rFonts w:asciiTheme="minorHAnsi" w:hAnsiTheme="minorHAnsi"/>
              </w:rPr>
              <w:t>successors or assigns of any of the above;</w:t>
            </w:r>
          </w:p>
        </w:tc>
      </w:tr>
      <w:tr w:rsidR="004F3CD5" w:rsidRPr="00EC50AF" w14:paraId="03BA7AA6" w14:textId="77777777" w:rsidTr="007621A6">
        <w:tc>
          <w:tcPr>
            <w:tcW w:w="2877" w:type="dxa"/>
            <w:vAlign w:val="center"/>
          </w:tcPr>
          <w:p w14:paraId="3627A4B4"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"Authority"</w:t>
            </w:r>
          </w:p>
        </w:tc>
        <w:tc>
          <w:tcPr>
            <w:tcW w:w="6139" w:type="dxa"/>
            <w:vAlign w:val="center"/>
          </w:tcPr>
          <w:p w14:paraId="29E650E7" w14:textId="77777777" w:rsidR="004F3CD5" w:rsidRPr="00EC50AF" w:rsidRDefault="004F3CD5" w:rsidP="00665412">
            <w:r>
              <w:t xml:space="preserve">   </w:t>
            </w:r>
            <w:r w:rsidRPr="00EC50AF">
              <w:t>CCS and each Buyer;</w:t>
            </w:r>
          </w:p>
        </w:tc>
      </w:tr>
      <w:tr w:rsidR="004F3CD5" w:rsidRPr="00EC50AF" w14:paraId="5E9C9EE7" w14:textId="77777777" w:rsidTr="007621A6">
        <w:tc>
          <w:tcPr>
            <w:tcW w:w="2877" w:type="dxa"/>
            <w:vAlign w:val="center"/>
          </w:tcPr>
          <w:p w14:paraId="23FFE5C8" w14:textId="77777777" w:rsidR="004F3CD5" w:rsidRPr="00EC50AF" w:rsidRDefault="004F3CD5" w:rsidP="00665412">
            <w:pPr>
              <w:pStyle w:val="GPSDefinitionTerm"/>
              <w:spacing w:after="0"/>
              <w:jc w:val="center"/>
              <w:rPr>
                <w:rFonts w:asciiTheme="minorHAnsi" w:hAnsiTheme="minorHAnsi"/>
              </w:rPr>
            </w:pPr>
            <w:r w:rsidRPr="00EC50AF">
              <w:rPr>
                <w:rFonts w:asciiTheme="minorHAnsi" w:hAnsiTheme="minorHAnsi"/>
              </w:rPr>
              <w:t>"Authority Cause"</w:t>
            </w:r>
          </w:p>
        </w:tc>
        <w:tc>
          <w:tcPr>
            <w:tcW w:w="6139" w:type="dxa"/>
            <w:vAlign w:val="center"/>
          </w:tcPr>
          <w:p w14:paraId="2B1EFB54"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any breach of the obligations of the Relevant Authority or any other default, act, omission, negligence or statement of the Relevant Authority, of its employees, servants, agents in connection with or in </w:t>
            </w:r>
            <w:r w:rsidRPr="00EC50AF">
              <w:rPr>
                <w:rFonts w:asciiTheme="minorHAnsi" w:hAnsiTheme="minorHAnsi"/>
              </w:rPr>
              <w:lastRenderedPageBreak/>
              <w:t>relation to the subject-matter of the Contract and in respect of which the Relevant Authority is liable to the Supplier;</w:t>
            </w:r>
          </w:p>
        </w:tc>
      </w:tr>
      <w:tr w:rsidR="004F3CD5" w:rsidRPr="00EC50AF" w14:paraId="5B6AF8C7" w14:textId="77777777" w:rsidTr="007621A6">
        <w:tc>
          <w:tcPr>
            <w:tcW w:w="2877" w:type="dxa"/>
            <w:vAlign w:val="center"/>
          </w:tcPr>
          <w:p w14:paraId="3988F882"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lastRenderedPageBreak/>
              <w:t>"BACS"</w:t>
            </w:r>
          </w:p>
        </w:tc>
        <w:tc>
          <w:tcPr>
            <w:tcW w:w="6139" w:type="dxa"/>
            <w:vAlign w:val="center"/>
          </w:tcPr>
          <w:p w14:paraId="56B25EFA"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Bankers’ Automated Clearing Services, which is a scheme for the electronic processing of financial transactions within the United Kingdom;</w:t>
            </w:r>
          </w:p>
          <w:p w14:paraId="13F28F2A"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p>
        </w:tc>
      </w:tr>
      <w:tr w:rsidR="004F3CD5" w:rsidRPr="00EC50AF" w14:paraId="70184754" w14:textId="77777777" w:rsidTr="007621A6">
        <w:tc>
          <w:tcPr>
            <w:tcW w:w="2877" w:type="dxa"/>
            <w:vAlign w:val="center"/>
          </w:tcPr>
          <w:p w14:paraId="31D6BED0"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"BCDR Plan"</w:t>
            </w:r>
          </w:p>
        </w:tc>
        <w:tc>
          <w:tcPr>
            <w:tcW w:w="6139" w:type="dxa"/>
            <w:vAlign w:val="center"/>
          </w:tcPr>
          <w:p w14:paraId="16630735"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shall contain the information as per Call Off Schedule 8;</w:t>
            </w:r>
          </w:p>
        </w:tc>
      </w:tr>
      <w:tr w:rsidR="004F3CD5" w:rsidRPr="00EC50AF" w14:paraId="15FAD213" w14:textId="77777777" w:rsidTr="007621A6">
        <w:tc>
          <w:tcPr>
            <w:tcW w:w="2877" w:type="dxa"/>
            <w:vAlign w:val="center"/>
          </w:tcPr>
          <w:p w14:paraId="6E7561DE"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"Beneficiary"</w:t>
            </w:r>
          </w:p>
        </w:tc>
        <w:tc>
          <w:tcPr>
            <w:tcW w:w="6139" w:type="dxa"/>
            <w:vAlign w:val="center"/>
          </w:tcPr>
          <w:p w14:paraId="28386155"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Party having (or claiming to have) the benefit of an indemnity under this Contract;</w:t>
            </w:r>
          </w:p>
        </w:tc>
      </w:tr>
      <w:tr w:rsidR="004F3CD5" w:rsidRPr="00EC50AF" w14:paraId="119439BC" w14:textId="77777777" w:rsidTr="007621A6">
        <w:tc>
          <w:tcPr>
            <w:tcW w:w="2877" w:type="dxa"/>
            <w:vAlign w:val="center"/>
          </w:tcPr>
          <w:p w14:paraId="5259CE5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“Beyond Economic Repair”</w:t>
            </w:r>
          </w:p>
        </w:tc>
        <w:tc>
          <w:tcPr>
            <w:tcW w:w="6139" w:type="dxa"/>
            <w:vAlign w:val="center"/>
          </w:tcPr>
          <w:p w14:paraId="5A4E86BF"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meaning given to it in paragraph 29.8 of Framework Schedule 1 (Specification)</w:t>
            </w:r>
          </w:p>
        </w:tc>
      </w:tr>
      <w:tr w:rsidR="004F3CD5" w:rsidRPr="00EC50AF" w14:paraId="6F807730" w14:textId="77777777" w:rsidTr="007621A6">
        <w:tc>
          <w:tcPr>
            <w:tcW w:w="2877" w:type="dxa"/>
            <w:vAlign w:val="center"/>
          </w:tcPr>
          <w:p w14:paraId="7E77ADCC" w14:textId="77777777" w:rsidR="004F3CD5" w:rsidRPr="00EC50AF" w:rsidRDefault="004F3CD5" w:rsidP="00665412">
            <w:pPr>
              <w:pStyle w:val="GPSDefinitionTerm"/>
              <w:jc w:val="center"/>
              <w:rPr>
                <w:rFonts w:asciiTheme="minorHAnsi" w:hAnsiTheme="minorHAnsi"/>
              </w:rPr>
            </w:pPr>
            <w:r w:rsidRPr="00EC50AF">
              <w:rPr>
                <w:rFonts w:ascii="Calibri" w:hAnsi="Calibri"/>
                <w:lang w:eastAsia="zh-CN"/>
              </w:rPr>
              <w:t>"Baseline Monthly Payment"</w:t>
            </w:r>
          </w:p>
        </w:tc>
        <w:tc>
          <w:tcPr>
            <w:tcW w:w="6139" w:type="dxa"/>
            <w:vAlign w:val="center"/>
          </w:tcPr>
          <w:p w14:paraId="50535668" w14:textId="77777777" w:rsidR="004F3CD5" w:rsidRPr="00EC50AF" w:rsidRDefault="004F3CD5" w:rsidP="004F3CD5">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means the payment payable in respect of a</w:t>
            </w:r>
          </w:p>
          <w:p w14:paraId="2826B1D1"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Calibri" w:hAnsi="Calibri"/>
                <w:lang w:eastAsia="zh-CN"/>
              </w:rPr>
              <w:t>Service Month as set by reference to the Fixed Price Pricing Matrix.</w:t>
            </w:r>
          </w:p>
        </w:tc>
      </w:tr>
      <w:tr w:rsidR="004F3CD5" w:rsidRPr="00EC50AF" w14:paraId="5655030A" w14:textId="77777777" w:rsidTr="007621A6">
        <w:tc>
          <w:tcPr>
            <w:tcW w:w="2877" w:type="dxa"/>
            <w:vAlign w:val="center"/>
          </w:tcPr>
          <w:p w14:paraId="2E696B98" w14:textId="77777777" w:rsidR="004F3CD5" w:rsidRPr="00EC50AF" w:rsidRDefault="004F3CD5" w:rsidP="00665412">
            <w:pPr>
              <w:pStyle w:val="GPSDefinitionTerm"/>
              <w:jc w:val="center"/>
              <w:rPr>
                <w:rFonts w:asciiTheme="minorHAnsi" w:hAnsiTheme="minorHAnsi"/>
              </w:rPr>
            </w:pPr>
            <w:r w:rsidRPr="00EC50AF">
              <w:rPr>
                <w:rFonts w:ascii="Calibri" w:hAnsi="Calibri"/>
                <w:lang w:eastAsia="zh-CN"/>
              </w:rPr>
              <w:t>"Billable Works"</w:t>
            </w:r>
          </w:p>
        </w:tc>
        <w:tc>
          <w:tcPr>
            <w:tcW w:w="6139" w:type="dxa"/>
            <w:vAlign w:val="center"/>
          </w:tcPr>
          <w:p w14:paraId="1D516323"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proofErr w:type="gramStart"/>
            <w:r w:rsidRPr="00EC50AF">
              <w:rPr>
                <w:rFonts w:ascii="Calibri" w:hAnsi="Calibri"/>
                <w:lang w:eastAsia="zh-CN"/>
              </w:rPr>
              <w:t>mean</w:t>
            </w:r>
            <w:proofErr w:type="gramEnd"/>
            <w:r w:rsidRPr="00EC50AF">
              <w:rPr>
                <w:rFonts w:ascii="Calibri" w:hAnsi="Calibri"/>
                <w:lang w:eastAsia="zh-CN"/>
              </w:rPr>
              <w:t xml:space="preserve"> Deliverables including Small Works, Projects, and Reactive Maintenance Works in excess of the Inclusive Repair Threshold but excluding Reactive Maintenance Works below the Inclusive Repair Threshold or Deliverables that become billable due to falling into the exclusions identified in paragraph </w:t>
            </w:r>
            <w:r w:rsidRPr="00EC50AF">
              <w:rPr>
                <w:rFonts w:ascii="Calibri" w:hAnsi="Calibri"/>
                <w:lang w:eastAsia="zh-CN"/>
              </w:rPr>
              <w:fldChar w:fldCharType="begin"/>
            </w:r>
            <w:r w:rsidRPr="00EC50AF">
              <w:rPr>
                <w:rFonts w:ascii="Calibri" w:hAnsi="Calibri"/>
                <w:lang w:eastAsia="zh-CN"/>
              </w:rPr>
              <w:instrText xml:space="preserve"> REF _Ref498967224 \r \h  \* MERGEFORMAT </w:instrText>
            </w:r>
            <w:r w:rsidRPr="00EC50AF">
              <w:rPr>
                <w:rFonts w:ascii="Calibri" w:hAnsi="Calibri"/>
                <w:lang w:eastAsia="zh-CN"/>
              </w:rPr>
            </w:r>
            <w:r w:rsidRPr="00EC50AF">
              <w:rPr>
                <w:rFonts w:ascii="Calibri" w:hAnsi="Calibri"/>
                <w:lang w:eastAsia="zh-CN"/>
              </w:rPr>
              <w:fldChar w:fldCharType="separate"/>
            </w:r>
            <w:r w:rsidRPr="00EC50AF">
              <w:rPr>
                <w:rFonts w:ascii="Calibri" w:hAnsi="Calibri"/>
                <w:lang w:eastAsia="zh-CN"/>
              </w:rPr>
              <w:t>5.6</w:t>
            </w:r>
            <w:r w:rsidRPr="00EC50AF">
              <w:rPr>
                <w:rFonts w:ascii="Calibri" w:hAnsi="Calibri"/>
                <w:lang w:eastAsia="zh-CN"/>
              </w:rPr>
              <w:fldChar w:fldCharType="end"/>
            </w:r>
            <w:r w:rsidRPr="00EC50AF">
              <w:rPr>
                <w:rFonts w:ascii="Calibri" w:hAnsi="Calibri"/>
                <w:lang w:eastAsia="zh-CN"/>
              </w:rPr>
              <w:t xml:space="preserve"> of Call Off Schedule 4a.  For the avoidance of doubt, Billable Works are raised in accordance with the Billable Works and Approval Process and are not included in the Baseline Monthly Payment;</w:t>
            </w:r>
          </w:p>
        </w:tc>
      </w:tr>
      <w:tr w:rsidR="004F3CD5" w:rsidRPr="00EC50AF" w14:paraId="4D3F2783" w14:textId="77777777" w:rsidTr="007621A6">
        <w:tc>
          <w:tcPr>
            <w:tcW w:w="2877" w:type="dxa"/>
            <w:vAlign w:val="center"/>
          </w:tcPr>
          <w:p w14:paraId="166281DC" w14:textId="77777777" w:rsidR="004F3CD5" w:rsidRPr="00EC50AF" w:rsidRDefault="004F3CD5" w:rsidP="00665412">
            <w:pPr>
              <w:pStyle w:val="GPSDefinitionTerm"/>
              <w:keepNext/>
              <w:jc w:val="center"/>
              <w:rPr>
                <w:rFonts w:asciiTheme="minorHAnsi" w:hAnsiTheme="minorHAnsi"/>
              </w:rPr>
            </w:pPr>
            <w:r w:rsidRPr="00EC50AF">
              <w:rPr>
                <w:rFonts w:ascii="Calibri" w:hAnsi="Calibri"/>
                <w:lang w:eastAsia="zh-CN"/>
              </w:rPr>
              <w:t>"Billable Works and Approval Process"</w:t>
            </w:r>
          </w:p>
        </w:tc>
        <w:tc>
          <w:tcPr>
            <w:tcW w:w="6139" w:type="dxa"/>
            <w:vAlign w:val="center"/>
          </w:tcPr>
          <w:p w14:paraId="5C1C85A0"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Calibri" w:hAnsi="Calibri"/>
                <w:lang w:eastAsia="zh-CN"/>
              </w:rPr>
              <w:t xml:space="preserve">means the process described as such in Framework Schedule 1 </w:t>
            </w:r>
            <w:r w:rsidRPr="00EC50AF">
              <w:rPr>
                <w:rFonts w:asciiTheme="minorHAnsi" w:hAnsiTheme="minorHAnsi"/>
                <w:lang w:eastAsia="zh-CN"/>
              </w:rPr>
              <w:t>(Specification) - Appendix</w:t>
            </w:r>
            <w:r w:rsidRPr="00EC50AF">
              <w:rPr>
                <w:rFonts w:ascii="Calibri" w:hAnsi="Calibri"/>
                <w:lang w:eastAsia="zh-CN"/>
              </w:rPr>
              <w:t xml:space="preserve"> 3 – Billable Works and Approvals Process;</w:t>
            </w:r>
          </w:p>
        </w:tc>
      </w:tr>
      <w:tr w:rsidR="004F3CD5" w:rsidRPr="00EC50AF" w14:paraId="3C7D77E6" w14:textId="77777777" w:rsidTr="007621A6">
        <w:tc>
          <w:tcPr>
            <w:tcW w:w="2877" w:type="dxa"/>
            <w:vAlign w:val="center"/>
          </w:tcPr>
          <w:p w14:paraId="0ADBA502" w14:textId="77777777" w:rsidR="004F3CD5" w:rsidRPr="00EC50AF" w:rsidRDefault="004F3CD5" w:rsidP="00665412">
            <w:pPr>
              <w:pStyle w:val="GPSDefinitionTerm"/>
              <w:jc w:val="center"/>
              <w:rPr>
                <w:rFonts w:asciiTheme="minorHAnsi" w:hAnsiTheme="minorHAnsi"/>
              </w:rPr>
            </w:pPr>
            <w:r w:rsidRPr="00EC50AF">
              <w:rPr>
                <w:rFonts w:ascii="Calibri" w:hAnsi="Calibri"/>
                <w:lang w:eastAsia="zh-CN"/>
              </w:rPr>
              <w:t>"Billable Works Management Uplift"</w:t>
            </w:r>
          </w:p>
        </w:tc>
        <w:tc>
          <w:tcPr>
            <w:tcW w:w="6139" w:type="dxa"/>
            <w:vAlign w:val="center"/>
          </w:tcPr>
          <w:p w14:paraId="2755FE18"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Calibri" w:hAnsi="Calibri"/>
                <w:lang w:eastAsia="zh-CN"/>
              </w:rPr>
              <w:t>the maximum permitted rate of uplift as set out in the Pricing Matrix;</w:t>
            </w:r>
          </w:p>
          <w:p w14:paraId="29019352"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p>
        </w:tc>
      </w:tr>
      <w:tr w:rsidR="004F3CD5" w:rsidRPr="00EC50AF" w14:paraId="3419BB5B" w14:textId="77777777" w:rsidTr="007621A6">
        <w:tc>
          <w:tcPr>
            <w:tcW w:w="2877" w:type="dxa"/>
            <w:vAlign w:val="center"/>
          </w:tcPr>
          <w:p w14:paraId="346D747E" w14:textId="77777777" w:rsidR="004F3CD5" w:rsidRPr="00EC50AF" w:rsidRDefault="004F3CD5" w:rsidP="00665412">
            <w:pPr>
              <w:pStyle w:val="GPSDefinitionTerm"/>
              <w:jc w:val="center"/>
              <w:rPr>
                <w:rFonts w:ascii="Calibri" w:hAnsi="Calibri"/>
                <w:lang w:eastAsia="zh-CN"/>
              </w:rPr>
            </w:pPr>
            <w:r w:rsidRPr="00EC50AF">
              <w:rPr>
                <w:rFonts w:ascii="Calibri" w:hAnsi="Calibri"/>
                <w:lang w:eastAsia="zh-CN"/>
              </w:rPr>
              <w:t>"Breach of Security"</w:t>
            </w:r>
          </w:p>
        </w:tc>
        <w:tc>
          <w:tcPr>
            <w:tcW w:w="6139" w:type="dxa"/>
            <w:vAlign w:val="center"/>
          </w:tcPr>
          <w:p w14:paraId="661AD99E" w14:textId="77777777" w:rsidR="004F3CD5" w:rsidRPr="00EC50AF" w:rsidRDefault="004F3CD5" w:rsidP="004F3CD5">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the occurrence of:</w:t>
            </w:r>
          </w:p>
          <w:p w14:paraId="2F1B660E" w14:textId="77777777" w:rsidR="004F3CD5" w:rsidRPr="00EC50AF" w:rsidRDefault="004F3CD5" w:rsidP="004F3CD5">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a) any unauthorised access to or use of the Deliverables, the Sites and/or any Information and Communication Technology ("ICT"), information or data (including the Confidential Information and the Government Data) used by the Buyer and/or the Supplier in connection with this Contract; and/or</w:t>
            </w:r>
          </w:p>
          <w:p w14:paraId="4926F0E4" w14:textId="77777777" w:rsidR="004F3CD5" w:rsidRPr="00EC50AF" w:rsidRDefault="004F3CD5" w:rsidP="004F3CD5">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b) the loss and/or unauthorised disclosure of any information or data (including the Confidential Information and the Government Data), including any copies of such information or data, used by the Buyer and/or the Supplier in connection with this Contract,</w:t>
            </w:r>
          </w:p>
          <w:p w14:paraId="75F43171" w14:textId="77777777" w:rsidR="004F3CD5" w:rsidRPr="00EC50AF" w:rsidRDefault="004F3CD5" w:rsidP="004F3CD5">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in either case as more particularly set out in the Security Policy;</w:t>
            </w:r>
          </w:p>
        </w:tc>
      </w:tr>
      <w:tr w:rsidR="004F3CD5" w:rsidRPr="00EC50AF" w14:paraId="72065853" w14:textId="77777777" w:rsidTr="007621A6">
        <w:tc>
          <w:tcPr>
            <w:tcW w:w="2877" w:type="dxa"/>
            <w:vAlign w:val="center"/>
          </w:tcPr>
          <w:p w14:paraId="5A355CE9" w14:textId="77777777" w:rsidR="004F3CD5" w:rsidRPr="00EC50AF" w:rsidRDefault="004F3CD5" w:rsidP="00665412">
            <w:pPr>
              <w:pStyle w:val="GPSDefinitionTerm"/>
              <w:jc w:val="center"/>
              <w:rPr>
                <w:rFonts w:ascii="Calibri" w:hAnsi="Calibri"/>
                <w:lang w:eastAsia="zh-CN"/>
              </w:rPr>
            </w:pPr>
            <w:r w:rsidRPr="00EC50AF">
              <w:rPr>
                <w:rFonts w:ascii="Calibri" w:hAnsi="Calibri"/>
                <w:lang w:eastAsia="zh-CN"/>
              </w:rPr>
              <w:t>"Business Continuity Plan"</w:t>
            </w:r>
          </w:p>
        </w:tc>
        <w:tc>
          <w:tcPr>
            <w:tcW w:w="6139" w:type="dxa"/>
            <w:vAlign w:val="center"/>
          </w:tcPr>
          <w:p w14:paraId="4C3A4217" w14:textId="77777777" w:rsidR="004F3CD5" w:rsidRPr="00EC50AF" w:rsidRDefault="004F3CD5" w:rsidP="004F3CD5">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shall contain the information as per section 3.2 of Call Off Schedule 8;</w:t>
            </w:r>
          </w:p>
        </w:tc>
      </w:tr>
      <w:tr w:rsidR="004F3CD5" w:rsidRPr="00EC50AF" w14:paraId="110032B0" w14:textId="77777777" w:rsidTr="007621A6">
        <w:tc>
          <w:tcPr>
            <w:tcW w:w="2877" w:type="dxa"/>
            <w:vAlign w:val="center"/>
          </w:tcPr>
          <w:p w14:paraId="78775E89" w14:textId="77777777" w:rsidR="004F3CD5" w:rsidRPr="00EC50AF" w:rsidRDefault="004F3CD5" w:rsidP="00665412">
            <w:pPr>
              <w:pStyle w:val="GPSDefinitionTerm"/>
              <w:jc w:val="center"/>
              <w:rPr>
                <w:rFonts w:asciiTheme="minorHAnsi" w:hAnsiTheme="minorHAnsi"/>
              </w:rPr>
            </w:pPr>
            <w:r w:rsidRPr="00EC50AF">
              <w:rPr>
                <w:rFonts w:ascii="Calibri" w:hAnsi="Calibri"/>
                <w:lang w:eastAsia="zh-CN"/>
              </w:rPr>
              <w:t>"Business Critical Events"</w:t>
            </w:r>
          </w:p>
        </w:tc>
        <w:tc>
          <w:tcPr>
            <w:tcW w:w="6139" w:type="dxa"/>
            <w:vAlign w:val="center"/>
          </w:tcPr>
          <w:p w14:paraId="1672ADAD"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Calibri" w:hAnsi="Calibri"/>
                <w:lang w:eastAsia="zh-CN"/>
              </w:rPr>
              <w:t>means any event: (</w:t>
            </w:r>
            <w:proofErr w:type="spellStart"/>
            <w:r w:rsidRPr="00EC50AF">
              <w:rPr>
                <w:rFonts w:ascii="Calibri" w:hAnsi="Calibri"/>
                <w:lang w:eastAsia="zh-CN"/>
              </w:rPr>
              <w:t>i</w:t>
            </w:r>
            <w:proofErr w:type="spellEnd"/>
            <w:r w:rsidRPr="00EC50AF">
              <w:rPr>
                <w:rFonts w:ascii="Calibri" w:hAnsi="Calibri"/>
                <w:lang w:eastAsia="zh-CN"/>
              </w:rPr>
              <w:t>) described as such in the Order Form; (ii)  which relates to the immediate security or health and safety of Buyer Premises; or (iii) which triggers the invocation of the Business Continuity and Disaster Recovery Plan;</w:t>
            </w:r>
          </w:p>
          <w:p w14:paraId="487D7BB9"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p>
        </w:tc>
      </w:tr>
      <w:tr w:rsidR="004F3CD5" w:rsidRPr="00EC50AF" w14:paraId="3A8FAC45" w14:textId="77777777" w:rsidTr="007621A6">
        <w:tc>
          <w:tcPr>
            <w:tcW w:w="2877" w:type="dxa"/>
            <w:vAlign w:val="center"/>
          </w:tcPr>
          <w:p w14:paraId="4FA5528B"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lastRenderedPageBreak/>
              <w:t>“Buyer Inputs”</w:t>
            </w:r>
          </w:p>
        </w:tc>
        <w:tc>
          <w:tcPr>
            <w:tcW w:w="6139" w:type="dxa"/>
            <w:vAlign w:val="center"/>
          </w:tcPr>
          <w:p w14:paraId="145C78B6"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range of information provided by the Buyer in order to create the Supplier Brief.</w:t>
            </w:r>
          </w:p>
        </w:tc>
      </w:tr>
      <w:tr w:rsidR="004F3CD5" w:rsidRPr="00EC50AF" w14:paraId="5B215BC1" w14:textId="77777777" w:rsidTr="007621A6">
        <w:tc>
          <w:tcPr>
            <w:tcW w:w="2877" w:type="dxa"/>
            <w:vAlign w:val="center"/>
          </w:tcPr>
          <w:p w14:paraId="34D097DA"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"Buyer"</w:t>
            </w:r>
          </w:p>
        </w:tc>
        <w:tc>
          <w:tcPr>
            <w:tcW w:w="6139" w:type="dxa"/>
            <w:vAlign w:val="center"/>
          </w:tcPr>
          <w:p w14:paraId="415E564B"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relevant public sector purchaser identified as such in the Order Form;</w:t>
            </w:r>
          </w:p>
        </w:tc>
      </w:tr>
      <w:tr w:rsidR="004F3CD5" w:rsidRPr="00EC50AF" w14:paraId="76F6F713" w14:textId="77777777" w:rsidTr="007621A6">
        <w:tc>
          <w:tcPr>
            <w:tcW w:w="2877" w:type="dxa"/>
            <w:vAlign w:val="center"/>
          </w:tcPr>
          <w:p w14:paraId="29C9D328" w14:textId="77777777" w:rsidR="004F3CD5" w:rsidRPr="00EC50AF" w:rsidRDefault="004F3CD5" w:rsidP="00665412">
            <w:pPr>
              <w:pStyle w:val="GPSDefinitionTerm"/>
              <w:keepNext/>
              <w:jc w:val="center"/>
              <w:rPr>
                <w:rFonts w:asciiTheme="minorHAnsi" w:hAnsiTheme="minorHAnsi"/>
              </w:rPr>
            </w:pPr>
            <w:r w:rsidRPr="00EC50AF">
              <w:rPr>
                <w:rFonts w:asciiTheme="minorHAnsi" w:hAnsiTheme="minorHAnsi"/>
              </w:rPr>
              <w:t>"Buyer Assets"</w:t>
            </w:r>
          </w:p>
        </w:tc>
        <w:tc>
          <w:tcPr>
            <w:tcW w:w="6139" w:type="dxa"/>
            <w:vAlign w:val="center"/>
          </w:tcPr>
          <w:p w14:paraId="3EB6696B"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Buyer’s infrastructure, data, software, materials, assets, equipment or other property owned by and/or licensed or leased to the Buyer and which is or may be used in connection with the provision of the Deliverables;</w:t>
            </w:r>
          </w:p>
        </w:tc>
      </w:tr>
      <w:tr w:rsidR="004F3CD5" w:rsidRPr="00EC50AF" w14:paraId="2DDB0538" w14:textId="77777777" w:rsidTr="007621A6">
        <w:tc>
          <w:tcPr>
            <w:tcW w:w="2877" w:type="dxa"/>
            <w:vAlign w:val="center"/>
          </w:tcPr>
          <w:p w14:paraId="7B717F7F"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"Buyer Authorised Representative"</w:t>
            </w:r>
          </w:p>
        </w:tc>
        <w:tc>
          <w:tcPr>
            <w:tcW w:w="6139" w:type="dxa"/>
            <w:vAlign w:val="center"/>
          </w:tcPr>
          <w:p w14:paraId="4C35250B"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representative appointed by the Buyer from time to time in relation to the Call-Off Contract initially identified in the Order Form;</w:t>
            </w:r>
          </w:p>
        </w:tc>
      </w:tr>
      <w:tr w:rsidR="004F3CD5" w:rsidRPr="00EC50AF" w14:paraId="511256EE" w14:textId="77777777" w:rsidTr="007621A6">
        <w:tc>
          <w:tcPr>
            <w:tcW w:w="2877" w:type="dxa"/>
            <w:vAlign w:val="center"/>
          </w:tcPr>
          <w:p w14:paraId="4663F03D"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“Buyer Equipment”</w:t>
            </w:r>
          </w:p>
        </w:tc>
        <w:tc>
          <w:tcPr>
            <w:tcW w:w="6139" w:type="dxa"/>
            <w:vAlign w:val="center"/>
          </w:tcPr>
          <w:p w14:paraId="03042529" w14:textId="3D350858" w:rsidR="004F3CD5" w:rsidRPr="00EC50AF" w:rsidRDefault="004F3CD5" w:rsidP="00B30247">
            <w:pPr>
              <w:pStyle w:val="GPsDefinition"/>
              <w:numPr>
                <w:ilvl w:val="0"/>
                <w:numId w:val="3"/>
              </w:numPr>
              <w:tabs>
                <w:tab w:val="left" w:pos="-9"/>
              </w:tabs>
              <w:adjustRightInd w:val="0"/>
              <w:jc w:val="left"/>
              <w:rPr>
                <w:rFonts w:asciiTheme="minorHAnsi" w:hAnsiTheme="minorHAnsi"/>
              </w:rPr>
            </w:pPr>
            <w:r w:rsidRPr="00EC50AF">
              <w:rPr>
                <w:rFonts w:ascii="Calibri" w:hAnsi="Calibri" w:cs="Calibri"/>
              </w:rPr>
              <w:t xml:space="preserve">any Buyer Assets at any Site on the </w:t>
            </w:r>
            <w:r w:rsidR="00B30247">
              <w:rPr>
                <w:rFonts w:ascii="Calibri" w:hAnsi="Calibri" w:cs="Calibri"/>
              </w:rPr>
              <w:t>Start Date</w:t>
            </w:r>
            <w:r w:rsidRPr="00EC50AF">
              <w:rPr>
                <w:rFonts w:ascii="Calibri" w:hAnsi="Calibri" w:cs="Calibri"/>
              </w:rPr>
              <w:t>;</w:t>
            </w:r>
          </w:p>
        </w:tc>
      </w:tr>
      <w:tr w:rsidR="004F3CD5" w:rsidRPr="00EC50AF" w14:paraId="7A8F0F73" w14:textId="77777777" w:rsidTr="007621A6">
        <w:tc>
          <w:tcPr>
            <w:tcW w:w="2877" w:type="dxa"/>
            <w:vAlign w:val="center"/>
          </w:tcPr>
          <w:p w14:paraId="479DDBC7"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"Buyer Premises"</w:t>
            </w:r>
          </w:p>
        </w:tc>
        <w:tc>
          <w:tcPr>
            <w:tcW w:w="6139" w:type="dxa"/>
            <w:vAlign w:val="center"/>
          </w:tcPr>
          <w:p w14:paraId="0E0540AE"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premises owned, controlled or occupied by the Buyer which are made available for use by the Supplier or its Subcontractors for the provision of the Deliverables (or any of them);</w:t>
            </w:r>
          </w:p>
        </w:tc>
      </w:tr>
      <w:tr w:rsidR="004F3CD5" w:rsidRPr="00EC50AF" w14:paraId="3D2564A2" w14:textId="77777777" w:rsidTr="007621A6">
        <w:tc>
          <w:tcPr>
            <w:tcW w:w="2877" w:type="dxa"/>
            <w:vAlign w:val="center"/>
          </w:tcPr>
          <w:p w14:paraId="5D50B07A"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"CAFM System"</w:t>
            </w:r>
          </w:p>
        </w:tc>
        <w:tc>
          <w:tcPr>
            <w:tcW w:w="6139" w:type="dxa"/>
            <w:vAlign w:val="center"/>
          </w:tcPr>
          <w:p w14:paraId="7B8F2257"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the computer aided faculties management system operated by the Supplier in connection with the provision of the Deliverables; </w:t>
            </w:r>
          </w:p>
        </w:tc>
      </w:tr>
      <w:tr w:rsidR="004F3CD5" w:rsidRPr="00EC50AF" w14:paraId="36532CA8" w14:textId="77777777" w:rsidTr="007621A6">
        <w:tc>
          <w:tcPr>
            <w:tcW w:w="2877" w:type="dxa"/>
            <w:vAlign w:val="center"/>
          </w:tcPr>
          <w:p w14:paraId="5E926C99"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"Call-Off Contract Period"</w:t>
            </w:r>
          </w:p>
        </w:tc>
        <w:tc>
          <w:tcPr>
            <w:tcW w:w="6139" w:type="dxa"/>
            <w:vAlign w:val="center"/>
          </w:tcPr>
          <w:p w14:paraId="325D09F1" w14:textId="0941F5C3"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Contract Period in respect of the Call-Off Contract;</w:t>
            </w:r>
            <w:r w:rsidR="00DB7D79">
              <w:rPr>
                <w:rFonts w:asciiTheme="minorHAnsi" w:hAnsiTheme="minorHAnsi"/>
              </w:rPr>
              <w:t xml:space="preserve"> </w:t>
            </w:r>
            <w:r w:rsidR="00DB7D79" w:rsidRPr="007621A6">
              <w:rPr>
                <w:rFonts w:asciiTheme="minorHAnsi" w:hAnsiTheme="minorHAnsi" w:cstheme="minorHAnsi"/>
                <w:color w:val="000000"/>
              </w:rPr>
              <w:t>from the Effective Date until the applicable end date.</w:t>
            </w:r>
          </w:p>
        </w:tc>
      </w:tr>
      <w:tr w:rsidR="004F3CD5" w:rsidRPr="00EC50AF" w14:paraId="2ECDBEF9" w14:textId="77777777" w:rsidTr="007621A6">
        <w:tc>
          <w:tcPr>
            <w:tcW w:w="2877" w:type="dxa"/>
            <w:vAlign w:val="center"/>
          </w:tcPr>
          <w:p w14:paraId="2FE4F529"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"Call-Off Expiry Date"</w:t>
            </w:r>
          </w:p>
        </w:tc>
        <w:tc>
          <w:tcPr>
            <w:tcW w:w="6139" w:type="dxa"/>
            <w:vAlign w:val="center"/>
          </w:tcPr>
          <w:p w14:paraId="7D9DEE59"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date of the end of a Call-Off Contract as stated in the Order Form;</w:t>
            </w:r>
          </w:p>
        </w:tc>
      </w:tr>
      <w:tr w:rsidR="004F3CD5" w:rsidRPr="00EC50AF" w14:paraId="1080615C" w14:textId="77777777" w:rsidTr="007621A6">
        <w:tc>
          <w:tcPr>
            <w:tcW w:w="2877" w:type="dxa"/>
            <w:vAlign w:val="center"/>
          </w:tcPr>
          <w:p w14:paraId="26242D00"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"Call-Off Incorporated Terms"</w:t>
            </w:r>
          </w:p>
        </w:tc>
        <w:tc>
          <w:tcPr>
            <w:tcW w:w="6139" w:type="dxa"/>
            <w:vAlign w:val="center"/>
          </w:tcPr>
          <w:p w14:paraId="54DF2AF8"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contractual terms applicable to the Call-Off Contract specified under the relevant heading in the Order Form;</w:t>
            </w:r>
          </w:p>
        </w:tc>
      </w:tr>
      <w:tr w:rsidR="004F3CD5" w:rsidRPr="00EC50AF" w14:paraId="6E68FB7A" w14:textId="77777777" w:rsidTr="007621A6">
        <w:tc>
          <w:tcPr>
            <w:tcW w:w="2877" w:type="dxa"/>
            <w:vAlign w:val="center"/>
          </w:tcPr>
          <w:p w14:paraId="2823C42A"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"Call-Off Initial Period"</w:t>
            </w:r>
          </w:p>
        </w:tc>
        <w:tc>
          <w:tcPr>
            <w:tcW w:w="6139" w:type="dxa"/>
            <w:vAlign w:val="center"/>
          </w:tcPr>
          <w:p w14:paraId="7F294C81" w14:textId="1C89A2EB" w:rsidR="004F3CD5" w:rsidRPr="007621A6" w:rsidRDefault="004F3CD5" w:rsidP="004F3CD5">
            <w:pPr>
              <w:pStyle w:val="GPsDefinition"/>
              <w:numPr>
                <w:ilvl w:val="0"/>
                <w:numId w:val="3"/>
              </w:numPr>
              <w:tabs>
                <w:tab w:val="left" w:pos="-9"/>
              </w:tabs>
              <w:adjustRightInd w:val="0"/>
              <w:jc w:val="left"/>
              <w:rPr>
                <w:rFonts w:asciiTheme="minorHAnsi" w:hAnsiTheme="minorHAnsi" w:cstheme="minorHAnsi"/>
              </w:rPr>
            </w:pPr>
            <w:r w:rsidRPr="007621A6">
              <w:rPr>
                <w:rFonts w:asciiTheme="minorHAnsi" w:hAnsiTheme="minorHAnsi" w:cstheme="minorHAnsi"/>
              </w:rPr>
              <w:t>the Initial Period of a Call-Off Contract specified in the Order Form;</w:t>
            </w:r>
            <w:r w:rsidR="00444299" w:rsidRPr="007621A6">
              <w:rPr>
                <w:rFonts w:asciiTheme="minorHAnsi" w:hAnsiTheme="minorHAnsi" w:cstheme="minorHAnsi"/>
                <w:color w:val="000000"/>
                <w:sz w:val="22"/>
                <w:szCs w:val="22"/>
                <w:shd w:val="clear" w:color="auto" w:fill="FFFFFF"/>
              </w:rPr>
              <w:t xml:space="preserve"> </w:t>
            </w:r>
            <w:r w:rsidR="00444299" w:rsidRPr="007621A6">
              <w:rPr>
                <w:rFonts w:asciiTheme="minorHAnsi" w:hAnsiTheme="minorHAnsi" w:cstheme="minorHAnsi"/>
                <w:color w:val="000000"/>
                <w:shd w:val="clear" w:color="auto" w:fill="FFFFFF"/>
              </w:rPr>
              <w:t xml:space="preserve">following the </w:t>
            </w:r>
            <w:r w:rsidR="005E0EDE" w:rsidRPr="007621A6">
              <w:rPr>
                <w:rFonts w:asciiTheme="minorHAnsi" w:hAnsiTheme="minorHAnsi" w:cstheme="minorHAnsi"/>
                <w:color w:val="000000"/>
                <w:shd w:val="clear" w:color="auto" w:fill="FFFFFF"/>
              </w:rPr>
              <w:t>M</w:t>
            </w:r>
            <w:r w:rsidR="00444299" w:rsidRPr="007621A6">
              <w:rPr>
                <w:rFonts w:asciiTheme="minorHAnsi" w:hAnsiTheme="minorHAnsi" w:cstheme="minorHAnsi"/>
                <w:color w:val="000000"/>
                <w:shd w:val="clear" w:color="auto" w:fill="FFFFFF"/>
              </w:rPr>
              <w:t xml:space="preserve">obilisation </w:t>
            </w:r>
            <w:r w:rsidR="005E0EDE" w:rsidRPr="007621A6">
              <w:rPr>
                <w:rFonts w:asciiTheme="minorHAnsi" w:hAnsiTheme="minorHAnsi" w:cstheme="minorHAnsi"/>
                <w:color w:val="000000"/>
                <w:shd w:val="clear" w:color="auto" w:fill="FFFFFF"/>
              </w:rPr>
              <w:t>Pe</w:t>
            </w:r>
            <w:r w:rsidR="00444299" w:rsidRPr="007621A6">
              <w:rPr>
                <w:rFonts w:asciiTheme="minorHAnsi" w:hAnsiTheme="minorHAnsi" w:cstheme="minorHAnsi"/>
                <w:color w:val="000000"/>
                <w:shd w:val="clear" w:color="auto" w:fill="FFFFFF"/>
              </w:rPr>
              <w:t>riod when the services commence</w:t>
            </w:r>
          </w:p>
        </w:tc>
      </w:tr>
      <w:tr w:rsidR="004F3CD5" w:rsidRPr="00EC50AF" w14:paraId="1E9178C5" w14:textId="77777777" w:rsidTr="007621A6">
        <w:tc>
          <w:tcPr>
            <w:tcW w:w="2877" w:type="dxa"/>
            <w:vAlign w:val="center"/>
          </w:tcPr>
          <w:p w14:paraId="4C847905"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"Call-Off Optional Extension Period"</w:t>
            </w:r>
          </w:p>
        </w:tc>
        <w:tc>
          <w:tcPr>
            <w:tcW w:w="6139" w:type="dxa"/>
            <w:vAlign w:val="center"/>
          </w:tcPr>
          <w:p w14:paraId="11239ED8"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such period or periods beyond which the Call-Off Initial Period may be extended up to a maximum of the number of years in total specified in the Order Form;</w:t>
            </w:r>
          </w:p>
        </w:tc>
      </w:tr>
      <w:tr w:rsidR="004F3CD5" w:rsidRPr="00EC50AF" w14:paraId="6D77158E" w14:textId="77777777" w:rsidTr="007621A6">
        <w:tc>
          <w:tcPr>
            <w:tcW w:w="2877" w:type="dxa"/>
            <w:vAlign w:val="center"/>
          </w:tcPr>
          <w:p w14:paraId="4DD2EF2A"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"Call-Off Procedure"</w:t>
            </w:r>
          </w:p>
        </w:tc>
        <w:tc>
          <w:tcPr>
            <w:tcW w:w="6139" w:type="dxa"/>
            <w:vAlign w:val="center"/>
          </w:tcPr>
          <w:p w14:paraId="302DF0AE"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process for awarding a Call-Off Contract pursuant to Core Terms clause 2 (How the contract works) and Framework Schedule 7 (Call-Off Procedure and Award Criteria);</w:t>
            </w:r>
          </w:p>
        </w:tc>
      </w:tr>
      <w:tr w:rsidR="004F3CD5" w:rsidRPr="00EC50AF" w14:paraId="4C206051" w14:textId="77777777" w:rsidTr="007621A6">
        <w:tc>
          <w:tcPr>
            <w:tcW w:w="2877" w:type="dxa"/>
            <w:vAlign w:val="center"/>
          </w:tcPr>
          <w:p w14:paraId="0C82DA55"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"Call-Off Special Terms"</w:t>
            </w:r>
          </w:p>
        </w:tc>
        <w:tc>
          <w:tcPr>
            <w:tcW w:w="6139" w:type="dxa"/>
            <w:vAlign w:val="center"/>
          </w:tcPr>
          <w:p w14:paraId="12FE982B"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additional terms and conditions specified in the Order Form incorporated into the applicable Call-Off Contract;</w:t>
            </w:r>
          </w:p>
        </w:tc>
      </w:tr>
      <w:tr w:rsidR="004F3CD5" w:rsidRPr="00EC50AF" w14:paraId="10F70DD0" w14:textId="77777777" w:rsidTr="007621A6">
        <w:tc>
          <w:tcPr>
            <w:tcW w:w="2877" w:type="dxa"/>
            <w:vAlign w:val="center"/>
          </w:tcPr>
          <w:p w14:paraId="111BF432"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"Call-Off Start Date"</w:t>
            </w:r>
          </w:p>
        </w:tc>
        <w:tc>
          <w:tcPr>
            <w:tcW w:w="6139" w:type="dxa"/>
            <w:vAlign w:val="center"/>
          </w:tcPr>
          <w:p w14:paraId="7873E3CC"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date of start of a Call-Off Contract as stated in the Order Form;</w:t>
            </w:r>
          </w:p>
        </w:tc>
      </w:tr>
      <w:tr w:rsidR="004F3CD5" w:rsidRPr="00EC50AF" w14:paraId="4B60205E" w14:textId="77777777" w:rsidTr="007621A6">
        <w:tc>
          <w:tcPr>
            <w:tcW w:w="2877" w:type="dxa"/>
            <w:vAlign w:val="center"/>
          </w:tcPr>
          <w:p w14:paraId="70D98C0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"Call-Off Tender"</w:t>
            </w:r>
          </w:p>
        </w:tc>
        <w:tc>
          <w:tcPr>
            <w:tcW w:w="6139" w:type="dxa"/>
            <w:vAlign w:val="center"/>
          </w:tcPr>
          <w:p w14:paraId="64DE9DFF"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tender submitted by the Supplier in response to the Buyer’s Statement of Requirements following a Further Competition Procedure and set out at Call-Off Schedule 22 (Call-Off Tender);</w:t>
            </w:r>
          </w:p>
        </w:tc>
      </w:tr>
      <w:tr w:rsidR="004F3CD5" w:rsidRPr="00EC50AF" w14:paraId="49EFDDA3" w14:textId="77777777" w:rsidTr="007621A6">
        <w:tc>
          <w:tcPr>
            <w:tcW w:w="2877" w:type="dxa"/>
            <w:vAlign w:val="center"/>
          </w:tcPr>
          <w:p w14:paraId="41C6A318"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"CCS"</w:t>
            </w:r>
          </w:p>
        </w:tc>
        <w:tc>
          <w:tcPr>
            <w:tcW w:w="6139" w:type="dxa"/>
            <w:vAlign w:val="center"/>
          </w:tcPr>
          <w:p w14:paraId="7C6BAD9A"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Minister for the Cabinet Office as represented by Crown Commercial Service, which is an executive agency and operates as a trading fund of the Cabinet Office, whose offices are located at 9th Floor, The Capital, Old Hall Street, Liverpool L3 9PP;</w:t>
            </w:r>
          </w:p>
        </w:tc>
      </w:tr>
      <w:tr w:rsidR="004F3CD5" w:rsidRPr="00EC50AF" w14:paraId="4CBFB35F" w14:textId="77777777" w:rsidTr="007621A6">
        <w:tc>
          <w:tcPr>
            <w:tcW w:w="2877" w:type="dxa"/>
            <w:vAlign w:val="center"/>
          </w:tcPr>
          <w:p w14:paraId="12169740"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"CCS Authorised Representative"</w:t>
            </w:r>
          </w:p>
        </w:tc>
        <w:tc>
          <w:tcPr>
            <w:tcW w:w="6139" w:type="dxa"/>
            <w:vAlign w:val="center"/>
          </w:tcPr>
          <w:p w14:paraId="07B52E59"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representative appointed by CCS from time to time in relation to the Framework Contract initially identified in the Framework Award Form;</w:t>
            </w:r>
          </w:p>
        </w:tc>
      </w:tr>
      <w:tr w:rsidR="004F3CD5" w:rsidRPr="00EC50AF" w14:paraId="3AD56064" w14:textId="77777777" w:rsidTr="007621A6">
        <w:tc>
          <w:tcPr>
            <w:tcW w:w="2877" w:type="dxa"/>
            <w:vAlign w:val="center"/>
          </w:tcPr>
          <w:p w14:paraId="71510F56" w14:textId="77777777" w:rsidR="004F3CD5" w:rsidRPr="00EC50AF" w:rsidRDefault="004F3CD5" w:rsidP="00665412">
            <w:pPr>
              <w:pStyle w:val="GPSDefinitionTerm"/>
              <w:keepNext/>
              <w:jc w:val="center"/>
              <w:rPr>
                <w:rFonts w:asciiTheme="minorHAnsi" w:hAnsiTheme="minorHAnsi"/>
              </w:rPr>
            </w:pPr>
            <w:r w:rsidRPr="00EC50AF">
              <w:rPr>
                <w:rFonts w:asciiTheme="minorHAnsi" w:hAnsiTheme="minorHAnsi"/>
              </w:rPr>
              <w:lastRenderedPageBreak/>
              <w:t>"Central Government Body"</w:t>
            </w:r>
          </w:p>
        </w:tc>
        <w:tc>
          <w:tcPr>
            <w:tcW w:w="6139" w:type="dxa"/>
            <w:vAlign w:val="center"/>
          </w:tcPr>
          <w:p w14:paraId="4DC64F8D"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body listed in one of the following sub-categories of the Central Government classification of the Public Sector Classification Guide, as published and amended from time to time by the Office for National Statistics:</w:t>
            </w:r>
          </w:p>
          <w:p w14:paraId="4BE6B10F" w14:textId="77777777" w:rsidR="004F3CD5" w:rsidRPr="00EC50AF" w:rsidRDefault="004F3CD5" w:rsidP="004F3CD5">
            <w:pPr>
              <w:pStyle w:val="GPSDefinitionL2"/>
              <w:numPr>
                <w:ilvl w:val="1"/>
                <w:numId w:val="3"/>
              </w:numPr>
              <w:tabs>
                <w:tab w:val="left" w:pos="144"/>
              </w:tabs>
              <w:adjustRightInd w:val="0"/>
              <w:ind w:left="689" w:hanging="545"/>
              <w:jc w:val="left"/>
              <w:rPr>
                <w:rFonts w:asciiTheme="minorHAnsi" w:hAnsiTheme="minorHAnsi"/>
              </w:rPr>
            </w:pPr>
            <w:r w:rsidRPr="00EC50AF">
              <w:rPr>
                <w:rFonts w:asciiTheme="minorHAnsi" w:hAnsiTheme="minorHAnsi"/>
              </w:rPr>
              <w:t>Government Department;</w:t>
            </w:r>
          </w:p>
          <w:p w14:paraId="6C23684F"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Non-Departmental Public Body or Assembly Sponsored Public Body (advisory, executive, or tribunal);</w:t>
            </w:r>
          </w:p>
          <w:p w14:paraId="25659311" w14:textId="77777777" w:rsidR="004F3CD5" w:rsidRPr="00EC50AF" w:rsidRDefault="004F3CD5" w:rsidP="004F3CD5">
            <w:pPr>
              <w:pStyle w:val="GPSDefinitionL2"/>
              <w:numPr>
                <w:ilvl w:val="1"/>
                <w:numId w:val="3"/>
              </w:numPr>
              <w:tabs>
                <w:tab w:val="left" w:pos="144"/>
              </w:tabs>
              <w:adjustRightInd w:val="0"/>
              <w:ind w:left="689" w:hanging="545"/>
              <w:jc w:val="left"/>
              <w:rPr>
                <w:rFonts w:asciiTheme="minorHAnsi" w:hAnsiTheme="minorHAnsi"/>
              </w:rPr>
            </w:pPr>
            <w:r w:rsidRPr="00EC50AF">
              <w:rPr>
                <w:rFonts w:asciiTheme="minorHAnsi" w:hAnsiTheme="minorHAnsi"/>
              </w:rPr>
              <w:t>Non-Ministerial Department; or</w:t>
            </w:r>
          </w:p>
          <w:p w14:paraId="44C7AA19" w14:textId="77777777" w:rsidR="004F3CD5" w:rsidRPr="00EC50AF" w:rsidRDefault="004F3CD5" w:rsidP="004F3CD5">
            <w:pPr>
              <w:pStyle w:val="GPSDefinitionL2"/>
              <w:numPr>
                <w:ilvl w:val="1"/>
                <w:numId w:val="3"/>
              </w:numPr>
              <w:tabs>
                <w:tab w:val="left" w:pos="144"/>
              </w:tabs>
              <w:adjustRightInd w:val="0"/>
              <w:ind w:left="689" w:hanging="545"/>
              <w:jc w:val="left"/>
              <w:rPr>
                <w:rFonts w:asciiTheme="minorHAnsi" w:hAnsiTheme="minorHAnsi"/>
              </w:rPr>
            </w:pPr>
            <w:r w:rsidRPr="00EC50AF">
              <w:rPr>
                <w:rFonts w:asciiTheme="minorHAnsi" w:hAnsiTheme="minorHAnsi"/>
              </w:rPr>
              <w:t>Executive Agency;</w:t>
            </w:r>
          </w:p>
        </w:tc>
      </w:tr>
      <w:tr w:rsidR="004F3CD5" w:rsidRPr="00EC50AF" w14:paraId="1CA74104" w14:textId="77777777" w:rsidTr="007621A6">
        <w:tc>
          <w:tcPr>
            <w:tcW w:w="2877" w:type="dxa"/>
            <w:vAlign w:val="center"/>
          </w:tcPr>
          <w:p w14:paraId="26DFB7F8"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"Change in Law"</w:t>
            </w:r>
          </w:p>
        </w:tc>
        <w:tc>
          <w:tcPr>
            <w:tcW w:w="6139" w:type="dxa"/>
            <w:vAlign w:val="center"/>
          </w:tcPr>
          <w:p w14:paraId="6FA15E30"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change in Law which impacts on the supply of the Deliverables and performance of the Contract which comes into force after the Start Date;</w:t>
            </w:r>
          </w:p>
        </w:tc>
      </w:tr>
      <w:tr w:rsidR="004F3CD5" w:rsidRPr="00EC50AF" w14:paraId="1855DE76" w14:textId="77777777" w:rsidTr="007621A6">
        <w:tc>
          <w:tcPr>
            <w:tcW w:w="2877" w:type="dxa"/>
            <w:vAlign w:val="center"/>
          </w:tcPr>
          <w:p w14:paraId="5775E761"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"Change of Control"</w:t>
            </w:r>
          </w:p>
        </w:tc>
        <w:tc>
          <w:tcPr>
            <w:tcW w:w="6139" w:type="dxa"/>
            <w:vAlign w:val="center"/>
          </w:tcPr>
          <w:p w14:paraId="613A6587"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change of control within the meaning of Section 450 of the Corporation Tax Act 2010;</w:t>
            </w:r>
          </w:p>
        </w:tc>
      </w:tr>
      <w:tr w:rsidR="004F3CD5" w:rsidRPr="00EC50AF" w14:paraId="3D7F6B86" w14:textId="77777777" w:rsidTr="007621A6">
        <w:tc>
          <w:tcPr>
            <w:tcW w:w="2877" w:type="dxa"/>
            <w:vAlign w:val="center"/>
          </w:tcPr>
          <w:p w14:paraId="3144165B"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"Charges"</w:t>
            </w:r>
          </w:p>
        </w:tc>
        <w:tc>
          <w:tcPr>
            <w:tcW w:w="6139" w:type="dxa"/>
            <w:vAlign w:val="center"/>
          </w:tcPr>
          <w:p w14:paraId="1C1A7176" w14:textId="77777777" w:rsidR="004F3CD5" w:rsidRPr="00EC50AF" w:rsidRDefault="004F3CD5" w:rsidP="00665412">
            <w:pPr>
              <w:pStyle w:val="GPsDefinition"/>
              <w:tabs>
                <w:tab w:val="left" w:pos="-9"/>
              </w:tabs>
              <w:adjustRightInd w:val="0"/>
              <w:ind w:left="144"/>
              <w:jc w:val="left"/>
              <w:rPr>
                <w:rFonts w:asciiTheme="minorHAnsi" w:hAnsiTheme="minorHAnsi"/>
              </w:rPr>
            </w:pPr>
            <w:r w:rsidRPr="00EC50AF">
              <w:rPr>
                <w:rFonts w:asciiTheme="minorHAnsi" w:hAnsiTheme="minorHAnsi"/>
              </w:rPr>
              <w:t>the prices (exclusive of any applicable VAT), payable to the Supplier by the Buyer under the Call-Off Contract, as set out in the Order Form, for the full and proper performance by the Supplier of its obligations under the Call-Off Contract less any Deductions;</w:t>
            </w:r>
          </w:p>
        </w:tc>
      </w:tr>
      <w:tr w:rsidR="004F3CD5" w:rsidRPr="00EC50AF" w14:paraId="55FB2DFA" w14:textId="77777777" w:rsidTr="007621A6">
        <w:tc>
          <w:tcPr>
            <w:tcW w:w="2877" w:type="dxa"/>
            <w:vAlign w:val="center"/>
          </w:tcPr>
          <w:p w14:paraId="5C4CBB3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"Claim"</w:t>
            </w:r>
          </w:p>
        </w:tc>
        <w:tc>
          <w:tcPr>
            <w:tcW w:w="6139" w:type="dxa"/>
            <w:vAlign w:val="center"/>
          </w:tcPr>
          <w:p w14:paraId="06B7D88C"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claim which it appears that a Beneficiary is, or may become, entitled to indemnification under this Contract;</w:t>
            </w:r>
          </w:p>
        </w:tc>
      </w:tr>
      <w:tr w:rsidR="004F3CD5" w:rsidRPr="00EC50AF" w14:paraId="2B521FF7" w14:textId="77777777" w:rsidTr="007621A6">
        <w:tc>
          <w:tcPr>
            <w:tcW w:w="2877" w:type="dxa"/>
            <w:vAlign w:val="center"/>
          </w:tcPr>
          <w:p w14:paraId="201FB5BA"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"Commercially Sensitive Information"</w:t>
            </w:r>
          </w:p>
        </w:tc>
        <w:tc>
          <w:tcPr>
            <w:tcW w:w="6139" w:type="dxa"/>
            <w:vAlign w:val="center"/>
          </w:tcPr>
          <w:p w14:paraId="7B8B553E"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Confidential Information listed in the Framework Award Form or Order Form (if any) comprising of commercially sensitive information relating to the Supplier, its IPR or its business or which the Supplier has indicated to the Authority that, if disclosed by the Authority, would cause the Supplier significant commercial disadvantage or material financial loss;</w:t>
            </w:r>
          </w:p>
        </w:tc>
      </w:tr>
      <w:tr w:rsidR="004F3CD5" w:rsidRPr="00EC50AF" w14:paraId="79FF0A2D" w14:textId="77777777" w:rsidTr="007621A6">
        <w:tc>
          <w:tcPr>
            <w:tcW w:w="2877" w:type="dxa"/>
            <w:vAlign w:val="center"/>
          </w:tcPr>
          <w:p w14:paraId="08A104B3"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"Comparable Supply"</w:t>
            </w:r>
          </w:p>
        </w:tc>
        <w:tc>
          <w:tcPr>
            <w:tcW w:w="6139" w:type="dxa"/>
            <w:vAlign w:val="center"/>
          </w:tcPr>
          <w:p w14:paraId="243E02D2"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supply of Deliverables to another Buyer of the Supplier that are the same or similar to the Deliverables;</w:t>
            </w:r>
          </w:p>
        </w:tc>
      </w:tr>
      <w:tr w:rsidR="004F3CD5" w:rsidRPr="00EC50AF" w14:paraId="2F151AF9" w14:textId="77777777" w:rsidTr="007621A6">
        <w:tc>
          <w:tcPr>
            <w:tcW w:w="2877" w:type="dxa"/>
            <w:vAlign w:val="center"/>
          </w:tcPr>
          <w:p w14:paraId="48366306"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"Compliance Officer"</w:t>
            </w:r>
          </w:p>
        </w:tc>
        <w:tc>
          <w:tcPr>
            <w:tcW w:w="6139" w:type="dxa"/>
            <w:vAlign w:val="center"/>
          </w:tcPr>
          <w:p w14:paraId="6981AEA0"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person(s) appointed by the Supplier who is responsible for ensuring that the Supplier complies with its legal obligations;</w:t>
            </w:r>
          </w:p>
        </w:tc>
      </w:tr>
      <w:tr w:rsidR="004F3CD5" w:rsidRPr="00EC50AF" w14:paraId="689F8373" w14:textId="77777777" w:rsidTr="007621A6">
        <w:tc>
          <w:tcPr>
            <w:tcW w:w="2877" w:type="dxa"/>
            <w:vAlign w:val="center"/>
          </w:tcPr>
          <w:p w14:paraId="57B89D0B"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“Condition Survey”</w:t>
            </w:r>
          </w:p>
        </w:tc>
        <w:tc>
          <w:tcPr>
            <w:tcW w:w="6139" w:type="dxa"/>
            <w:vAlign w:val="center"/>
          </w:tcPr>
          <w:p w14:paraId="606D9FFC"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means a periodic lease-driven survey and/or formal periodic survey</w:t>
            </w:r>
          </w:p>
        </w:tc>
      </w:tr>
      <w:tr w:rsidR="004F3CD5" w:rsidRPr="00EC50AF" w14:paraId="01B3146F" w14:textId="77777777" w:rsidTr="007621A6">
        <w:tc>
          <w:tcPr>
            <w:tcW w:w="2877" w:type="dxa"/>
            <w:vAlign w:val="center"/>
          </w:tcPr>
          <w:p w14:paraId="4A82CB1D"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"Confidential Information"</w:t>
            </w:r>
          </w:p>
        </w:tc>
        <w:tc>
          <w:tcPr>
            <w:tcW w:w="6139" w:type="dxa"/>
            <w:vAlign w:val="center"/>
          </w:tcPr>
          <w:p w14:paraId="16B6E670"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means any information, however it is conveyed, that relates to the business, affairs, developments, trade secrets, Know-How, personnel and suppliers of the CCS, the Buyer or the Supplier, including IPRs, together with information derived from the above, and any other information clearly designated as being confidential (whether or not it is marked as </w:t>
            </w:r>
            <w:r w:rsidRPr="00EC50AF">
              <w:rPr>
                <w:rFonts w:asciiTheme="minorHAnsi" w:hAnsiTheme="minorHAnsi"/>
                <w:b/>
              </w:rPr>
              <w:t>"confidential"</w:t>
            </w:r>
            <w:r w:rsidRPr="00EC50AF">
              <w:rPr>
                <w:rFonts w:asciiTheme="minorHAnsi" w:hAnsiTheme="minorHAnsi"/>
              </w:rPr>
              <w:t>) or which ought reasonably to be considered to be confidential;</w:t>
            </w:r>
          </w:p>
        </w:tc>
      </w:tr>
      <w:tr w:rsidR="004F3CD5" w:rsidRPr="00EC50AF" w14:paraId="5B124133" w14:textId="77777777" w:rsidTr="007621A6">
        <w:tc>
          <w:tcPr>
            <w:tcW w:w="2877" w:type="dxa"/>
            <w:vAlign w:val="center"/>
          </w:tcPr>
          <w:p w14:paraId="4E238D36" w14:textId="77777777" w:rsidR="004F3CD5" w:rsidRPr="00EC50AF" w:rsidRDefault="004F3CD5" w:rsidP="00665412">
            <w:pPr>
              <w:pStyle w:val="GPSDefinitionTerm"/>
              <w:keepNext/>
              <w:jc w:val="center"/>
              <w:rPr>
                <w:rFonts w:asciiTheme="minorHAnsi" w:hAnsiTheme="minorHAnsi"/>
              </w:rPr>
            </w:pPr>
            <w:r w:rsidRPr="00EC50AF">
              <w:rPr>
                <w:rFonts w:asciiTheme="minorHAnsi" w:hAnsiTheme="minorHAnsi"/>
              </w:rPr>
              <w:t>"Conflict of Interest"</w:t>
            </w:r>
          </w:p>
        </w:tc>
        <w:tc>
          <w:tcPr>
            <w:tcW w:w="6139" w:type="dxa"/>
            <w:vAlign w:val="center"/>
          </w:tcPr>
          <w:p w14:paraId="44ED34E0"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conflict between the financial or personal duties of the Supplier or the Supplier Staff and the duties owed to CCS or any Buyer under a Contract, in the reasonable opinion of the Buyer or CCS;</w:t>
            </w:r>
          </w:p>
        </w:tc>
      </w:tr>
      <w:tr w:rsidR="004F3CD5" w:rsidRPr="00EC50AF" w14:paraId="610229C1" w14:textId="77777777" w:rsidTr="007621A6">
        <w:tc>
          <w:tcPr>
            <w:tcW w:w="2877" w:type="dxa"/>
            <w:vAlign w:val="center"/>
          </w:tcPr>
          <w:p w14:paraId="665C3AD6"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"Contract"</w:t>
            </w:r>
          </w:p>
        </w:tc>
        <w:tc>
          <w:tcPr>
            <w:tcW w:w="6139" w:type="dxa"/>
            <w:vAlign w:val="center"/>
          </w:tcPr>
          <w:p w14:paraId="7B4A0080"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either the Framework Contract or the Call-Off Contract, as the context requires;</w:t>
            </w:r>
          </w:p>
        </w:tc>
      </w:tr>
      <w:tr w:rsidR="004F3CD5" w:rsidRPr="00EC50AF" w14:paraId="2B925047" w14:textId="77777777" w:rsidTr="007621A6">
        <w:tc>
          <w:tcPr>
            <w:tcW w:w="2877" w:type="dxa"/>
            <w:vAlign w:val="center"/>
          </w:tcPr>
          <w:p w14:paraId="2B08C9AD"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lastRenderedPageBreak/>
              <w:t>"Contract Period"</w:t>
            </w:r>
          </w:p>
        </w:tc>
        <w:tc>
          <w:tcPr>
            <w:tcW w:w="6139" w:type="dxa"/>
            <w:vAlign w:val="center"/>
          </w:tcPr>
          <w:p w14:paraId="0B2DAF4B"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term of either a Framework Contract or Call-Off Contract from the earlier of the:</w:t>
            </w:r>
          </w:p>
          <w:p w14:paraId="72AA819F" w14:textId="77777777" w:rsidR="004F3CD5" w:rsidRPr="00EC50AF" w:rsidRDefault="004F3CD5" w:rsidP="004F3CD5">
            <w:pPr>
              <w:pStyle w:val="GPSDefinitionL2"/>
              <w:numPr>
                <w:ilvl w:val="1"/>
                <w:numId w:val="3"/>
              </w:numPr>
              <w:tabs>
                <w:tab w:val="left" w:pos="144"/>
              </w:tabs>
              <w:adjustRightInd w:val="0"/>
              <w:ind w:left="689" w:hanging="545"/>
              <w:jc w:val="left"/>
              <w:rPr>
                <w:rFonts w:asciiTheme="minorHAnsi" w:hAnsiTheme="minorHAnsi"/>
              </w:rPr>
            </w:pPr>
            <w:r w:rsidRPr="00EC50AF">
              <w:rPr>
                <w:rFonts w:asciiTheme="minorHAnsi" w:hAnsiTheme="minorHAnsi"/>
              </w:rPr>
              <w:t>applicable Start Date; or</w:t>
            </w:r>
          </w:p>
          <w:p w14:paraId="123BA581" w14:textId="77777777" w:rsidR="004F3CD5" w:rsidRPr="00EC50AF" w:rsidRDefault="004F3CD5" w:rsidP="004F3CD5">
            <w:pPr>
              <w:pStyle w:val="GPSDefinitionL2"/>
              <w:numPr>
                <w:ilvl w:val="1"/>
                <w:numId w:val="3"/>
              </w:numPr>
              <w:tabs>
                <w:tab w:val="left" w:pos="144"/>
              </w:tabs>
              <w:adjustRightInd w:val="0"/>
              <w:ind w:left="689" w:hanging="545"/>
              <w:jc w:val="left"/>
              <w:rPr>
                <w:rFonts w:asciiTheme="minorHAnsi" w:hAnsiTheme="minorHAnsi"/>
              </w:rPr>
            </w:pPr>
            <w:r w:rsidRPr="00EC50AF">
              <w:rPr>
                <w:rFonts w:asciiTheme="minorHAnsi" w:hAnsiTheme="minorHAnsi"/>
              </w:rPr>
              <w:t>the Effective Date</w:t>
            </w:r>
          </w:p>
          <w:p w14:paraId="1548F958" w14:textId="77777777" w:rsidR="004F3CD5" w:rsidRPr="00EC50AF" w:rsidRDefault="004F3CD5" w:rsidP="00665412">
            <w:pPr>
              <w:pStyle w:val="GPSDefinitionL3"/>
              <w:ind w:firstLine="141"/>
              <w:jc w:val="left"/>
              <w:rPr>
                <w:rFonts w:asciiTheme="minorHAnsi" w:hAnsiTheme="minorHAnsi"/>
              </w:rPr>
            </w:pPr>
            <w:r w:rsidRPr="00EC50AF">
              <w:rPr>
                <w:rFonts w:asciiTheme="minorHAnsi" w:hAnsiTheme="minorHAnsi"/>
              </w:rPr>
              <w:t>until the applicable End Date;</w:t>
            </w:r>
          </w:p>
        </w:tc>
      </w:tr>
      <w:tr w:rsidR="004F3CD5" w:rsidRPr="00EC50AF" w14:paraId="5B99DFB9" w14:textId="77777777" w:rsidTr="007621A6">
        <w:tc>
          <w:tcPr>
            <w:tcW w:w="2877" w:type="dxa"/>
            <w:vAlign w:val="center"/>
          </w:tcPr>
          <w:p w14:paraId="271E8D2F"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"Contract Value"</w:t>
            </w:r>
          </w:p>
        </w:tc>
        <w:tc>
          <w:tcPr>
            <w:tcW w:w="6139" w:type="dxa"/>
            <w:vAlign w:val="center"/>
          </w:tcPr>
          <w:p w14:paraId="5A1B124C"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higher of the expected Contract value and the total Charges paid or payable under a Contract where all obligations are met by the Supplier;</w:t>
            </w:r>
          </w:p>
        </w:tc>
      </w:tr>
      <w:tr w:rsidR="004F3CD5" w:rsidRPr="00EC50AF" w14:paraId="385E7A8B" w14:textId="77777777" w:rsidTr="007621A6">
        <w:tc>
          <w:tcPr>
            <w:tcW w:w="2877" w:type="dxa"/>
            <w:vAlign w:val="center"/>
          </w:tcPr>
          <w:p w14:paraId="3928AE8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"Contract Year"</w:t>
            </w:r>
          </w:p>
        </w:tc>
        <w:tc>
          <w:tcPr>
            <w:tcW w:w="6139" w:type="dxa"/>
            <w:vAlign w:val="center"/>
          </w:tcPr>
          <w:p w14:paraId="68BD11BD" w14:textId="65DF3855" w:rsidR="00B716C7" w:rsidRPr="00B716C7" w:rsidRDefault="00B5594F" w:rsidP="00B716C7">
            <w:pPr>
              <w:pStyle w:val="GPsDefinition"/>
              <w:numPr>
                <w:ilvl w:val="0"/>
                <w:numId w:val="3"/>
              </w:numPr>
              <w:tabs>
                <w:tab w:val="left" w:pos="-9"/>
              </w:tabs>
              <w:adjustRightInd w:val="0"/>
              <w:jc w:val="left"/>
              <w:rPr>
                <w:rFonts w:asciiTheme="minorHAnsi" w:hAnsiTheme="minorHAnsi"/>
              </w:rPr>
            </w:pPr>
            <w:r>
              <w:rPr>
                <w:rFonts w:ascii="docs-Calibri" w:hAnsi="docs-Calibri"/>
                <w:color w:val="000000"/>
                <w:sz w:val="18"/>
                <w:szCs w:val="18"/>
                <w:shd w:val="clear" w:color="auto" w:fill="FFFFFF"/>
              </w:rPr>
              <w:t>‘</w:t>
            </w:r>
            <w:r w:rsidRPr="007621A6">
              <w:rPr>
                <w:rFonts w:asciiTheme="minorHAnsi" w:hAnsiTheme="minorHAnsi" w:cstheme="minorHAnsi"/>
                <w:color w:val="000000"/>
                <w:sz w:val="22"/>
                <w:szCs w:val="22"/>
                <w:shd w:val="clear" w:color="auto" w:fill="FFFFFF"/>
              </w:rPr>
              <w:t xml:space="preserve">at the start of the Call Off Initial </w:t>
            </w:r>
            <w:proofErr w:type="spellStart"/>
            <w:r w:rsidRPr="007621A6">
              <w:rPr>
                <w:rFonts w:asciiTheme="minorHAnsi" w:hAnsiTheme="minorHAnsi" w:cstheme="minorHAnsi"/>
                <w:color w:val="000000"/>
                <w:sz w:val="22"/>
                <w:szCs w:val="22"/>
                <w:shd w:val="clear" w:color="auto" w:fill="FFFFFF"/>
              </w:rPr>
              <w:t>Period</w:t>
            </w:r>
            <w:r w:rsidR="004F3CD5" w:rsidRPr="00B5594F">
              <w:rPr>
                <w:rFonts w:asciiTheme="minorHAnsi" w:hAnsiTheme="minorHAnsi" w:cstheme="minorHAnsi"/>
              </w:rPr>
              <w:t>a</w:t>
            </w:r>
            <w:proofErr w:type="spellEnd"/>
            <w:r w:rsidR="004F3CD5" w:rsidRPr="00B5594F">
              <w:rPr>
                <w:rFonts w:asciiTheme="minorHAnsi" w:hAnsiTheme="minorHAnsi" w:cstheme="minorHAnsi"/>
              </w:rPr>
              <w:t xml:space="preserve"> </w:t>
            </w:r>
            <w:r w:rsidR="004F3CD5" w:rsidRPr="00EC50AF">
              <w:rPr>
                <w:rFonts w:asciiTheme="minorHAnsi" w:hAnsiTheme="minorHAnsi"/>
              </w:rPr>
              <w:t>consecutive period of twelve (12) Months commencing on the Start Date or each anniversary thereof;</w:t>
            </w:r>
          </w:p>
        </w:tc>
      </w:tr>
      <w:tr w:rsidR="004F3CD5" w:rsidRPr="00EC50AF" w14:paraId="18E72486" w14:textId="77777777" w:rsidTr="007621A6">
        <w:tc>
          <w:tcPr>
            <w:tcW w:w="2877" w:type="dxa"/>
            <w:vAlign w:val="center"/>
          </w:tcPr>
          <w:p w14:paraId="1B8FFC24"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"Control"</w:t>
            </w:r>
          </w:p>
        </w:tc>
        <w:tc>
          <w:tcPr>
            <w:tcW w:w="6139" w:type="dxa"/>
            <w:vAlign w:val="center"/>
          </w:tcPr>
          <w:p w14:paraId="7DC8BC27"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control in either of the senses defined in sections 450 and 1124 of the Corporation Tax Act 2010 and "</w:t>
            </w:r>
            <w:r w:rsidRPr="00EC50AF">
              <w:rPr>
                <w:rFonts w:asciiTheme="minorHAnsi" w:hAnsiTheme="minorHAnsi"/>
                <w:b/>
              </w:rPr>
              <w:t>Controlled</w:t>
            </w:r>
            <w:r w:rsidRPr="00EC50AF">
              <w:rPr>
                <w:rFonts w:asciiTheme="minorHAnsi" w:hAnsiTheme="minorHAnsi"/>
              </w:rPr>
              <w:t>" shall be construed accordingly;</w:t>
            </w:r>
          </w:p>
        </w:tc>
      </w:tr>
      <w:tr w:rsidR="004F3CD5" w:rsidRPr="00EC50AF" w14:paraId="4A4733C0" w14:textId="77777777" w:rsidTr="007621A6">
        <w:tc>
          <w:tcPr>
            <w:tcW w:w="2877" w:type="dxa"/>
            <w:vAlign w:val="center"/>
          </w:tcPr>
          <w:p w14:paraId="7670E1FF"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“Controller”</w:t>
            </w:r>
          </w:p>
        </w:tc>
        <w:tc>
          <w:tcPr>
            <w:tcW w:w="6139" w:type="dxa"/>
            <w:vAlign w:val="center"/>
          </w:tcPr>
          <w:p w14:paraId="639AF21D"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meaning given to it in the GDPR;</w:t>
            </w:r>
          </w:p>
        </w:tc>
      </w:tr>
      <w:tr w:rsidR="004F3CD5" w:rsidRPr="00EC50AF" w14:paraId="3FDD88BD" w14:textId="77777777" w:rsidTr="007621A6">
        <w:tc>
          <w:tcPr>
            <w:tcW w:w="2877" w:type="dxa"/>
            <w:vAlign w:val="center"/>
          </w:tcPr>
          <w:p w14:paraId="28993833"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“Core Terms”</w:t>
            </w:r>
          </w:p>
        </w:tc>
        <w:tc>
          <w:tcPr>
            <w:tcW w:w="6139" w:type="dxa"/>
            <w:vAlign w:val="center"/>
          </w:tcPr>
          <w:p w14:paraId="190DC223" w14:textId="77777777" w:rsidR="004F3CD5" w:rsidRPr="00EC50AF" w:rsidRDefault="004F3CD5" w:rsidP="00665412">
            <w:pPr>
              <w:pStyle w:val="GPsDefinition"/>
              <w:tabs>
                <w:tab w:val="left" w:pos="-9"/>
              </w:tabs>
              <w:adjustRightInd w:val="0"/>
              <w:ind w:left="170"/>
              <w:jc w:val="left"/>
              <w:rPr>
                <w:rFonts w:asciiTheme="minorHAnsi" w:hAnsiTheme="minorHAnsi"/>
              </w:rPr>
            </w:pPr>
            <w:r w:rsidRPr="00EC50AF">
              <w:rPr>
                <w:rFonts w:asciiTheme="minorHAnsi" w:hAnsiTheme="minorHAnsi"/>
              </w:rPr>
              <w:t>CCS’ standard terms and conditions for common goods and services which govern how Supplier must interact with CCS and Buyers under Framework Contracts and Call-Off Contracts;</w:t>
            </w:r>
          </w:p>
        </w:tc>
      </w:tr>
      <w:tr w:rsidR="004F3CD5" w:rsidRPr="00EC50AF" w14:paraId="72FCFDCF" w14:textId="77777777" w:rsidTr="007621A6">
        <w:tc>
          <w:tcPr>
            <w:tcW w:w="2877" w:type="dxa"/>
            <w:vAlign w:val="center"/>
          </w:tcPr>
          <w:p w14:paraId="30D39433"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“Corporate Overhead”</w:t>
            </w:r>
          </w:p>
        </w:tc>
        <w:tc>
          <w:tcPr>
            <w:tcW w:w="6139" w:type="dxa"/>
            <w:vAlign w:val="center"/>
          </w:tcPr>
          <w:p w14:paraId="3FE944B1" w14:textId="77777777" w:rsidR="004F3CD5" w:rsidRPr="00EC50AF" w:rsidRDefault="004F3CD5" w:rsidP="00665412">
            <w:pPr>
              <w:pStyle w:val="GPsDefinition"/>
              <w:tabs>
                <w:tab w:val="left" w:pos="-9"/>
              </w:tabs>
              <w:adjustRightInd w:val="0"/>
              <w:ind w:left="170"/>
              <w:jc w:val="left"/>
              <w:rPr>
                <w:rFonts w:asciiTheme="minorHAnsi" w:hAnsiTheme="minorHAnsi"/>
              </w:rPr>
            </w:pPr>
            <w:r w:rsidRPr="00EC50AF">
              <w:rPr>
                <w:rFonts w:asciiTheme="minorHAnsi" w:hAnsiTheme="minorHAnsi"/>
              </w:rPr>
              <w:t>has the meaning given to it in Overhead</w:t>
            </w:r>
          </w:p>
        </w:tc>
      </w:tr>
      <w:tr w:rsidR="004F3CD5" w:rsidRPr="00EC50AF" w14:paraId="4BA3B999" w14:textId="77777777" w:rsidTr="007621A6">
        <w:tc>
          <w:tcPr>
            <w:tcW w:w="2877" w:type="dxa"/>
            <w:vAlign w:val="center"/>
          </w:tcPr>
          <w:p w14:paraId="6EA1E149"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"Costs"</w:t>
            </w:r>
          </w:p>
        </w:tc>
        <w:tc>
          <w:tcPr>
            <w:tcW w:w="6139" w:type="dxa"/>
            <w:vAlign w:val="center"/>
          </w:tcPr>
          <w:p w14:paraId="534CADB9"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following costs (without double recovery) to the extent that they are reasonably and properly incurred by the Supplier in providing the Deliverables:</w:t>
            </w:r>
          </w:p>
          <w:p w14:paraId="3FB163F4"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 xml:space="preserve">the cost to the Supplier or the Key Subcontractor (as the context requires), calculated per Man Day, of </w:t>
            </w:r>
            <w:r w:rsidRPr="00EC50AF">
              <w:rPr>
                <w:rFonts w:asciiTheme="minorHAnsi" w:hAnsiTheme="minorHAnsi"/>
                <w:color w:val="000000"/>
              </w:rPr>
              <w:t>engaging the Supplier Staff, including</w:t>
            </w:r>
            <w:r w:rsidRPr="00EC50AF">
              <w:rPr>
                <w:rFonts w:asciiTheme="minorHAnsi" w:hAnsiTheme="minorHAnsi"/>
              </w:rPr>
              <w:t>:</w:t>
            </w:r>
          </w:p>
          <w:p w14:paraId="13546800" w14:textId="77777777" w:rsidR="004F3CD5" w:rsidRPr="00EC50AF" w:rsidRDefault="004F3CD5" w:rsidP="004F3CD5">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base salary paid to the Supplier Staff;</w:t>
            </w:r>
          </w:p>
          <w:p w14:paraId="2826921B" w14:textId="77777777" w:rsidR="004F3CD5" w:rsidRPr="00EC50AF" w:rsidRDefault="004F3CD5" w:rsidP="004F3CD5">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employer’s National Insurance contributions;</w:t>
            </w:r>
          </w:p>
          <w:p w14:paraId="6ABFE1EF" w14:textId="77777777" w:rsidR="004F3CD5" w:rsidRPr="00EC50AF" w:rsidRDefault="004F3CD5" w:rsidP="004F3CD5">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pension contributions;</w:t>
            </w:r>
          </w:p>
          <w:p w14:paraId="5E4B7CA4" w14:textId="77777777" w:rsidR="004F3CD5" w:rsidRPr="00EC50AF" w:rsidRDefault="004F3CD5" w:rsidP="004F3CD5">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car allowances;</w:t>
            </w:r>
          </w:p>
          <w:p w14:paraId="10F99239" w14:textId="77777777" w:rsidR="004F3CD5" w:rsidRPr="00EC50AF" w:rsidRDefault="004F3CD5" w:rsidP="004F3CD5">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any other contractual employment benefits;</w:t>
            </w:r>
          </w:p>
          <w:p w14:paraId="516B44BC" w14:textId="77777777" w:rsidR="004F3CD5" w:rsidRPr="00EC50AF" w:rsidRDefault="004F3CD5" w:rsidP="004F3CD5">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staff training;</w:t>
            </w:r>
          </w:p>
          <w:p w14:paraId="1B38CAB3" w14:textId="77777777" w:rsidR="004F3CD5" w:rsidRPr="00EC50AF" w:rsidRDefault="004F3CD5" w:rsidP="004F3CD5">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work place accommodation;</w:t>
            </w:r>
          </w:p>
          <w:p w14:paraId="6CC4E5CE" w14:textId="77777777" w:rsidR="004F3CD5" w:rsidRPr="00EC50AF" w:rsidRDefault="004F3CD5" w:rsidP="004F3CD5">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work place IT equipment and tools reasonably necessary to provide the Deliverables (but not including items included within limb (b) below); and</w:t>
            </w:r>
          </w:p>
          <w:p w14:paraId="58B0F331" w14:textId="77777777" w:rsidR="004F3CD5" w:rsidRPr="00EC50AF" w:rsidRDefault="004F3CD5" w:rsidP="004F3CD5">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reasonable recruitment costs, as agreed with the Buyer;</w:t>
            </w:r>
          </w:p>
          <w:p w14:paraId="176E733F"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 xml:space="preserve">costs incurred in respect of Supplier Assets which would be treated as capital costs according to generally accepted accounting principles within the UK, which shall include the cost to be charged in respect of Supplier Assets by the Supplier to the Buyer or (to the extent that risk and title in any Supplier Asset is not held by the </w:t>
            </w:r>
            <w:r w:rsidRPr="00EC50AF">
              <w:rPr>
                <w:rFonts w:asciiTheme="minorHAnsi" w:hAnsiTheme="minorHAnsi"/>
              </w:rPr>
              <w:lastRenderedPageBreak/>
              <w:t>Supplier) any cost actually incurred by the Supplier in respect of those Supplier Assets;</w:t>
            </w:r>
          </w:p>
          <w:p w14:paraId="03480691"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operational costs which are not included within (a) or (b) above, to the extent that such costs are necessary and properly incurred by the Supplier in the provision of the Deliverables;</w:t>
            </w:r>
          </w:p>
          <w:p w14:paraId="7D309182"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Reimbursable Expenses to the extent these have been specified as allowable in the Order Form and are incurred in delivering any Deliverables;</w:t>
            </w:r>
          </w:p>
          <w:p w14:paraId="4B4B2835" w14:textId="77777777" w:rsidR="004F3CD5" w:rsidRPr="00EC50AF" w:rsidRDefault="004F3CD5" w:rsidP="004F3CD5">
            <w:pPr>
              <w:pStyle w:val="GPsDefinition"/>
              <w:numPr>
                <w:ilvl w:val="0"/>
                <w:numId w:val="3"/>
              </w:numPr>
              <w:tabs>
                <w:tab w:val="left" w:pos="411"/>
              </w:tabs>
              <w:adjustRightInd w:val="0"/>
              <w:jc w:val="left"/>
              <w:rPr>
                <w:rFonts w:asciiTheme="minorHAnsi" w:hAnsiTheme="minorHAnsi"/>
              </w:rPr>
            </w:pPr>
            <w:r w:rsidRPr="00EC50AF">
              <w:rPr>
                <w:rFonts w:asciiTheme="minorHAnsi" w:hAnsiTheme="minorHAnsi"/>
              </w:rPr>
              <w:t>but excluding:</w:t>
            </w:r>
          </w:p>
          <w:p w14:paraId="1D524D1A" w14:textId="77777777" w:rsidR="004F3CD5" w:rsidRPr="00EC50AF" w:rsidRDefault="004F3CD5" w:rsidP="004F3CD5">
            <w:pPr>
              <w:pStyle w:val="GPSDefinitionL2"/>
              <w:numPr>
                <w:ilvl w:val="1"/>
                <w:numId w:val="3"/>
              </w:numPr>
              <w:tabs>
                <w:tab w:val="left" w:pos="144"/>
              </w:tabs>
              <w:adjustRightInd w:val="0"/>
              <w:ind w:left="576" w:hanging="432"/>
              <w:jc w:val="left"/>
              <w:rPr>
                <w:rFonts w:asciiTheme="minorHAnsi" w:hAnsiTheme="minorHAnsi"/>
              </w:rPr>
            </w:pPr>
            <w:r w:rsidRPr="00EC50AF">
              <w:rPr>
                <w:rFonts w:asciiTheme="minorHAnsi" w:hAnsiTheme="minorHAnsi"/>
              </w:rPr>
              <w:t>Overhead;</w:t>
            </w:r>
          </w:p>
          <w:p w14:paraId="79649BBC" w14:textId="77777777" w:rsidR="004F3CD5" w:rsidRPr="00EC50AF" w:rsidRDefault="004F3CD5" w:rsidP="004F3CD5">
            <w:pPr>
              <w:pStyle w:val="GPSDefinitionL2"/>
              <w:numPr>
                <w:ilvl w:val="1"/>
                <w:numId w:val="3"/>
              </w:numPr>
              <w:tabs>
                <w:tab w:val="left" w:pos="144"/>
              </w:tabs>
              <w:adjustRightInd w:val="0"/>
              <w:ind w:left="576" w:hanging="432"/>
              <w:jc w:val="left"/>
              <w:rPr>
                <w:rFonts w:asciiTheme="minorHAnsi" w:hAnsiTheme="minorHAnsi"/>
              </w:rPr>
            </w:pPr>
            <w:r w:rsidRPr="00EC50AF">
              <w:rPr>
                <w:rFonts w:asciiTheme="minorHAnsi" w:hAnsiTheme="minorHAnsi"/>
              </w:rPr>
              <w:t>financing or similar costs;</w:t>
            </w:r>
          </w:p>
          <w:p w14:paraId="23B76B77"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maintenance and support costs to the extent that these relate to maintenance and/or support Deliverables provided beyond the Call-Off Contract Period whether in relation to Supplier Assets or otherwise;</w:t>
            </w:r>
          </w:p>
          <w:p w14:paraId="4EA28AEC" w14:textId="77777777" w:rsidR="004F3CD5" w:rsidRPr="00EC50AF" w:rsidRDefault="004F3CD5" w:rsidP="004F3CD5">
            <w:pPr>
              <w:pStyle w:val="GPSDefinitionL2"/>
              <w:numPr>
                <w:ilvl w:val="1"/>
                <w:numId w:val="3"/>
              </w:numPr>
              <w:tabs>
                <w:tab w:val="left" w:pos="144"/>
              </w:tabs>
              <w:adjustRightInd w:val="0"/>
              <w:ind w:left="689" w:hanging="545"/>
              <w:jc w:val="left"/>
              <w:rPr>
                <w:rFonts w:asciiTheme="minorHAnsi" w:hAnsiTheme="minorHAnsi"/>
              </w:rPr>
            </w:pPr>
            <w:r w:rsidRPr="00EC50AF">
              <w:rPr>
                <w:rFonts w:asciiTheme="minorHAnsi" w:hAnsiTheme="minorHAnsi"/>
              </w:rPr>
              <w:t>taxation;</w:t>
            </w:r>
          </w:p>
          <w:p w14:paraId="4CB85FA4" w14:textId="77777777" w:rsidR="004F3CD5" w:rsidRPr="00EC50AF" w:rsidRDefault="004F3CD5" w:rsidP="004F3CD5">
            <w:pPr>
              <w:pStyle w:val="GPSDefinitionL2"/>
              <w:numPr>
                <w:ilvl w:val="1"/>
                <w:numId w:val="3"/>
              </w:numPr>
              <w:tabs>
                <w:tab w:val="left" w:pos="144"/>
              </w:tabs>
              <w:adjustRightInd w:val="0"/>
              <w:ind w:left="689" w:hanging="545"/>
              <w:jc w:val="left"/>
              <w:rPr>
                <w:rFonts w:asciiTheme="minorHAnsi" w:hAnsiTheme="minorHAnsi"/>
              </w:rPr>
            </w:pPr>
            <w:r w:rsidRPr="00EC50AF">
              <w:rPr>
                <w:rFonts w:asciiTheme="minorHAnsi" w:hAnsiTheme="minorHAnsi"/>
              </w:rPr>
              <w:t>fines and penalties;</w:t>
            </w:r>
          </w:p>
          <w:p w14:paraId="583A0399"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amounts payable under Call-Off Schedule 16 (Benchmarking) where such Schedule is used; and</w:t>
            </w:r>
          </w:p>
          <w:p w14:paraId="44A8E970"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non-cash items (including depreciation, amortisation, impairments and movements in provisions);</w:t>
            </w:r>
          </w:p>
          <w:p w14:paraId="1F1033E6" w14:textId="77777777" w:rsidR="004F3CD5" w:rsidRPr="00EC50AF" w:rsidRDefault="004F3CD5" w:rsidP="00665412">
            <w:pPr>
              <w:pStyle w:val="GPSDefinitionL2"/>
              <w:tabs>
                <w:tab w:val="left" w:pos="144"/>
              </w:tabs>
              <w:adjustRightInd w:val="0"/>
              <w:ind w:left="432"/>
              <w:jc w:val="left"/>
              <w:rPr>
                <w:rFonts w:asciiTheme="minorHAnsi" w:hAnsiTheme="minorHAnsi"/>
              </w:rPr>
            </w:pPr>
          </w:p>
        </w:tc>
      </w:tr>
      <w:tr w:rsidR="004F3CD5" w:rsidRPr="00EC50AF" w14:paraId="1D299A3D" w14:textId="77777777" w:rsidTr="007621A6">
        <w:tc>
          <w:tcPr>
            <w:tcW w:w="2877" w:type="dxa"/>
            <w:vAlign w:val="center"/>
          </w:tcPr>
          <w:p w14:paraId="63140184"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lastRenderedPageBreak/>
              <w:t>"Credit Rating Threshold"</w:t>
            </w:r>
          </w:p>
        </w:tc>
        <w:tc>
          <w:tcPr>
            <w:tcW w:w="6139" w:type="dxa"/>
            <w:vAlign w:val="center"/>
          </w:tcPr>
          <w:p w14:paraId="118B041D"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minimum credit rating level for the Supplier [and the Framework Guarantor/ [ and Call-Off Guarantor]] as set out in Annex 2 of Joint  Schedule 7 [and for each Key Subcontractor (if applicable)];</w:t>
            </w:r>
          </w:p>
        </w:tc>
      </w:tr>
      <w:tr w:rsidR="004F3CD5" w:rsidRPr="00EC50AF" w14:paraId="7CCDBAA0" w14:textId="77777777" w:rsidTr="007621A6">
        <w:tc>
          <w:tcPr>
            <w:tcW w:w="2877" w:type="dxa"/>
            <w:vAlign w:val="center"/>
          </w:tcPr>
          <w:p w14:paraId="600ED77F"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"Crown Body"</w:t>
            </w:r>
          </w:p>
        </w:tc>
        <w:tc>
          <w:tcPr>
            <w:tcW w:w="6139" w:type="dxa"/>
            <w:vAlign w:val="center"/>
          </w:tcPr>
          <w:p w14:paraId="346E0BF6"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government of the United Kingdom (including the Northern Ireland Assembly and Executive Committee, the Scottish Executive and the National Assembly for Wales), including, but not limited to, government ministers and government departments and particular bodies, persons, commissions or agencies from time to time carrying out functions on its behalf;</w:t>
            </w:r>
          </w:p>
        </w:tc>
      </w:tr>
      <w:tr w:rsidR="004F3CD5" w:rsidRPr="00EC50AF" w14:paraId="68D38E8B" w14:textId="77777777" w:rsidTr="007621A6">
        <w:tc>
          <w:tcPr>
            <w:tcW w:w="2877" w:type="dxa"/>
            <w:vAlign w:val="center"/>
          </w:tcPr>
          <w:p w14:paraId="7B7D794B"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"CRTPA"</w:t>
            </w:r>
          </w:p>
        </w:tc>
        <w:tc>
          <w:tcPr>
            <w:tcW w:w="6139" w:type="dxa"/>
            <w:vAlign w:val="center"/>
          </w:tcPr>
          <w:p w14:paraId="17A3251D"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Contract Rights of Third Parties Act 1999;</w:t>
            </w:r>
          </w:p>
        </w:tc>
      </w:tr>
      <w:tr w:rsidR="004F3CD5" w:rsidRPr="00EC50AF" w14:paraId="4D33541B" w14:textId="77777777" w:rsidTr="007621A6">
        <w:tc>
          <w:tcPr>
            <w:tcW w:w="2877" w:type="dxa"/>
            <w:vAlign w:val="center"/>
          </w:tcPr>
          <w:p w14:paraId="17104F81" w14:textId="77777777" w:rsidR="004F3CD5" w:rsidRPr="00EC50AF" w:rsidRDefault="004F3CD5" w:rsidP="00665412">
            <w:pPr>
              <w:pStyle w:val="GPSDefinitionTerm"/>
              <w:keepNext/>
              <w:jc w:val="center"/>
              <w:rPr>
                <w:rFonts w:asciiTheme="minorHAnsi" w:hAnsiTheme="minorHAnsi"/>
              </w:rPr>
            </w:pPr>
            <w:r w:rsidRPr="00EC50AF">
              <w:rPr>
                <w:rFonts w:asciiTheme="minorHAnsi" w:hAnsiTheme="minorHAnsi"/>
              </w:rPr>
              <w:lastRenderedPageBreak/>
              <w:t>“Data Loss Event”</w:t>
            </w:r>
          </w:p>
        </w:tc>
        <w:tc>
          <w:tcPr>
            <w:tcW w:w="6139" w:type="dxa"/>
            <w:vAlign w:val="center"/>
          </w:tcPr>
          <w:p w14:paraId="67C6B5A4"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event that results, or may result, in unauthorised access to Personal Data held by the Supplier under this Contract, and/or actual or potential loss and/or destruction of Personal Data in breach of this Contract, including any Personal Data Breach;</w:t>
            </w:r>
          </w:p>
        </w:tc>
      </w:tr>
      <w:tr w:rsidR="004F3CD5" w:rsidRPr="00EC50AF" w14:paraId="159351AF" w14:textId="77777777" w:rsidTr="007621A6">
        <w:tc>
          <w:tcPr>
            <w:tcW w:w="2877" w:type="dxa"/>
            <w:vAlign w:val="center"/>
          </w:tcPr>
          <w:p w14:paraId="452E6F7E" w14:textId="77777777" w:rsidR="004F3CD5" w:rsidRPr="00EC50AF" w:rsidRDefault="004F3CD5" w:rsidP="00665412">
            <w:pPr>
              <w:pStyle w:val="GPSDefinitionTerm"/>
              <w:keepNext/>
              <w:jc w:val="center"/>
              <w:rPr>
                <w:rFonts w:asciiTheme="minorHAnsi" w:hAnsiTheme="minorHAnsi"/>
              </w:rPr>
            </w:pPr>
            <w:r w:rsidRPr="00EC50AF">
              <w:rPr>
                <w:rFonts w:asciiTheme="minorHAnsi" w:hAnsiTheme="minorHAnsi"/>
              </w:rPr>
              <w:t>"Data Protection Legislation"</w:t>
            </w:r>
          </w:p>
        </w:tc>
        <w:tc>
          <w:tcPr>
            <w:tcW w:w="6139" w:type="dxa"/>
            <w:vAlign w:val="center"/>
          </w:tcPr>
          <w:p w14:paraId="21780CE4"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w:t>
            </w:r>
            <w:proofErr w:type="spellStart"/>
            <w:r w:rsidRPr="00EC50AF">
              <w:rPr>
                <w:rFonts w:asciiTheme="minorHAnsi" w:hAnsiTheme="minorHAnsi"/>
              </w:rPr>
              <w:t>i</w:t>
            </w:r>
            <w:proofErr w:type="spellEnd"/>
            <w:r w:rsidRPr="00EC50AF">
              <w:rPr>
                <w:rFonts w:asciiTheme="minorHAnsi" w:hAnsiTheme="minorHAnsi"/>
              </w:rPr>
              <w:t>) the GDPR, the LED and any applicable national implementing Laws as amended from time to time (ii) the Data Protection Act 2018 [subject to Royal Assent] to the extent that it relates to processing of personal data and privacy; (</w:t>
            </w:r>
            <w:proofErr w:type="spellStart"/>
            <w:r w:rsidRPr="00EC50AF">
              <w:rPr>
                <w:rFonts w:asciiTheme="minorHAnsi" w:hAnsiTheme="minorHAnsi"/>
              </w:rPr>
              <w:t>iiii</w:t>
            </w:r>
            <w:proofErr w:type="spellEnd"/>
            <w:r w:rsidRPr="00EC50AF">
              <w:rPr>
                <w:rFonts w:asciiTheme="minorHAnsi" w:hAnsiTheme="minorHAnsi"/>
              </w:rPr>
              <w:t>) all applicable Law about the processing of personal data and privacy</w:t>
            </w:r>
          </w:p>
        </w:tc>
      </w:tr>
      <w:tr w:rsidR="004F3CD5" w:rsidRPr="00EC50AF" w14:paraId="02E60E64" w14:textId="77777777" w:rsidTr="007621A6">
        <w:tc>
          <w:tcPr>
            <w:tcW w:w="2877" w:type="dxa"/>
            <w:vAlign w:val="center"/>
          </w:tcPr>
          <w:p w14:paraId="4FB16BA8" w14:textId="77777777" w:rsidR="004F3CD5" w:rsidRPr="00EC50AF" w:rsidRDefault="004F3CD5" w:rsidP="00665412">
            <w:pPr>
              <w:pStyle w:val="GPSDefinitionTerm"/>
              <w:keepNext/>
              <w:jc w:val="center"/>
              <w:rPr>
                <w:rFonts w:asciiTheme="minorHAnsi" w:hAnsiTheme="minorHAnsi"/>
              </w:rPr>
            </w:pPr>
            <w:r w:rsidRPr="00EC50AF">
              <w:rPr>
                <w:rFonts w:asciiTheme="minorHAnsi" w:hAnsiTheme="minorHAnsi"/>
              </w:rPr>
              <w:t>“Data Protection Impact Assessment”</w:t>
            </w:r>
          </w:p>
        </w:tc>
        <w:tc>
          <w:tcPr>
            <w:tcW w:w="6139" w:type="dxa"/>
            <w:vAlign w:val="center"/>
          </w:tcPr>
          <w:p w14:paraId="647BF800"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 assessment by the Controller of the impact of the envisaged processing on the protection of Personal Data;</w:t>
            </w:r>
          </w:p>
        </w:tc>
      </w:tr>
      <w:tr w:rsidR="004F3CD5" w:rsidRPr="00EC50AF" w14:paraId="5A63610E" w14:textId="77777777" w:rsidTr="007621A6">
        <w:tc>
          <w:tcPr>
            <w:tcW w:w="2877" w:type="dxa"/>
            <w:vAlign w:val="center"/>
          </w:tcPr>
          <w:p w14:paraId="4EC2C581"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"Data Protection Officer"</w:t>
            </w:r>
          </w:p>
        </w:tc>
        <w:tc>
          <w:tcPr>
            <w:tcW w:w="6139" w:type="dxa"/>
            <w:vAlign w:val="center"/>
          </w:tcPr>
          <w:p w14:paraId="211FC208"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meaning given to it in the GDPR;</w:t>
            </w:r>
          </w:p>
        </w:tc>
      </w:tr>
      <w:tr w:rsidR="004F3CD5" w:rsidRPr="00EC50AF" w14:paraId="63DF7F56" w14:textId="77777777" w:rsidTr="007621A6">
        <w:tc>
          <w:tcPr>
            <w:tcW w:w="2877" w:type="dxa"/>
            <w:vAlign w:val="center"/>
          </w:tcPr>
          <w:p w14:paraId="318F401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"Data Subject"</w:t>
            </w:r>
          </w:p>
        </w:tc>
        <w:tc>
          <w:tcPr>
            <w:tcW w:w="6139" w:type="dxa"/>
            <w:vAlign w:val="center"/>
          </w:tcPr>
          <w:p w14:paraId="5F9B4CD5"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meaning given to it in the GDPR;</w:t>
            </w:r>
          </w:p>
        </w:tc>
      </w:tr>
      <w:tr w:rsidR="004F3CD5" w:rsidRPr="00EC50AF" w14:paraId="3C7BD335" w14:textId="77777777" w:rsidTr="007621A6">
        <w:tc>
          <w:tcPr>
            <w:tcW w:w="2877" w:type="dxa"/>
            <w:vAlign w:val="center"/>
          </w:tcPr>
          <w:p w14:paraId="1024FF08"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"Data Subject Access Request"</w:t>
            </w:r>
          </w:p>
        </w:tc>
        <w:tc>
          <w:tcPr>
            <w:tcW w:w="6139" w:type="dxa"/>
            <w:vAlign w:val="center"/>
          </w:tcPr>
          <w:p w14:paraId="765881E3"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request made by, or on behalf of, a Data Subject in accordance with rights granted pursuant to the Data Protection Legislation to access their Personal Data;</w:t>
            </w:r>
          </w:p>
        </w:tc>
      </w:tr>
      <w:tr w:rsidR="004F3CD5" w:rsidRPr="00EC50AF" w14:paraId="30DB98BD" w14:textId="77777777" w:rsidTr="007621A6">
        <w:tc>
          <w:tcPr>
            <w:tcW w:w="2877" w:type="dxa"/>
            <w:vAlign w:val="center"/>
          </w:tcPr>
          <w:p w14:paraId="756267E6"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"Deductions"</w:t>
            </w:r>
          </w:p>
        </w:tc>
        <w:tc>
          <w:tcPr>
            <w:tcW w:w="6139" w:type="dxa"/>
            <w:vAlign w:val="center"/>
          </w:tcPr>
          <w:p w14:paraId="5B38E5FA"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all KPI Credits, Delay Payments or any other deduction which the Buyer is paid or is payable to the Buyer under a Call-Off Contract;</w:t>
            </w:r>
          </w:p>
        </w:tc>
      </w:tr>
      <w:tr w:rsidR="004F3CD5" w:rsidRPr="00EC50AF" w14:paraId="09DE4A6E" w14:textId="77777777" w:rsidTr="007621A6">
        <w:tc>
          <w:tcPr>
            <w:tcW w:w="2877" w:type="dxa"/>
            <w:vAlign w:val="center"/>
          </w:tcPr>
          <w:p w14:paraId="737F5A3B"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"Default"</w:t>
            </w:r>
          </w:p>
        </w:tc>
        <w:tc>
          <w:tcPr>
            <w:tcW w:w="6139" w:type="dxa"/>
            <w:vAlign w:val="center"/>
          </w:tcPr>
          <w:p w14:paraId="77B585E3"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breach of the obligations of the Supplier (including abandonment of a Contract in breach of its terms) or any other default (including material default), act, omission, negligence or statement of the Supplier, of its Subcontractors or any Supplier Staff howsoever arising in connection with or in relation to the subject-matter of a Contract and in respect of which the Supplier is liable to the Relevant Authority;</w:t>
            </w:r>
          </w:p>
        </w:tc>
      </w:tr>
      <w:tr w:rsidR="004F3CD5" w:rsidRPr="00EC50AF" w14:paraId="59F2EB6A" w14:textId="77777777" w:rsidTr="007621A6">
        <w:tc>
          <w:tcPr>
            <w:tcW w:w="2877" w:type="dxa"/>
            <w:vAlign w:val="center"/>
          </w:tcPr>
          <w:p w14:paraId="2FDA2645"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"Default Management Charge"</w:t>
            </w:r>
          </w:p>
        </w:tc>
        <w:tc>
          <w:tcPr>
            <w:tcW w:w="6139" w:type="dxa"/>
            <w:vAlign w:val="center"/>
          </w:tcPr>
          <w:p w14:paraId="5EFAE368"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meaning given to it in Paragraph 7.1.1 of Framework Schedule 5 (Management Charges and Information);</w:t>
            </w:r>
          </w:p>
        </w:tc>
      </w:tr>
      <w:tr w:rsidR="004F3CD5" w:rsidRPr="00EC50AF" w14:paraId="383901AF" w14:textId="77777777" w:rsidTr="007621A6">
        <w:tc>
          <w:tcPr>
            <w:tcW w:w="2877" w:type="dxa"/>
            <w:vAlign w:val="center"/>
          </w:tcPr>
          <w:p w14:paraId="573E2B28"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"Delay Payments"</w:t>
            </w:r>
          </w:p>
        </w:tc>
        <w:tc>
          <w:tcPr>
            <w:tcW w:w="6139" w:type="dxa"/>
            <w:vAlign w:val="center"/>
          </w:tcPr>
          <w:p w14:paraId="070A7BB8"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amounts (if any) payable by the Supplier to the Buyer in respect of a delay in respect of a Milestone as specified in the Mobilisation Plan;</w:t>
            </w:r>
          </w:p>
        </w:tc>
      </w:tr>
      <w:tr w:rsidR="004F3CD5" w:rsidRPr="00EC50AF" w14:paraId="19B7C7D0" w14:textId="77777777" w:rsidTr="007621A6">
        <w:tc>
          <w:tcPr>
            <w:tcW w:w="2877" w:type="dxa"/>
            <w:shd w:val="clear" w:color="auto" w:fill="auto"/>
            <w:vAlign w:val="center"/>
          </w:tcPr>
          <w:p w14:paraId="7E02671E"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"Deliverables"</w:t>
            </w:r>
          </w:p>
        </w:tc>
        <w:tc>
          <w:tcPr>
            <w:tcW w:w="6139" w:type="dxa"/>
            <w:shd w:val="clear" w:color="auto" w:fill="auto"/>
            <w:vAlign w:val="center"/>
          </w:tcPr>
          <w:p w14:paraId="3D3AF437"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Goods and/or Services that may be ordered under the Contract including the Documentation; </w:t>
            </w:r>
          </w:p>
        </w:tc>
      </w:tr>
      <w:tr w:rsidR="004F3CD5" w:rsidRPr="00EC50AF" w14:paraId="17481726" w14:textId="77777777" w:rsidTr="007621A6">
        <w:tc>
          <w:tcPr>
            <w:tcW w:w="2877" w:type="dxa"/>
            <w:vAlign w:val="center"/>
          </w:tcPr>
          <w:p w14:paraId="3A792445"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"Delivery"</w:t>
            </w:r>
          </w:p>
        </w:tc>
        <w:tc>
          <w:tcPr>
            <w:tcW w:w="6139" w:type="dxa"/>
            <w:vAlign w:val="center"/>
          </w:tcPr>
          <w:p w14:paraId="54713D43"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proofErr w:type="gramStart"/>
            <w:r w:rsidRPr="00EC50AF">
              <w:rPr>
                <w:rFonts w:asciiTheme="minorHAnsi" w:hAnsiTheme="minorHAnsi"/>
              </w:rPr>
              <w:t>delivery</w:t>
            </w:r>
            <w:proofErr w:type="gramEnd"/>
            <w:r w:rsidRPr="00EC50AF">
              <w:rPr>
                <w:rFonts w:asciiTheme="minorHAnsi" w:hAnsiTheme="minorHAnsi"/>
              </w:rPr>
              <w:t xml:space="preserve"> of the relevant Deliverable or Milestone in accordance with the terms of a Call-Off Contract as confirmed and accepted by the Buyer by the either (a) confirmation in writing to the Supplier; or (b) where Call-Off Schedule 13 (Mobilisation Plan and Testing) is used, issue by the Buyer of a Satisfaction Certificate. "</w:t>
            </w:r>
            <w:r w:rsidRPr="00EC50AF">
              <w:rPr>
                <w:rFonts w:asciiTheme="minorHAnsi" w:hAnsiTheme="minorHAnsi"/>
                <w:b/>
              </w:rPr>
              <w:t>Deliver</w:t>
            </w:r>
            <w:r w:rsidRPr="00EC50AF">
              <w:rPr>
                <w:rFonts w:asciiTheme="minorHAnsi" w:hAnsiTheme="minorHAnsi"/>
              </w:rPr>
              <w:t>" and "</w:t>
            </w:r>
            <w:r w:rsidRPr="00EC50AF">
              <w:rPr>
                <w:rFonts w:asciiTheme="minorHAnsi" w:hAnsiTheme="minorHAnsi"/>
                <w:b/>
              </w:rPr>
              <w:t>Delivered</w:t>
            </w:r>
            <w:r w:rsidRPr="00EC50AF">
              <w:rPr>
                <w:rFonts w:asciiTheme="minorHAnsi" w:hAnsiTheme="minorHAnsi"/>
              </w:rPr>
              <w:t>" shall be construed accordingly;</w:t>
            </w:r>
          </w:p>
        </w:tc>
      </w:tr>
      <w:tr w:rsidR="004F3CD5" w:rsidRPr="00EC50AF" w14:paraId="50711877" w14:textId="77777777" w:rsidTr="007621A6">
        <w:tc>
          <w:tcPr>
            <w:tcW w:w="2877" w:type="dxa"/>
            <w:vAlign w:val="center"/>
          </w:tcPr>
          <w:p w14:paraId="43ACBE2F"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"Disaster"</w:t>
            </w:r>
          </w:p>
        </w:tc>
        <w:tc>
          <w:tcPr>
            <w:tcW w:w="6139" w:type="dxa"/>
            <w:vAlign w:val="center"/>
          </w:tcPr>
          <w:p w14:paraId="5508DF73"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the occurrence of one or more events which, either separately or cumulatively, mean that the Deliverables, or a material part thereof will be unavailable (or could reasonably be anticipated to be unavailable) for the period specified in the Order Form (for the purposes of this definition the </w:t>
            </w:r>
            <w:r w:rsidRPr="00EC50AF">
              <w:rPr>
                <w:rFonts w:asciiTheme="minorHAnsi" w:hAnsiTheme="minorHAnsi"/>
                <w:b/>
              </w:rPr>
              <w:t>"Disaster Period</w:t>
            </w:r>
            <w:r w:rsidRPr="00EC50AF">
              <w:rPr>
                <w:rFonts w:asciiTheme="minorHAnsi" w:hAnsiTheme="minorHAnsi"/>
              </w:rPr>
              <w:t>");</w:t>
            </w:r>
          </w:p>
        </w:tc>
      </w:tr>
      <w:tr w:rsidR="004F3CD5" w:rsidRPr="00EC50AF" w14:paraId="6F3F8647" w14:textId="77777777" w:rsidTr="007621A6">
        <w:tc>
          <w:tcPr>
            <w:tcW w:w="2877" w:type="dxa"/>
            <w:shd w:val="clear" w:color="auto" w:fill="auto"/>
            <w:vAlign w:val="center"/>
          </w:tcPr>
          <w:p w14:paraId="1DC47755" w14:textId="77777777" w:rsidR="004F3CD5" w:rsidRPr="00EC50AF" w:rsidRDefault="004F3CD5" w:rsidP="00665412">
            <w:pPr>
              <w:ind w:left="72"/>
              <w:jc w:val="center"/>
              <w:rPr>
                <w:rFonts w:eastAsia="Times New Roman" w:cs="Arial"/>
                <w:b/>
                <w:lang w:eastAsia="zh-CN"/>
              </w:rPr>
            </w:pPr>
            <w:r w:rsidRPr="00EC50AF">
              <w:rPr>
                <w:rFonts w:eastAsia="Times New Roman" w:cs="Arial"/>
                <w:b/>
                <w:lang w:eastAsia="zh-CN"/>
              </w:rPr>
              <w:t>"Disaster Recovery Plan"</w:t>
            </w:r>
          </w:p>
        </w:tc>
        <w:tc>
          <w:tcPr>
            <w:tcW w:w="6139" w:type="dxa"/>
            <w:shd w:val="clear" w:color="auto" w:fill="auto"/>
            <w:vAlign w:val="center"/>
          </w:tcPr>
          <w:p w14:paraId="1522B326" w14:textId="77777777" w:rsidR="004F3CD5" w:rsidRPr="00EC50AF" w:rsidRDefault="004F3CD5" w:rsidP="004F3CD5">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shall contain the information as per paragraph 4.2 of Section 4  of Call Off Schedule 8;</w:t>
            </w:r>
          </w:p>
        </w:tc>
      </w:tr>
      <w:tr w:rsidR="004F3CD5" w:rsidRPr="00EC50AF" w14:paraId="26CE2F50" w14:textId="77777777" w:rsidTr="007621A6">
        <w:tc>
          <w:tcPr>
            <w:tcW w:w="2877" w:type="dxa"/>
            <w:shd w:val="clear" w:color="auto" w:fill="auto"/>
            <w:vAlign w:val="center"/>
          </w:tcPr>
          <w:p w14:paraId="730F4AF3" w14:textId="77777777" w:rsidR="004F3CD5" w:rsidRPr="00EC50AF" w:rsidRDefault="004F3CD5" w:rsidP="00665412">
            <w:pPr>
              <w:ind w:left="72"/>
              <w:jc w:val="center"/>
              <w:rPr>
                <w:rFonts w:eastAsia="Times New Roman" w:cs="Arial"/>
                <w:b/>
                <w:lang w:eastAsia="zh-CN"/>
              </w:rPr>
            </w:pPr>
            <w:r w:rsidRPr="00EC50AF">
              <w:rPr>
                <w:rFonts w:eastAsia="Times New Roman" w:cs="Arial"/>
                <w:b/>
                <w:lang w:eastAsia="zh-CN"/>
              </w:rPr>
              <w:t>"Disaster Recovery System"</w:t>
            </w:r>
          </w:p>
        </w:tc>
        <w:tc>
          <w:tcPr>
            <w:tcW w:w="6139" w:type="dxa"/>
            <w:shd w:val="clear" w:color="auto" w:fill="auto"/>
            <w:vAlign w:val="center"/>
          </w:tcPr>
          <w:p w14:paraId="2CBB418B" w14:textId="77777777" w:rsidR="004F3CD5" w:rsidRPr="00EC50AF" w:rsidRDefault="004F3CD5" w:rsidP="004F3CD5">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the system embodied in the processes and procedures for restoring the provision of Deliverables following the occurrence of a Disaster;</w:t>
            </w:r>
          </w:p>
        </w:tc>
      </w:tr>
      <w:tr w:rsidR="004F3CD5" w:rsidRPr="00EC50AF" w14:paraId="1174B873" w14:textId="77777777" w:rsidTr="007621A6">
        <w:tc>
          <w:tcPr>
            <w:tcW w:w="2877" w:type="dxa"/>
            <w:shd w:val="clear" w:color="auto" w:fill="auto"/>
            <w:vAlign w:val="center"/>
          </w:tcPr>
          <w:p w14:paraId="4EF9E448" w14:textId="77777777" w:rsidR="004F3CD5" w:rsidRPr="00EC50AF" w:rsidRDefault="004F3CD5" w:rsidP="00665412">
            <w:pPr>
              <w:ind w:left="72"/>
              <w:jc w:val="center"/>
              <w:rPr>
                <w:rFonts w:eastAsia="Times New Roman" w:cs="Arial"/>
                <w:b/>
                <w:lang w:eastAsia="zh-CN"/>
              </w:rPr>
            </w:pPr>
            <w:r w:rsidRPr="00EC50AF">
              <w:rPr>
                <w:rFonts w:eastAsia="Times New Roman" w:cs="Arial"/>
                <w:b/>
                <w:lang w:eastAsia="zh-CN"/>
              </w:rPr>
              <w:lastRenderedPageBreak/>
              <w:t>"Disaster Recovery Deliverables"</w:t>
            </w:r>
          </w:p>
        </w:tc>
        <w:tc>
          <w:tcPr>
            <w:tcW w:w="6139" w:type="dxa"/>
            <w:shd w:val="clear" w:color="auto" w:fill="auto"/>
            <w:vAlign w:val="center"/>
          </w:tcPr>
          <w:p w14:paraId="63B77E4A" w14:textId="77777777" w:rsidR="004F3CD5" w:rsidRPr="00EC50AF" w:rsidRDefault="004F3CD5" w:rsidP="004F3CD5">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the Deliverables embodied in the processes and procedures for restoring the provision of Deliverables following the occurrence of a Disaster;</w:t>
            </w:r>
          </w:p>
        </w:tc>
      </w:tr>
      <w:tr w:rsidR="004F3CD5" w:rsidRPr="00EC50AF" w14:paraId="6E8B89E0" w14:textId="77777777" w:rsidTr="007621A6">
        <w:tc>
          <w:tcPr>
            <w:tcW w:w="2877" w:type="dxa"/>
            <w:vAlign w:val="center"/>
          </w:tcPr>
          <w:p w14:paraId="45D4C5E8"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"Disclosing Party"</w:t>
            </w:r>
          </w:p>
        </w:tc>
        <w:tc>
          <w:tcPr>
            <w:tcW w:w="6139" w:type="dxa"/>
            <w:vAlign w:val="center"/>
          </w:tcPr>
          <w:p w14:paraId="0EB91C9E"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Party directly or indirectly providing Confidential Information to the other Party in accordance with Core Terms clause 15 (What you must keep confidential);</w:t>
            </w:r>
          </w:p>
        </w:tc>
      </w:tr>
      <w:tr w:rsidR="000C06B7" w:rsidRPr="00EC50AF" w14:paraId="48EEB556" w14:textId="77777777" w:rsidTr="007621A6">
        <w:tc>
          <w:tcPr>
            <w:tcW w:w="2877" w:type="dxa"/>
            <w:vAlign w:val="center"/>
          </w:tcPr>
          <w:p w14:paraId="35A610D5" w14:textId="34347B00" w:rsidR="000C06B7" w:rsidRPr="00EC50AF" w:rsidRDefault="000C06B7" w:rsidP="00665412">
            <w:pPr>
              <w:pStyle w:val="GPSDefinitionTerm"/>
              <w:keepNext/>
              <w:jc w:val="center"/>
              <w:rPr>
                <w:rFonts w:ascii="Calibri" w:hAnsi="Calibri"/>
              </w:rPr>
            </w:pPr>
            <w:r>
              <w:rPr>
                <w:rFonts w:ascii="Calibri" w:hAnsi="Calibri"/>
              </w:rPr>
              <w:t>“Direct Award”</w:t>
            </w:r>
          </w:p>
        </w:tc>
        <w:tc>
          <w:tcPr>
            <w:tcW w:w="6139" w:type="dxa"/>
            <w:vAlign w:val="center"/>
          </w:tcPr>
          <w:p w14:paraId="3EE09631" w14:textId="3B43836F" w:rsidR="000C06B7" w:rsidRPr="00EC50AF" w:rsidRDefault="000C06B7" w:rsidP="004F3CD5">
            <w:pPr>
              <w:pStyle w:val="GPsDefinition"/>
              <w:numPr>
                <w:ilvl w:val="0"/>
                <w:numId w:val="3"/>
              </w:numPr>
              <w:tabs>
                <w:tab w:val="left" w:pos="-9"/>
              </w:tabs>
              <w:adjustRightInd w:val="0"/>
              <w:jc w:val="left"/>
            </w:pPr>
            <w:r>
              <w:t>means the award of a Contract directly to a supplier without the need for a Further Competition as per the process detailed in Framework Schedule 7</w:t>
            </w:r>
          </w:p>
        </w:tc>
      </w:tr>
      <w:tr w:rsidR="004F3CD5" w:rsidRPr="00EC50AF" w14:paraId="655E7E77" w14:textId="77777777" w:rsidTr="007621A6">
        <w:tc>
          <w:tcPr>
            <w:tcW w:w="2877" w:type="dxa"/>
            <w:vAlign w:val="center"/>
          </w:tcPr>
          <w:p w14:paraId="7A354437" w14:textId="77777777" w:rsidR="004F3CD5" w:rsidRPr="00EC50AF" w:rsidRDefault="004F3CD5" w:rsidP="00665412">
            <w:pPr>
              <w:pStyle w:val="GPSDefinitionTerm"/>
              <w:keepNext/>
              <w:jc w:val="center"/>
              <w:rPr>
                <w:rFonts w:ascii="Calibri" w:hAnsi="Calibri"/>
              </w:rPr>
            </w:pPr>
            <w:r w:rsidRPr="00EC50AF">
              <w:rPr>
                <w:rFonts w:ascii="Calibri" w:hAnsi="Calibri"/>
              </w:rPr>
              <w:t>“Direct Award Mobilisation”</w:t>
            </w:r>
          </w:p>
        </w:tc>
        <w:tc>
          <w:tcPr>
            <w:tcW w:w="6139" w:type="dxa"/>
            <w:vAlign w:val="center"/>
          </w:tcPr>
          <w:p w14:paraId="6886FD45" w14:textId="77777777" w:rsidR="004F3CD5" w:rsidRPr="00EC50AF" w:rsidRDefault="004F3CD5" w:rsidP="004F3CD5">
            <w:pPr>
              <w:pStyle w:val="GPsDefinition"/>
              <w:numPr>
                <w:ilvl w:val="0"/>
                <w:numId w:val="3"/>
              </w:numPr>
              <w:tabs>
                <w:tab w:val="left" w:pos="-9"/>
              </w:tabs>
              <w:adjustRightInd w:val="0"/>
              <w:jc w:val="left"/>
              <w:rPr>
                <w:rFonts w:ascii="Calibri" w:eastAsia="STZhongsong" w:hAnsi="Calibri" w:cs="Times New Roman"/>
                <w:bCs/>
                <w:lang w:eastAsia="zh-CN"/>
              </w:rPr>
            </w:pPr>
            <w:r w:rsidRPr="00EC50AF">
              <w:t>Direct Award Mobilisation is calculated at Further Competition using the Direct Award Mobilisation Percentage, captured in the Pricing Matrix.</w:t>
            </w:r>
          </w:p>
          <w:p w14:paraId="1DAF33AF" w14:textId="77777777" w:rsidR="004F3CD5" w:rsidRPr="00EC50AF" w:rsidRDefault="004F3CD5" w:rsidP="004F3CD5">
            <w:pPr>
              <w:pStyle w:val="GPsDefinition"/>
              <w:numPr>
                <w:ilvl w:val="0"/>
                <w:numId w:val="3"/>
              </w:numPr>
              <w:tabs>
                <w:tab w:val="left" w:pos="-9"/>
              </w:tabs>
              <w:adjustRightInd w:val="0"/>
              <w:jc w:val="left"/>
              <w:rPr>
                <w:rFonts w:ascii="Calibri" w:eastAsia="STZhongsong" w:hAnsi="Calibri" w:cs="Times New Roman"/>
                <w:bCs/>
                <w:lang w:eastAsia="zh-CN"/>
              </w:rPr>
            </w:pPr>
            <w:r>
              <w:t xml:space="preserve">It is payable </w:t>
            </w:r>
            <w:r w:rsidRPr="00EC50AF">
              <w:t>during the first year of the contract, split equally into 12 monthly payments. The standard Mobilisation term is 3 months. This cost will attract Management and Corporate Overhead and Profit.</w:t>
            </w:r>
          </w:p>
        </w:tc>
      </w:tr>
      <w:tr w:rsidR="004F3CD5" w:rsidRPr="00EC50AF" w14:paraId="28D6340A" w14:textId="77777777" w:rsidTr="007621A6">
        <w:tc>
          <w:tcPr>
            <w:tcW w:w="2877" w:type="dxa"/>
            <w:vAlign w:val="center"/>
          </w:tcPr>
          <w:p w14:paraId="7526766A" w14:textId="77777777" w:rsidR="004F3CD5" w:rsidRPr="00EC50AF" w:rsidRDefault="004F3CD5" w:rsidP="00665412">
            <w:pPr>
              <w:pStyle w:val="GPSDefinitionTerm"/>
              <w:keepNext/>
              <w:jc w:val="center"/>
              <w:rPr>
                <w:rFonts w:ascii="Calibri" w:hAnsi="Calibri"/>
              </w:rPr>
            </w:pPr>
            <w:r w:rsidRPr="00EC50AF">
              <w:rPr>
                <w:rFonts w:ascii="Calibri" w:hAnsi="Calibri"/>
              </w:rPr>
              <w:t>"Direct Award Price"</w:t>
            </w:r>
          </w:p>
        </w:tc>
        <w:tc>
          <w:tcPr>
            <w:tcW w:w="6139" w:type="dxa"/>
            <w:vAlign w:val="center"/>
          </w:tcPr>
          <w:p w14:paraId="5F99C2E2" w14:textId="77777777" w:rsidR="004F3CD5" w:rsidRPr="00EC50AF" w:rsidRDefault="004F3CD5" w:rsidP="004F3CD5">
            <w:pPr>
              <w:pStyle w:val="GPsDefinition"/>
              <w:numPr>
                <w:ilvl w:val="0"/>
                <w:numId w:val="3"/>
              </w:numPr>
              <w:tabs>
                <w:tab w:val="left" w:pos="-9"/>
              </w:tabs>
              <w:adjustRightInd w:val="0"/>
              <w:jc w:val="left"/>
              <w:rPr>
                <w:rFonts w:ascii="Calibri" w:hAnsi="Calibri"/>
              </w:rPr>
            </w:pPr>
            <w:proofErr w:type="gramStart"/>
            <w:r w:rsidRPr="00EC50AF">
              <w:rPr>
                <w:rFonts w:ascii="Calibri" w:eastAsia="STZhongsong" w:hAnsi="Calibri" w:cs="Times New Roman"/>
                <w:bCs/>
                <w:lang w:eastAsia="zh-CN"/>
              </w:rPr>
              <w:t>means</w:t>
            </w:r>
            <w:proofErr w:type="gramEnd"/>
            <w:r w:rsidRPr="00EC50AF">
              <w:rPr>
                <w:rFonts w:ascii="Calibri" w:eastAsia="STZhongsong" w:hAnsi="Calibri" w:cs="Times New Roman"/>
                <w:bCs/>
                <w:lang w:eastAsia="zh-CN"/>
              </w:rPr>
              <w:t xml:space="preserve"> the price to deliver the Standard Service using the direct award rates, as per the Pricing Matrix, per annum.</w:t>
            </w:r>
          </w:p>
        </w:tc>
      </w:tr>
      <w:tr w:rsidR="004F3CD5" w:rsidRPr="00EC50AF" w14:paraId="4B5C42FC" w14:textId="77777777" w:rsidTr="007621A6">
        <w:tc>
          <w:tcPr>
            <w:tcW w:w="2877" w:type="dxa"/>
            <w:vAlign w:val="center"/>
          </w:tcPr>
          <w:p w14:paraId="3C97389A" w14:textId="77777777" w:rsidR="004F3CD5" w:rsidRPr="00EC50AF" w:rsidRDefault="004F3CD5" w:rsidP="00665412">
            <w:pPr>
              <w:pStyle w:val="GPSDefinitionTerm"/>
              <w:keepNext/>
              <w:jc w:val="center"/>
              <w:rPr>
                <w:rFonts w:ascii="Calibri" w:hAnsi="Calibri"/>
              </w:rPr>
            </w:pPr>
            <w:r w:rsidRPr="00EC50AF">
              <w:rPr>
                <w:rFonts w:ascii="Calibri" w:hAnsi="Calibri"/>
              </w:rPr>
              <w:t>“Direct Award Process”</w:t>
            </w:r>
          </w:p>
        </w:tc>
        <w:tc>
          <w:tcPr>
            <w:tcW w:w="6139" w:type="dxa"/>
            <w:vAlign w:val="center"/>
          </w:tcPr>
          <w:p w14:paraId="1063450A" w14:textId="77777777" w:rsidR="004F3CD5" w:rsidRPr="00EC50AF" w:rsidRDefault="004F3CD5" w:rsidP="004F3CD5">
            <w:pPr>
              <w:pStyle w:val="GPsDefinition"/>
              <w:numPr>
                <w:ilvl w:val="0"/>
                <w:numId w:val="3"/>
              </w:numPr>
              <w:tabs>
                <w:tab w:val="left" w:pos="-9"/>
              </w:tabs>
              <w:adjustRightInd w:val="0"/>
              <w:jc w:val="left"/>
              <w:rPr>
                <w:rFonts w:ascii="Calibri" w:eastAsia="STZhongsong" w:hAnsi="Calibri" w:cs="Times New Roman"/>
                <w:bCs/>
                <w:lang w:eastAsia="zh-CN"/>
              </w:rPr>
            </w:pPr>
            <w:proofErr w:type="gramStart"/>
            <w:r w:rsidRPr="00EC50AF">
              <w:rPr>
                <w:rFonts w:ascii="Calibri" w:eastAsia="STZhongsong" w:hAnsi="Calibri" w:cs="Times New Roman"/>
                <w:bCs/>
                <w:lang w:eastAsia="zh-CN"/>
              </w:rPr>
              <w:t>the</w:t>
            </w:r>
            <w:proofErr w:type="gramEnd"/>
            <w:r w:rsidRPr="00EC50AF">
              <w:rPr>
                <w:rFonts w:ascii="Calibri" w:eastAsia="STZhongsong" w:hAnsi="Calibri" w:cs="Times New Roman"/>
                <w:bCs/>
                <w:lang w:eastAsia="zh-CN"/>
              </w:rPr>
              <w:t xml:space="preserve"> process as described in Framework Schedule 7 – Call Off Procedure and Award Criteria.</w:t>
            </w:r>
          </w:p>
        </w:tc>
      </w:tr>
      <w:tr w:rsidR="004F3CD5" w:rsidRPr="00EC50AF" w14:paraId="25CBBD1C" w14:textId="77777777" w:rsidTr="007621A6">
        <w:tc>
          <w:tcPr>
            <w:tcW w:w="2877" w:type="dxa"/>
            <w:vAlign w:val="center"/>
          </w:tcPr>
          <w:p w14:paraId="2D8299C9"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"Direct Award TUPE Risk Percentage"</w:t>
            </w:r>
          </w:p>
        </w:tc>
        <w:tc>
          <w:tcPr>
            <w:tcW w:w="6139" w:type="dxa"/>
            <w:vAlign w:val="center"/>
          </w:tcPr>
          <w:p w14:paraId="06527E81"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means the direct award TUPE risk percentage figure set out in Framework Schedule 3 (Framework Prices);</w:t>
            </w:r>
          </w:p>
        </w:tc>
      </w:tr>
      <w:tr w:rsidR="004F3CD5" w:rsidRPr="00EC50AF" w14:paraId="7B812CA9" w14:textId="77777777" w:rsidTr="007621A6">
        <w:tc>
          <w:tcPr>
            <w:tcW w:w="2877" w:type="dxa"/>
            <w:vAlign w:val="center"/>
          </w:tcPr>
          <w:p w14:paraId="14228F06"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"Direct Award TUPE Risk Premium"</w:t>
            </w:r>
          </w:p>
        </w:tc>
        <w:tc>
          <w:tcPr>
            <w:tcW w:w="6139" w:type="dxa"/>
            <w:vAlign w:val="center"/>
          </w:tcPr>
          <w:p w14:paraId="0CD5A755" w14:textId="027B6366" w:rsidR="004F3CD5" w:rsidRPr="00EC50AF" w:rsidRDefault="003D37BC" w:rsidP="004F3CD5">
            <w:pPr>
              <w:pStyle w:val="GPsDefinition"/>
              <w:numPr>
                <w:ilvl w:val="0"/>
                <w:numId w:val="3"/>
              </w:numPr>
              <w:tabs>
                <w:tab w:val="left" w:pos="-9"/>
              </w:tabs>
              <w:adjustRightInd w:val="0"/>
              <w:jc w:val="left"/>
              <w:rPr>
                <w:rFonts w:asciiTheme="minorHAnsi" w:hAnsiTheme="minorHAnsi"/>
              </w:rPr>
            </w:pPr>
            <w:r>
              <w:rPr>
                <w:rFonts w:asciiTheme="minorHAnsi" w:hAnsiTheme="minorHAnsi"/>
              </w:rPr>
              <w:t>means the % of the total price of the Deliverables as submitted by the Supplier within Framework Schedule 3 – Annex 1 ( Rates and Prices) to cover the risk of employees transferring on terms which are protected by Employment Regulations;</w:t>
            </w:r>
          </w:p>
        </w:tc>
      </w:tr>
      <w:tr w:rsidR="004F3CD5" w:rsidRPr="00EC50AF" w14:paraId="66F21B16" w14:textId="77777777" w:rsidTr="007621A6">
        <w:tc>
          <w:tcPr>
            <w:tcW w:w="2877" w:type="dxa"/>
            <w:vAlign w:val="center"/>
          </w:tcPr>
          <w:p w14:paraId="259B45D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"Dispute"</w:t>
            </w:r>
          </w:p>
        </w:tc>
        <w:tc>
          <w:tcPr>
            <w:tcW w:w="6139" w:type="dxa"/>
            <w:vAlign w:val="center"/>
          </w:tcPr>
          <w:p w14:paraId="50D3C324"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claim, dispute or difference arises out of or in connection with the Contract or in connection with the negotiation, existence, legal validity, enforceability or termination of the Contract, whether the alleged liability shall arise under English law or under the law of some other country and regardless of whether a particular cause of action may successfully be brought in the English courts;</w:t>
            </w:r>
          </w:p>
        </w:tc>
      </w:tr>
      <w:tr w:rsidR="004F3CD5" w:rsidRPr="00EC50AF" w14:paraId="7249DF54" w14:textId="77777777" w:rsidTr="007621A6">
        <w:tc>
          <w:tcPr>
            <w:tcW w:w="2877" w:type="dxa"/>
            <w:vAlign w:val="center"/>
          </w:tcPr>
          <w:p w14:paraId="7106011E"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"Dispute Resolution Procedure"</w:t>
            </w:r>
          </w:p>
        </w:tc>
        <w:tc>
          <w:tcPr>
            <w:tcW w:w="6139" w:type="dxa"/>
            <w:vAlign w:val="center"/>
          </w:tcPr>
          <w:p w14:paraId="0E65CBD8"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dispute resolution procedure set out in Core Terms clause 34 (Resolving disputes);</w:t>
            </w:r>
          </w:p>
        </w:tc>
      </w:tr>
      <w:tr w:rsidR="004F3CD5" w:rsidRPr="00EC50AF" w14:paraId="1158DC46" w14:textId="77777777" w:rsidTr="007621A6">
        <w:tc>
          <w:tcPr>
            <w:tcW w:w="2877" w:type="dxa"/>
            <w:vAlign w:val="center"/>
          </w:tcPr>
          <w:p w14:paraId="17098CC2"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"Documentation"</w:t>
            </w:r>
          </w:p>
        </w:tc>
        <w:tc>
          <w:tcPr>
            <w:tcW w:w="6139" w:type="dxa"/>
            <w:vAlign w:val="center"/>
          </w:tcPr>
          <w:p w14:paraId="6469B009" w14:textId="77777777" w:rsidR="004F3CD5" w:rsidRPr="00EC50AF" w:rsidRDefault="004F3CD5" w:rsidP="00665412">
            <w:pPr>
              <w:pStyle w:val="GPSDefinitionL2"/>
              <w:tabs>
                <w:tab w:val="left" w:pos="144"/>
              </w:tabs>
              <w:adjustRightInd w:val="0"/>
              <w:ind w:left="175" w:firstLine="0"/>
              <w:jc w:val="left"/>
              <w:rPr>
                <w:rFonts w:asciiTheme="minorHAnsi" w:hAnsiTheme="minorHAnsi"/>
              </w:rPr>
            </w:pPr>
            <w:r w:rsidRPr="00EC50AF">
              <w:rPr>
                <w:rFonts w:asciiTheme="minorHAnsi" w:hAnsiTheme="minorHAnsi"/>
              </w:rPr>
              <w:t>descriptions of the Services and KPIs, technical specifications, user manuals, training manuals, operating manuals, process definitions and procedures, system environment descriptions and all such other documentation (whether in hardcopy or electronic form) is required to be supplied by the Supplier to the Buyer under a Contract as:</w:t>
            </w:r>
          </w:p>
          <w:p w14:paraId="45934700"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would reasonably be required by a competent third party capable of Good Industry Practice contracted by the Buyer to develop, configure, build, deploy, run, maintain, upgrade and test the individual systems that provide the Deliverables</w:t>
            </w:r>
          </w:p>
          <w:p w14:paraId="3E179CE6"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is required by the Supplier in order to provide the Deliverables; and/or</w:t>
            </w:r>
          </w:p>
          <w:p w14:paraId="2AEAEB7D"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lastRenderedPageBreak/>
              <w:t>has been or shall be generated for the purpose of providing the Deliverables;</w:t>
            </w:r>
          </w:p>
        </w:tc>
      </w:tr>
      <w:tr w:rsidR="004F3CD5" w:rsidRPr="00EC50AF" w14:paraId="5D17BFF7" w14:textId="77777777" w:rsidTr="007621A6">
        <w:tc>
          <w:tcPr>
            <w:tcW w:w="2877" w:type="dxa"/>
            <w:vAlign w:val="center"/>
          </w:tcPr>
          <w:p w14:paraId="1907364F"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lastRenderedPageBreak/>
              <w:t>"DOTAS"</w:t>
            </w:r>
          </w:p>
        </w:tc>
        <w:tc>
          <w:tcPr>
            <w:tcW w:w="6139" w:type="dxa"/>
            <w:vAlign w:val="center"/>
          </w:tcPr>
          <w:p w14:paraId="44BB361D" w14:textId="77777777" w:rsidR="004F3CD5" w:rsidRPr="00EC50AF" w:rsidRDefault="004F3CD5" w:rsidP="00665412">
            <w:pPr>
              <w:pStyle w:val="GPSDefinitionL2"/>
              <w:tabs>
                <w:tab w:val="left" w:pos="144"/>
              </w:tabs>
              <w:adjustRightInd w:val="0"/>
              <w:ind w:left="175" w:firstLine="0"/>
              <w:jc w:val="left"/>
              <w:rPr>
                <w:rFonts w:asciiTheme="minorHAnsi" w:hAnsiTheme="minorHAnsi"/>
              </w:rPr>
            </w:pPr>
            <w:r w:rsidRPr="00EC50AF">
              <w:rPr>
                <w:rFonts w:asciiTheme="minorHAnsi" w:hAnsiTheme="minorHAnsi"/>
              </w:rPr>
              <w:t>the Disclosure of Tax Avoidance Schemes rules which require a promoter of tax schemes to tell HMRC of any specified notifiable arrangements or proposals and to provide prescribed information on those arrangements or proposals within set time limits as contained in Part 7 of the Finance Act 2004 and in secondary legislation made under vires contained in Part 7 of the Finance Act 2004 and as extended to National Insurance Contributions;</w:t>
            </w:r>
          </w:p>
        </w:tc>
      </w:tr>
      <w:tr w:rsidR="004F3CD5" w:rsidRPr="00EC50AF" w14:paraId="2F46B138" w14:textId="77777777" w:rsidTr="007621A6">
        <w:tc>
          <w:tcPr>
            <w:tcW w:w="2877" w:type="dxa"/>
            <w:vAlign w:val="center"/>
          </w:tcPr>
          <w:p w14:paraId="732C40DE"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"Due Diligence Information"</w:t>
            </w:r>
          </w:p>
        </w:tc>
        <w:tc>
          <w:tcPr>
            <w:tcW w:w="6139" w:type="dxa"/>
            <w:vAlign w:val="center"/>
          </w:tcPr>
          <w:p w14:paraId="03C17233" w14:textId="77777777" w:rsidR="004F3CD5" w:rsidRPr="00EC50AF" w:rsidRDefault="004F3CD5" w:rsidP="00665412">
            <w:pPr>
              <w:pStyle w:val="GPSDefinitionL2"/>
              <w:tabs>
                <w:tab w:val="left" w:pos="144"/>
              </w:tabs>
              <w:adjustRightInd w:val="0"/>
              <w:ind w:left="175" w:firstLine="0"/>
              <w:jc w:val="left"/>
              <w:rPr>
                <w:rFonts w:asciiTheme="minorHAnsi" w:hAnsiTheme="minorHAnsi"/>
              </w:rPr>
            </w:pPr>
            <w:r w:rsidRPr="00EC50AF">
              <w:rPr>
                <w:rFonts w:asciiTheme="minorHAnsi" w:hAnsiTheme="minorHAnsi"/>
              </w:rPr>
              <w:t>any information supplied to the Supplier by or on behalf of the Aut</w:t>
            </w:r>
            <w:r>
              <w:rPr>
                <w:rFonts w:asciiTheme="minorHAnsi" w:hAnsiTheme="minorHAnsi"/>
              </w:rPr>
              <w:t>hority prior to the Start Date;</w:t>
            </w:r>
          </w:p>
        </w:tc>
      </w:tr>
      <w:tr w:rsidR="004F3CD5" w:rsidRPr="00EC50AF" w14:paraId="1A2CA034" w14:textId="77777777" w:rsidTr="007621A6">
        <w:tc>
          <w:tcPr>
            <w:tcW w:w="2877" w:type="dxa"/>
            <w:vAlign w:val="center"/>
          </w:tcPr>
          <w:p w14:paraId="46098F01" w14:textId="77777777" w:rsidR="004F3CD5" w:rsidRPr="00EC50AF" w:rsidRDefault="004F3CD5" w:rsidP="00665412">
            <w:pPr>
              <w:pStyle w:val="GPSDefinitionTerm"/>
              <w:jc w:val="center"/>
              <w:rPr>
                <w:rFonts w:asciiTheme="minorHAnsi" w:hAnsiTheme="minorHAnsi"/>
              </w:rPr>
            </w:pPr>
            <w:r w:rsidRPr="00EC50AF">
              <w:rPr>
                <w:rFonts w:ascii="Calibri" w:hAnsi="Calibri"/>
                <w:lang w:eastAsia="zh-CN"/>
              </w:rPr>
              <w:t>"Earn Back Amount"</w:t>
            </w:r>
          </w:p>
        </w:tc>
        <w:tc>
          <w:tcPr>
            <w:tcW w:w="6139" w:type="dxa"/>
            <w:vAlign w:val="center"/>
          </w:tcPr>
          <w:p w14:paraId="77BFF526"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Calibri" w:hAnsi="Calibri"/>
                <w:lang w:eastAsia="zh-CN"/>
              </w:rPr>
              <w:t>is the earn back amount as calculated in accordance with Call-Off Schedule 14 (Key Performance Indicators);</w:t>
            </w:r>
          </w:p>
        </w:tc>
      </w:tr>
      <w:tr w:rsidR="004F3CD5" w:rsidRPr="00EC50AF" w14:paraId="2BB9A7BF" w14:textId="77777777" w:rsidTr="007621A6">
        <w:tc>
          <w:tcPr>
            <w:tcW w:w="2877" w:type="dxa"/>
            <w:vAlign w:val="center"/>
          </w:tcPr>
          <w:p w14:paraId="3D0AA5D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"Effective Date"</w:t>
            </w:r>
          </w:p>
        </w:tc>
        <w:tc>
          <w:tcPr>
            <w:tcW w:w="6139" w:type="dxa"/>
            <w:vAlign w:val="center"/>
          </w:tcPr>
          <w:p w14:paraId="5C89C0E3"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date on which the final Party has signed the Contract;</w:t>
            </w:r>
          </w:p>
        </w:tc>
      </w:tr>
      <w:tr w:rsidR="004F3CD5" w:rsidRPr="00EC50AF" w14:paraId="7653BCAB" w14:textId="77777777" w:rsidTr="007621A6">
        <w:tc>
          <w:tcPr>
            <w:tcW w:w="2877" w:type="dxa"/>
            <w:vAlign w:val="center"/>
          </w:tcPr>
          <w:p w14:paraId="0C6517B7"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"EIR"</w:t>
            </w:r>
          </w:p>
        </w:tc>
        <w:tc>
          <w:tcPr>
            <w:tcW w:w="6139" w:type="dxa"/>
            <w:vAlign w:val="center"/>
          </w:tcPr>
          <w:p w14:paraId="1D4B8C58"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Environmental Information Regulations 2004;</w:t>
            </w:r>
          </w:p>
        </w:tc>
      </w:tr>
      <w:tr w:rsidR="004F3CD5" w:rsidRPr="00EC50AF" w14:paraId="55EDA0A3" w14:textId="77777777" w:rsidTr="007621A6">
        <w:tc>
          <w:tcPr>
            <w:tcW w:w="2877" w:type="dxa"/>
            <w:vAlign w:val="center"/>
          </w:tcPr>
          <w:p w14:paraId="0579EEE0"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"Employee Liability"</w:t>
            </w:r>
          </w:p>
        </w:tc>
        <w:tc>
          <w:tcPr>
            <w:tcW w:w="6139" w:type="dxa"/>
            <w:vAlign w:val="center"/>
          </w:tcPr>
          <w:p w14:paraId="31CDB981"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all claims, actions, proceedings, orders, demands, complaints, investigations (save for any claims for personal injury which are covered by insurance) and any award, compensation, damages, tribunal awards, fine, loss, order, penalty, disbursement, payment made by way of settlement and costs, expenses and legal costs reasonably incurred in connection with a claim or investigation including in relation to the following:</w:t>
            </w:r>
          </w:p>
          <w:p w14:paraId="3C525132"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redundancy payments including contractual or enhanced redundancy costs, termination costs and notice payments; </w:t>
            </w:r>
          </w:p>
          <w:p w14:paraId="3D01C202"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unfair, wrongful or constructive dismissal compensation;</w:t>
            </w:r>
          </w:p>
          <w:p w14:paraId="077C8E36"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compensation for discrimination on grounds of  sex, race, disability, age, religion or belief, gender reassignment, marriage or civil partnership, pregnancy and maternity  or sexual orientation or claims for equal pay; </w:t>
            </w:r>
          </w:p>
          <w:p w14:paraId="50686C08"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compensation for less favourable treatment of part-time workers or fixed term employees;</w:t>
            </w:r>
          </w:p>
          <w:p w14:paraId="51055482"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outstanding debts and unlawful deduction of wages including any PAYE and National Insurance Contributions in relation to payments made by the Buyer or the Replacement Supplier to a Transferring Supplier Employee which would have been payable by the Supplier or the Subcontractor if such payment should have been made prior to the Service Transfer Date and also including any payments arising in respect of pensions;</w:t>
            </w:r>
          </w:p>
          <w:p w14:paraId="5487E4C1"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claims whether in tort, contract or statute or otherwise;</w:t>
            </w:r>
          </w:p>
          <w:p w14:paraId="7C5F9EAB"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investigation by the Equality and Human Rights Commission or other enforcement, regulatory or supervisory body and of implementing any requirements which may arise from such investigation;</w:t>
            </w:r>
          </w:p>
          <w:p w14:paraId="7B570F29"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p>
        </w:tc>
      </w:tr>
      <w:tr w:rsidR="004F3CD5" w:rsidRPr="00EC50AF" w14:paraId="1181DD19" w14:textId="77777777" w:rsidTr="007621A6">
        <w:tc>
          <w:tcPr>
            <w:tcW w:w="2877" w:type="dxa"/>
            <w:vAlign w:val="center"/>
          </w:tcPr>
          <w:p w14:paraId="18387A17"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lastRenderedPageBreak/>
              <w:t>"Employer Pension Contribution Cap"</w:t>
            </w:r>
          </w:p>
        </w:tc>
        <w:tc>
          <w:tcPr>
            <w:tcW w:w="6139" w:type="dxa"/>
            <w:vAlign w:val="center"/>
          </w:tcPr>
          <w:p w14:paraId="49B074E9"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means the 6% maximum rate of employer pension contribution used in the calculation of the TUPE Risk Premium;</w:t>
            </w:r>
          </w:p>
        </w:tc>
      </w:tr>
      <w:tr w:rsidR="004F3CD5" w:rsidRPr="00EC50AF" w14:paraId="243C0734" w14:textId="77777777" w:rsidTr="007621A6">
        <w:tc>
          <w:tcPr>
            <w:tcW w:w="2877" w:type="dxa"/>
            <w:vAlign w:val="center"/>
          </w:tcPr>
          <w:p w14:paraId="3E0BC260"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"Employment Regulations"</w:t>
            </w:r>
          </w:p>
        </w:tc>
        <w:tc>
          <w:tcPr>
            <w:tcW w:w="6139" w:type="dxa"/>
            <w:vAlign w:val="center"/>
          </w:tcPr>
          <w:p w14:paraId="642CC2DA"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Transfer of Undertakings (Protection of Employment) Regulations 2006 (SI 2006/246) as amended or replaced or any other Regulations implementing the European Council Directive 77/187/EEC;</w:t>
            </w:r>
          </w:p>
        </w:tc>
      </w:tr>
      <w:tr w:rsidR="004F3CD5" w:rsidRPr="00EC50AF" w14:paraId="6CDD0915" w14:textId="77777777" w:rsidTr="007621A6">
        <w:tc>
          <w:tcPr>
            <w:tcW w:w="2877" w:type="dxa"/>
            <w:vAlign w:val="center"/>
          </w:tcPr>
          <w:p w14:paraId="2DED1FD9"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"End Date"</w:t>
            </w:r>
          </w:p>
        </w:tc>
        <w:tc>
          <w:tcPr>
            <w:tcW w:w="6139" w:type="dxa"/>
            <w:vAlign w:val="center"/>
          </w:tcPr>
          <w:p w14:paraId="7CEB8605" w14:textId="77777777" w:rsidR="004F3CD5" w:rsidRPr="00EC50AF" w:rsidRDefault="004F3CD5" w:rsidP="00665412">
            <w:pPr>
              <w:pStyle w:val="GPSDefinitionL2"/>
              <w:tabs>
                <w:tab w:val="left" w:pos="144"/>
              </w:tabs>
              <w:adjustRightInd w:val="0"/>
              <w:ind w:firstLine="141"/>
              <w:jc w:val="left"/>
              <w:rPr>
                <w:rFonts w:asciiTheme="minorHAnsi" w:hAnsiTheme="minorHAnsi"/>
              </w:rPr>
            </w:pPr>
            <w:r w:rsidRPr="00EC50AF">
              <w:rPr>
                <w:rFonts w:asciiTheme="minorHAnsi" w:hAnsiTheme="minorHAnsi"/>
              </w:rPr>
              <w:t>the earlier of:</w:t>
            </w:r>
          </w:p>
          <w:p w14:paraId="728164E0" w14:textId="77777777" w:rsidR="004F3CD5" w:rsidRPr="00EC50AF" w:rsidRDefault="004F3CD5" w:rsidP="004F3CD5">
            <w:pPr>
              <w:pStyle w:val="GPSDefinitionL2"/>
              <w:numPr>
                <w:ilvl w:val="1"/>
                <w:numId w:val="3"/>
              </w:numPr>
              <w:tabs>
                <w:tab w:val="left" w:pos="144"/>
              </w:tabs>
              <w:adjustRightInd w:val="0"/>
              <w:ind w:hanging="291"/>
              <w:jc w:val="left"/>
              <w:rPr>
                <w:rFonts w:asciiTheme="minorHAnsi" w:hAnsiTheme="minorHAnsi"/>
              </w:rPr>
            </w:pPr>
            <w:r w:rsidRPr="00EC50AF">
              <w:rPr>
                <w:rFonts w:asciiTheme="minorHAnsi" w:hAnsiTheme="minorHAnsi"/>
              </w:rPr>
              <w:t>the Expiry Date (as extended by any Extension Period exercised by the Authority under Core Terms clause 10.2); or</w:t>
            </w:r>
          </w:p>
          <w:p w14:paraId="6907D757" w14:textId="77777777" w:rsidR="004F3CD5" w:rsidRPr="00EC50AF" w:rsidRDefault="004F3CD5" w:rsidP="004F3CD5">
            <w:pPr>
              <w:pStyle w:val="GPSDefinitionL2"/>
              <w:numPr>
                <w:ilvl w:val="1"/>
                <w:numId w:val="3"/>
              </w:numPr>
              <w:tabs>
                <w:tab w:val="left" w:pos="144"/>
              </w:tabs>
              <w:adjustRightInd w:val="0"/>
              <w:ind w:hanging="291"/>
              <w:jc w:val="left"/>
              <w:rPr>
                <w:rFonts w:asciiTheme="minorHAnsi" w:hAnsiTheme="minorHAnsi"/>
              </w:rPr>
            </w:pPr>
            <w:r w:rsidRPr="00EC50AF">
              <w:rPr>
                <w:rFonts w:asciiTheme="minorHAnsi" w:hAnsiTheme="minorHAnsi"/>
              </w:rPr>
              <w:t>if a Contract is terminated before the date specified in (a) above, the date of termination of the Contract;</w:t>
            </w:r>
          </w:p>
        </w:tc>
      </w:tr>
      <w:tr w:rsidR="004F3CD5" w:rsidRPr="00EC50AF" w14:paraId="0191C0B3" w14:textId="77777777" w:rsidTr="007621A6">
        <w:tc>
          <w:tcPr>
            <w:tcW w:w="2877" w:type="dxa"/>
            <w:vAlign w:val="center"/>
          </w:tcPr>
          <w:p w14:paraId="76B25AB8"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"Environmental Policy"</w:t>
            </w:r>
          </w:p>
        </w:tc>
        <w:tc>
          <w:tcPr>
            <w:tcW w:w="6139" w:type="dxa"/>
            <w:vAlign w:val="center"/>
          </w:tcPr>
          <w:p w14:paraId="334F3ADB"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to conserve energy, water, wood, paper and other resources, reduce waste and phase out the use of ozone depleting substances and minimise the release of greenhouse gases, volatile organic compounds and other substances damaging to health and the environment, including any written environmental policy of the Buyer;</w:t>
            </w:r>
          </w:p>
        </w:tc>
      </w:tr>
      <w:tr w:rsidR="004F3CD5" w:rsidRPr="00EC50AF" w14:paraId="2E2D72FB" w14:textId="77777777" w:rsidTr="007621A6">
        <w:tc>
          <w:tcPr>
            <w:tcW w:w="2877" w:type="dxa"/>
            <w:vAlign w:val="center"/>
          </w:tcPr>
          <w:p w14:paraId="4F9A3E09"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"Equality and Human Rights Commission"</w:t>
            </w:r>
          </w:p>
        </w:tc>
        <w:tc>
          <w:tcPr>
            <w:tcW w:w="6139" w:type="dxa"/>
            <w:vAlign w:val="center"/>
          </w:tcPr>
          <w:p w14:paraId="6B4AC326"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UK Government body named as such as may be renamed or replaced by an equivalent body from time to time;</w:t>
            </w:r>
          </w:p>
        </w:tc>
      </w:tr>
      <w:tr w:rsidR="004F3CD5" w:rsidRPr="00EC50AF" w14:paraId="7962C6EA" w14:textId="77777777" w:rsidTr="007621A6">
        <w:tc>
          <w:tcPr>
            <w:tcW w:w="2877" w:type="dxa"/>
            <w:vAlign w:val="center"/>
          </w:tcPr>
          <w:p w14:paraId="20A0C97F" w14:textId="77777777" w:rsidR="004F3CD5" w:rsidRPr="00EC50AF" w:rsidRDefault="004F3CD5" w:rsidP="00665412">
            <w:pPr>
              <w:pStyle w:val="GPSDefinitionTerm"/>
              <w:jc w:val="center"/>
              <w:rPr>
                <w:rFonts w:asciiTheme="minorHAnsi" w:hAnsiTheme="minorHAnsi"/>
              </w:rPr>
            </w:pPr>
            <w:r w:rsidRPr="00EC50AF">
              <w:rPr>
                <w:rFonts w:ascii="Calibri" w:hAnsi="Calibri"/>
                <w:lang w:eastAsia="zh-CN"/>
              </w:rPr>
              <w:t>"Equipment Beyond Economic Repair"</w:t>
            </w:r>
          </w:p>
        </w:tc>
        <w:tc>
          <w:tcPr>
            <w:tcW w:w="6139" w:type="dxa"/>
            <w:vAlign w:val="center"/>
          </w:tcPr>
          <w:p w14:paraId="535EDD76"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Calibri" w:hAnsi="Calibri"/>
                <w:lang w:eastAsia="zh-CN"/>
              </w:rPr>
              <w:t>see Beyond Economic Repair"</w:t>
            </w:r>
          </w:p>
        </w:tc>
      </w:tr>
      <w:tr w:rsidR="00B716C7" w:rsidRPr="00EC50AF" w14:paraId="5DBFB77C" w14:textId="77777777" w:rsidTr="007621A6">
        <w:tc>
          <w:tcPr>
            <w:tcW w:w="2877" w:type="dxa"/>
            <w:vAlign w:val="center"/>
          </w:tcPr>
          <w:p w14:paraId="550CEF3D" w14:textId="1C537C8B" w:rsidR="00B716C7" w:rsidRPr="00EC50AF" w:rsidRDefault="00B716C7" w:rsidP="00665412">
            <w:pPr>
              <w:pStyle w:val="GPSDefinitionTerm"/>
              <w:jc w:val="center"/>
              <w:rPr>
                <w:rFonts w:asciiTheme="minorHAnsi" w:hAnsiTheme="minorHAnsi"/>
              </w:rPr>
            </w:pPr>
            <w:r>
              <w:rPr>
                <w:rFonts w:asciiTheme="minorHAnsi" w:hAnsiTheme="minorHAnsi"/>
              </w:rPr>
              <w:t>“Estimated Year One Contract Charges”</w:t>
            </w:r>
          </w:p>
        </w:tc>
        <w:tc>
          <w:tcPr>
            <w:tcW w:w="6139" w:type="dxa"/>
            <w:vAlign w:val="center"/>
          </w:tcPr>
          <w:p w14:paraId="6C42E7B3" w14:textId="635C9083" w:rsidR="00B716C7" w:rsidRPr="00B716C7" w:rsidRDefault="00B716C7" w:rsidP="001D52CF">
            <w:pPr>
              <w:pStyle w:val="GPSDefinitionL2"/>
              <w:tabs>
                <w:tab w:val="left" w:pos="144"/>
              </w:tabs>
              <w:adjustRightInd w:val="0"/>
              <w:ind w:left="144" w:firstLine="0"/>
              <w:jc w:val="left"/>
              <w:rPr>
                <w:rFonts w:asciiTheme="minorHAnsi" w:hAnsiTheme="minorHAnsi"/>
              </w:rPr>
            </w:pPr>
            <w:r w:rsidRPr="00B716C7">
              <w:rPr>
                <w:rFonts w:asciiTheme="minorHAnsi" w:hAnsiTheme="minorHAnsi"/>
                <w:color w:val="222222"/>
                <w:shd w:val="clear" w:color="auto" w:fill="FFFFFF"/>
              </w:rPr>
              <w:t xml:space="preserve">  the anticipated total charges payable by the </w:t>
            </w:r>
            <w:r w:rsidR="001D52CF">
              <w:rPr>
                <w:rFonts w:asciiTheme="minorHAnsi" w:hAnsiTheme="minorHAnsi"/>
                <w:color w:val="222222"/>
                <w:shd w:val="clear" w:color="auto" w:fill="FFFFFF"/>
              </w:rPr>
              <w:t>Buyer</w:t>
            </w:r>
            <w:r w:rsidRPr="00B716C7">
              <w:rPr>
                <w:rFonts w:asciiTheme="minorHAnsi" w:hAnsiTheme="minorHAnsi"/>
                <w:color w:val="222222"/>
                <w:shd w:val="clear" w:color="auto" w:fill="FFFFFF"/>
              </w:rPr>
              <w:t xml:space="preserve"> in the first Contract Year specified in the Call-Off Order Form</w:t>
            </w:r>
          </w:p>
        </w:tc>
      </w:tr>
      <w:tr w:rsidR="00B716C7" w:rsidRPr="00EC50AF" w14:paraId="24FC73A4" w14:textId="77777777" w:rsidTr="007621A6">
        <w:tc>
          <w:tcPr>
            <w:tcW w:w="2877" w:type="dxa"/>
            <w:vAlign w:val="center"/>
          </w:tcPr>
          <w:p w14:paraId="4656956F" w14:textId="368B66BC" w:rsidR="00B716C7" w:rsidRPr="00EC50AF" w:rsidRDefault="00B716C7" w:rsidP="00665412">
            <w:pPr>
              <w:pStyle w:val="GPSDefinitionTerm"/>
              <w:jc w:val="center"/>
              <w:rPr>
                <w:rFonts w:asciiTheme="minorHAnsi" w:hAnsiTheme="minorHAnsi"/>
              </w:rPr>
            </w:pPr>
            <w:r>
              <w:rPr>
                <w:rFonts w:asciiTheme="minorHAnsi" w:hAnsiTheme="minorHAnsi"/>
              </w:rPr>
              <w:t>“Estimated Yearly Charge”</w:t>
            </w:r>
          </w:p>
        </w:tc>
        <w:tc>
          <w:tcPr>
            <w:tcW w:w="6139" w:type="dxa"/>
            <w:vAlign w:val="center"/>
          </w:tcPr>
          <w:p w14:paraId="2896C812" w14:textId="77777777" w:rsidR="00B716C7" w:rsidRPr="00B716C7" w:rsidRDefault="00B716C7" w:rsidP="00B716C7">
            <w:pPr>
              <w:pStyle w:val="m-2236003356479417963m-8768153935612654800gpsdefinition"/>
              <w:shd w:val="clear" w:color="auto" w:fill="FFFFFF"/>
              <w:ind w:left="170"/>
              <w:rPr>
                <w:rFonts w:asciiTheme="minorHAnsi" w:hAnsiTheme="minorHAnsi" w:cs="Arial"/>
                <w:color w:val="222222"/>
                <w:sz w:val="20"/>
                <w:szCs w:val="20"/>
              </w:rPr>
            </w:pPr>
            <w:r w:rsidRPr="00B716C7">
              <w:rPr>
                <w:rFonts w:asciiTheme="minorHAnsi" w:hAnsiTheme="minorHAnsi"/>
                <w:color w:val="222222"/>
                <w:sz w:val="20"/>
                <w:szCs w:val="20"/>
              </w:rPr>
              <w:t>    </w:t>
            </w:r>
            <w:r w:rsidRPr="00B716C7">
              <w:rPr>
                <w:rFonts w:asciiTheme="minorHAnsi" w:hAnsiTheme="minorHAnsi" w:cs="Arial"/>
                <w:color w:val="222222"/>
                <w:sz w:val="20"/>
                <w:szCs w:val="20"/>
              </w:rPr>
              <w:t>means for the purposes of calculating each Party’s annual liability under clause 11.2  in relation to defaults:</w:t>
            </w:r>
          </w:p>
          <w:p w14:paraId="3B8632CE" w14:textId="363F2182" w:rsidR="00B716C7" w:rsidRPr="00B716C7" w:rsidRDefault="00B716C7" w:rsidP="00B716C7">
            <w:pPr>
              <w:pStyle w:val="m-2236003356479417963m-8768153935612654800gpsdefinition"/>
              <w:shd w:val="clear" w:color="auto" w:fill="FFFFFF"/>
              <w:ind w:left="170"/>
              <w:rPr>
                <w:rFonts w:asciiTheme="minorHAnsi" w:hAnsiTheme="minorHAnsi" w:cs="Arial"/>
                <w:color w:val="222222"/>
                <w:sz w:val="20"/>
                <w:szCs w:val="20"/>
              </w:rPr>
            </w:pPr>
            <w:r>
              <w:rPr>
                <w:rFonts w:asciiTheme="minorHAnsi" w:hAnsiTheme="minorHAnsi"/>
                <w:color w:val="222222"/>
                <w:sz w:val="20"/>
                <w:szCs w:val="20"/>
              </w:rPr>
              <w:t> </w:t>
            </w:r>
            <w:proofErr w:type="spellStart"/>
            <w:r w:rsidRPr="00B716C7">
              <w:rPr>
                <w:rFonts w:asciiTheme="minorHAnsi" w:hAnsiTheme="minorHAnsi" w:cs="Arial"/>
                <w:color w:val="222222"/>
                <w:sz w:val="20"/>
                <w:szCs w:val="20"/>
              </w:rPr>
              <w:t>i</w:t>
            </w:r>
            <w:proofErr w:type="spellEnd"/>
            <w:r w:rsidRPr="00B716C7">
              <w:rPr>
                <w:rFonts w:asciiTheme="minorHAnsi" w:hAnsiTheme="minorHAnsi" w:cs="Arial"/>
                <w:color w:val="222222"/>
                <w:sz w:val="20"/>
                <w:szCs w:val="20"/>
              </w:rPr>
              <w:t>)  in the first Contract Year, the Estimated Year 1 Contract Charges; or</w:t>
            </w:r>
          </w:p>
          <w:p w14:paraId="14779A55" w14:textId="007019E5" w:rsidR="00B716C7" w:rsidRPr="00B716C7" w:rsidRDefault="00B716C7" w:rsidP="00B716C7">
            <w:pPr>
              <w:pStyle w:val="m-2236003356479417963m-8768153935612654800gpsdefinition"/>
              <w:shd w:val="clear" w:color="auto" w:fill="FFFFFF"/>
              <w:ind w:left="170"/>
              <w:rPr>
                <w:rFonts w:asciiTheme="minorHAnsi" w:hAnsiTheme="minorHAnsi" w:cs="Arial"/>
                <w:color w:val="222222"/>
                <w:sz w:val="20"/>
                <w:szCs w:val="20"/>
              </w:rPr>
            </w:pPr>
            <w:r>
              <w:rPr>
                <w:rFonts w:asciiTheme="minorHAnsi" w:hAnsiTheme="minorHAnsi"/>
                <w:color w:val="222222"/>
                <w:sz w:val="20"/>
                <w:szCs w:val="20"/>
              </w:rPr>
              <w:t> </w:t>
            </w:r>
            <w:r w:rsidRPr="00B716C7">
              <w:rPr>
                <w:rFonts w:asciiTheme="minorHAnsi" w:hAnsiTheme="minorHAnsi" w:cs="Arial"/>
                <w:color w:val="222222"/>
                <w:sz w:val="20"/>
                <w:szCs w:val="20"/>
              </w:rPr>
              <w:t>ii) in the any subsequent Contract Years, the Charges paid or payable in the previous Call-off Contract Year;</w:t>
            </w:r>
          </w:p>
          <w:p w14:paraId="01666E25" w14:textId="3F197799" w:rsidR="00B716C7" w:rsidRPr="00B716C7" w:rsidRDefault="00B716C7" w:rsidP="00B716C7">
            <w:pPr>
              <w:pStyle w:val="m-2236003356479417963m-8768153935612654800gpsdefinition"/>
              <w:shd w:val="clear" w:color="auto" w:fill="FFFFFF"/>
              <w:rPr>
                <w:rFonts w:asciiTheme="minorHAnsi" w:hAnsiTheme="minorHAnsi" w:cs="Arial"/>
                <w:color w:val="222222"/>
                <w:sz w:val="20"/>
                <w:szCs w:val="20"/>
              </w:rPr>
            </w:pPr>
            <w:r w:rsidRPr="00B716C7">
              <w:rPr>
                <w:rFonts w:asciiTheme="minorHAnsi" w:hAnsiTheme="minorHAnsi" w:cs="Arial"/>
                <w:color w:val="222222"/>
                <w:sz w:val="20"/>
                <w:szCs w:val="20"/>
              </w:rPr>
              <w:t xml:space="preserve">     iii) </w:t>
            </w:r>
            <w:proofErr w:type="gramStart"/>
            <w:r w:rsidRPr="00B716C7">
              <w:rPr>
                <w:rFonts w:asciiTheme="minorHAnsi" w:hAnsiTheme="minorHAnsi" w:cs="Arial"/>
                <w:color w:val="222222"/>
                <w:sz w:val="20"/>
                <w:szCs w:val="20"/>
              </w:rPr>
              <w:t>after</w:t>
            </w:r>
            <w:proofErr w:type="gramEnd"/>
            <w:r w:rsidRPr="00B716C7">
              <w:rPr>
                <w:rFonts w:asciiTheme="minorHAnsi" w:hAnsiTheme="minorHAnsi" w:cs="Arial"/>
                <w:color w:val="222222"/>
                <w:sz w:val="20"/>
                <w:szCs w:val="20"/>
              </w:rPr>
              <w:t xml:space="preserve"> the end of the Call Off Contract, the largest Charges paid or payable in the last Contract Year during the Call Off Contract Period.</w:t>
            </w:r>
          </w:p>
          <w:p w14:paraId="02AF953A" w14:textId="77777777" w:rsidR="00B716C7" w:rsidRPr="00B716C7" w:rsidRDefault="00B716C7" w:rsidP="00665412">
            <w:pPr>
              <w:pStyle w:val="GPSDefinitionL2"/>
              <w:tabs>
                <w:tab w:val="left" w:pos="144"/>
              </w:tabs>
              <w:adjustRightInd w:val="0"/>
              <w:ind w:left="144" w:firstLine="0"/>
              <w:jc w:val="left"/>
              <w:rPr>
                <w:rFonts w:asciiTheme="minorHAnsi" w:hAnsiTheme="minorHAnsi"/>
              </w:rPr>
            </w:pPr>
          </w:p>
        </w:tc>
      </w:tr>
      <w:tr w:rsidR="004F3CD5" w:rsidRPr="00EC50AF" w14:paraId="62385EAD" w14:textId="77777777" w:rsidTr="007621A6">
        <w:tc>
          <w:tcPr>
            <w:tcW w:w="2877" w:type="dxa"/>
            <w:vAlign w:val="center"/>
          </w:tcPr>
          <w:p w14:paraId="5D75F10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"Exclusive Assets"</w:t>
            </w:r>
          </w:p>
        </w:tc>
        <w:tc>
          <w:tcPr>
            <w:tcW w:w="6139" w:type="dxa"/>
            <w:vAlign w:val="center"/>
          </w:tcPr>
          <w:p w14:paraId="10AD44E2" w14:textId="77777777" w:rsidR="004F3CD5" w:rsidRPr="00EC50AF" w:rsidRDefault="004F3CD5" w:rsidP="00665412">
            <w:pPr>
              <w:pStyle w:val="GPSDefinitionL2"/>
              <w:tabs>
                <w:tab w:val="left" w:pos="144"/>
              </w:tabs>
              <w:adjustRightInd w:val="0"/>
              <w:ind w:left="144" w:firstLine="0"/>
              <w:jc w:val="left"/>
              <w:rPr>
                <w:rFonts w:asciiTheme="minorHAnsi" w:hAnsiTheme="minorHAnsi"/>
              </w:rPr>
            </w:pPr>
            <w:r w:rsidRPr="00EC50AF">
              <w:rPr>
                <w:rFonts w:asciiTheme="minorHAnsi" w:hAnsiTheme="minorHAnsi"/>
              </w:rPr>
              <w:t>Supplier Assets used exclusively by the Supplier[ or a Key Subcontractor] in the provision of the Deliverables;</w:t>
            </w:r>
          </w:p>
        </w:tc>
      </w:tr>
      <w:tr w:rsidR="004F3CD5" w:rsidRPr="00EC50AF" w14:paraId="517B2B6B" w14:textId="77777777" w:rsidTr="007621A6">
        <w:tc>
          <w:tcPr>
            <w:tcW w:w="2877" w:type="dxa"/>
            <w:vAlign w:val="center"/>
          </w:tcPr>
          <w:p w14:paraId="2795051D"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"Existing IPR"</w:t>
            </w:r>
          </w:p>
        </w:tc>
        <w:tc>
          <w:tcPr>
            <w:tcW w:w="6139" w:type="dxa"/>
            <w:vAlign w:val="center"/>
          </w:tcPr>
          <w:p w14:paraId="1AF20374" w14:textId="6BD8A3D7" w:rsidR="004F3CD5" w:rsidRPr="00586043" w:rsidRDefault="00586043" w:rsidP="00665412">
            <w:pPr>
              <w:pStyle w:val="GPSDefinitionL2"/>
              <w:tabs>
                <w:tab w:val="left" w:pos="144"/>
              </w:tabs>
              <w:adjustRightInd w:val="0"/>
              <w:ind w:left="144" w:firstLine="0"/>
              <w:jc w:val="left"/>
              <w:rPr>
                <w:rFonts w:asciiTheme="minorHAnsi" w:hAnsiTheme="minorHAnsi"/>
              </w:rPr>
            </w:pPr>
            <w:r w:rsidRPr="00586043">
              <w:rPr>
                <w:rFonts w:ascii="Calibri" w:hAnsi="Calibri"/>
                <w:bCs/>
                <w:iCs/>
                <w:color w:val="222222"/>
                <w:shd w:val="clear" w:color="auto" w:fill="FFFFFF"/>
              </w:rPr>
              <w:t>any and all </w:t>
            </w:r>
            <w:r w:rsidRPr="00586043">
              <w:rPr>
                <w:rStyle w:val="il"/>
                <w:rFonts w:ascii="Calibri" w:hAnsi="Calibri"/>
                <w:bCs/>
                <w:iCs/>
                <w:color w:val="222222"/>
                <w:shd w:val="clear" w:color="auto" w:fill="FFFFFF"/>
              </w:rPr>
              <w:t>IPR</w:t>
            </w:r>
            <w:r w:rsidRPr="00586043">
              <w:rPr>
                <w:rFonts w:ascii="Calibri" w:hAnsi="Calibri"/>
                <w:bCs/>
                <w:iCs/>
                <w:color w:val="222222"/>
                <w:shd w:val="clear" w:color="auto" w:fill="FFFFFF"/>
              </w:rPr>
              <w:t> that are owned by or licensed to either Party and which are or have been developed independently of the Contract (whether prior to the Start Date or otherwise);</w:t>
            </w:r>
          </w:p>
        </w:tc>
      </w:tr>
      <w:tr w:rsidR="004F3CD5" w:rsidRPr="00EC50AF" w14:paraId="21E58785" w14:textId="77777777" w:rsidTr="007621A6">
        <w:tc>
          <w:tcPr>
            <w:tcW w:w="2877" w:type="dxa"/>
            <w:shd w:val="clear" w:color="auto" w:fill="auto"/>
          </w:tcPr>
          <w:p w14:paraId="7D3D7D23" w14:textId="77777777" w:rsidR="004F3CD5" w:rsidRPr="00EC50AF" w:rsidRDefault="004F3CD5" w:rsidP="00665412">
            <w:pPr>
              <w:ind w:left="72"/>
              <w:jc w:val="center"/>
              <w:rPr>
                <w:rFonts w:eastAsia="Times New Roman" w:cs="Arial"/>
                <w:b/>
                <w:lang w:eastAsia="zh-CN"/>
              </w:rPr>
            </w:pPr>
            <w:r w:rsidRPr="00EC50AF">
              <w:rPr>
                <w:rFonts w:eastAsia="Times New Roman" w:cs="Arial"/>
                <w:b/>
                <w:lang w:eastAsia="zh-CN"/>
              </w:rPr>
              <w:t>"Exit Information"</w:t>
            </w:r>
          </w:p>
        </w:tc>
        <w:tc>
          <w:tcPr>
            <w:tcW w:w="6139" w:type="dxa"/>
            <w:shd w:val="clear" w:color="auto" w:fill="auto"/>
          </w:tcPr>
          <w:p w14:paraId="3AF69CAE" w14:textId="77777777" w:rsidR="004F3CD5" w:rsidRPr="00EC50AF" w:rsidRDefault="004F3CD5" w:rsidP="004F3CD5">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has the meaning given to it in Paragraph </w:t>
            </w:r>
            <w:r w:rsidRPr="00EC50AF">
              <w:rPr>
                <w:rFonts w:ascii="Calibri" w:hAnsi="Calibri"/>
                <w:lang w:eastAsia="zh-CN"/>
              </w:rPr>
              <w:fldChar w:fldCharType="begin"/>
            </w:r>
            <w:r w:rsidRPr="00EC50AF">
              <w:rPr>
                <w:rFonts w:ascii="Calibri" w:hAnsi="Calibri"/>
                <w:lang w:eastAsia="zh-CN"/>
              </w:rPr>
              <w:instrText xml:space="preserve"> REF _Ref364242404 \r \h  \* MERGEFORMAT </w:instrText>
            </w:r>
            <w:r w:rsidRPr="00EC50AF">
              <w:rPr>
                <w:rFonts w:ascii="Calibri" w:hAnsi="Calibri"/>
                <w:lang w:eastAsia="zh-CN"/>
              </w:rPr>
            </w:r>
            <w:r w:rsidRPr="00EC50AF">
              <w:rPr>
                <w:rFonts w:ascii="Calibri" w:hAnsi="Calibri"/>
                <w:lang w:eastAsia="zh-CN"/>
              </w:rPr>
              <w:fldChar w:fldCharType="separate"/>
            </w:r>
            <w:r w:rsidRPr="00EC50AF">
              <w:rPr>
                <w:rFonts w:ascii="Calibri" w:hAnsi="Calibri"/>
                <w:lang w:eastAsia="zh-CN"/>
              </w:rPr>
              <w:t>3.1</w:t>
            </w:r>
            <w:r w:rsidRPr="00EC50AF">
              <w:rPr>
                <w:rFonts w:ascii="Calibri" w:hAnsi="Calibri"/>
                <w:lang w:eastAsia="zh-CN"/>
              </w:rPr>
              <w:fldChar w:fldCharType="end"/>
            </w:r>
            <w:r w:rsidRPr="00EC50AF">
              <w:rPr>
                <w:rFonts w:ascii="Calibri" w:hAnsi="Calibri"/>
                <w:lang w:eastAsia="zh-CN"/>
              </w:rPr>
              <w:t xml:space="preserve"> of Call Off Schedule10;</w:t>
            </w:r>
          </w:p>
        </w:tc>
      </w:tr>
      <w:tr w:rsidR="004F3CD5" w:rsidRPr="00EC50AF" w14:paraId="1D31117C" w14:textId="77777777" w:rsidTr="007621A6">
        <w:tc>
          <w:tcPr>
            <w:tcW w:w="2877" w:type="dxa"/>
            <w:shd w:val="clear" w:color="auto" w:fill="auto"/>
          </w:tcPr>
          <w:p w14:paraId="7D8CB7A7" w14:textId="77777777" w:rsidR="004F3CD5" w:rsidRPr="00EC50AF" w:rsidRDefault="004F3CD5" w:rsidP="00665412">
            <w:pPr>
              <w:ind w:left="72"/>
              <w:jc w:val="center"/>
              <w:rPr>
                <w:rFonts w:eastAsia="Times New Roman" w:cs="Arial"/>
                <w:b/>
                <w:lang w:eastAsia="zh-CN"/>
              </w:rPr>
            </w:pPr>
            <w:r w:rsidRPr="00EC50AF">
              <w:rPr>
                <w:rFonts w:eastAsia="Times New Roman" w:cs="Arial"/>
                <w:b/>
                <w:lang w:eastAsia="zh-CN"/>
              </w:rPr>
              <w:t>"Exit Manager"</w:t>
            </w:r>
          </w:p>
        </w:tc>
        <w:tc>
          <w:tcPr>
            <w:tcW w:w="6139" w:type="dxa"/>
            <w:shd w:val="clear" w:color="auto" w:fill="auto"/>
          </w:tcPr>
          <w:p w14:paraId="1A6E86AB" w14:textId="77777777" w:rsidR="004F3CD5" w:rsidRPr="00EC50AF" w:rsidRDefault="004F3CD5" w:rsidP="004F3CD5">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the person appointed by each Party to manage their respective obligations under Call Off Schedule 10;</w:t>
            </w:r>
          </w:p>
        </w:tc>
      </w:tr>
      <w:tr w:rsidR="004F3CD5" w:rsidRPr="00EC50AF" w14:paraId="69AF36A6" w14:textId="77777777" w:rsidTr="007621A6">
        <w:tc>
          <w:tcPr>
            <w:tcW w:w="2877" w:type="dxa"/>
            <w:vAlign w:val="center"/>
          </w:tcPr>
          <w:p w14:paraId="7E7880D5"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"Expiry Date"</w:t>
            </w:r>
          </w:p>
        </w:tc>
        <w:tc>
          <w:tcPr>
            <w:tcW w:w="6139" w:type="dxa"/>
            <w:vAlign w:val="center"/>
          </w:tcPr>
          <w:p w14:paraId="6FF373D2" w14:textId="77777777" w:rsidR="004F3CD5" w:rsidRPr="00EC50AF" w:rsidRDefault="004F3CD5" w:rsidP="00665412">
            <w:pPr>
              <w:pStyle w:val="GPSDefinitionL2"/>
              <w:tabs>
                <w:tab w:val="left" w:pos="144"/>
              </w:tabs>
              <w:adjustRightInd w:val="0"/>
              <w:ind w:left="144" w:firstLine="0"/>
              <w:jc w:val="left"/>
              <w:rPr>
                <w:rFonts w:asciiTheme="minorHAnsi" w:hAnsiTheme="minorHAnsi"/>
              </w:rPr>
            </w:pPr>
            <w:r w:rsidRPr="00EC50AF">
              <w:rPr>
                <w:rFonts w:asciiTheme="minorHAnsi" w:hAnsiTheme="minorHAnsi"/>
              </w:rPr>
              <w:t>the Framework Expiry Date or the Call-Off Expiry Date (as the context dictates);</w:t>
            </w:r>
          </w:p>
        </w:tc>
      </w:tr>
      <w:tr w:rsidR="004F3CD5" w:rsidRPr="00EC50AF" w14:paraId="76275B06" w14:textId="77777777" w:rsidTr="007621A6">
        <w:tc>
          <w:tcPr>
            <w:tcW w:w="2877" w:type="dxa"/>
            <w:vAlign w:val="center"/>
          </w:tcPr>
          <w:p w14:paraId="01D065C9"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lastRenderedPageBreak/>
              <w:t>"Extension Period"</w:t>
            </w:r>
          </w:p>
        </w:tc>
        <w:tc>
          <w:tcPr>
            <w:tcW w:w="6139" w:type="dxa"/>
            <w:vAlign w:val="center"/>
          </w:tcPr>
          <w:p w14:paraId="32DD7D94"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Framework Optional Extension Period or the Call-Off Optional Extension Period as the context dictates;</w:t>
            </w:r>
          </w:p>
        </w:tc>
      </w:tr>
      <w:tr w:rsidR="004F3CD5" w:rsidRPr="00EC50AF" w14:paraId="1146288A" w14:textId="77777777" w:rsidTr="007621A6">
        <w:tc>
          <w:tcPr>
            <w:tcW w:w="2877" w:type="dxa"/>
            <w:vAlign w:val="center"/>
          </w:tcPr>
          <w:p w14:paraId="5EDBF83A"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"Fixed Fee TUPE Risk Premium"</w:t>
            </w:r>
          </w:p>
        </w:tc>
        <w:tc>
          <w:tcPr>
            <w:tcW w:w="6139" w:type="dxa"/>
            <w:vAlign w:val="center"/>
          </w:tcPr>
          <w:p w14:paraId="683C32B7"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means the amount payable  on an annual basis based on the difference between:</w:t>
            </w:r>
          </w:p>
          <w:p w14:paraId="68727C9B"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a)</w:t>
            </w:r>
            <w:r>
              <w:rPr>
                <w:rFonts w:asciiTheme="minorHAnsi" w:hAnsiTheme="minorHAnsi"/>
              </w:rPr>
              <w:tab/>
              <w:t>the costs to employ Transferring Former Supplier Employees or  where the Former Supplier becomes the Supplier those Former Supplier employees providing the Services at the Commencement Date and/or Transferring Buyer Employees (as the case may be); and</w:t>
            </w:r>
          </w:p>
          <w:p w14:paraId="0B233641"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b)</w:t>
            </w:r>
            <w:r>
              <w:rPr>
                <w:rFonts w:asciiTheme="minorHAnsi" w:hAnsiTheme="minorHAnsi"/>
              </w:rPr>
              <w:tab/>
              <w:t>the equivalent costs to employ staff used by the Supplier at Further Competition,</w:t>
            </w:r>
          </w:p>
          <w:p w14:paraId="60E51D53"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 xml:space="preserve">in respect of payments due under contracts of employment in respect of the following: </w:t>
            </w:r>
          </w:p>
          <w:p w14:paraId="50A2DE74" w14:textId="77777777" w:rsidR="003D37BC" w:rsidRDefault="003D37BC" w:rsidP="003D37BC">
            <w:pPr>
              <w:pStyle w:val="GPsDefinition"/>
              <w:numPr>
                <w:ilvl w:val="0"/>
                <w:numId w:val="3"/>
              </w:numPr>
              <w:tabs>
                <w:tab w:val="left" w:pos="-9"/>
              </w:tabs>
              <w:jc w:val="left"/>
              <w:rPr>
                <w:rFonts w:asciiTheme="minorHAnsi" w:hAnsiTheme="minorHAnsi"/>
              </w:rPr>
            </w:pPr>
            <w:proofErr w:type="spellStart"/>
            <w:r>
              <w:rPr>
                <w:rFonts w:asciiTheme="minorHAnsi" w:hAnsiTheme="minorHAnsi"/>
              </w:rPr>
              <w:t>i</w:t>
            </w:r>
            <w:proofErr w:type="spellEnd"/>
            <w:r>
              <w:rPr>
                <w:rFonts w:asciiTheme="minorHAnsi" w:hAnsiTheme="minorHAnsi"/>
              </w:rPr>
              <w:t>)</w:t>
            </w:r>
            <w:r>
              <w:rPr>
                <w:rFonts w:asciiTheme="minorHAnsi" w:hAnsiTheme="minorHAnsi"/>
              </w:rPr>
              <w:tab/>
              <w:t>annual salary;</w:t>
            </w:r>
          </w:p>
          <w:p w14:paraId="133CF829"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ii)</w:t>
            </w:r>
            <w:r>
              <w:rPr>
                <w:rFonts w:asciiTheme="minorHAnsi" w:hAnsiTheme="minorHAnsi"/>
              </w:rPr>
              <w:tab/>
              <w:t>annual national insurance cost;</w:t>
            </w:r>
          </w:p>
          <w:p w14:paraId="25090594"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iii)</w:t>
            </w:r>
            <w:r>
              <w:rPr>
                <w:rFonts w:asciiTheme="minorHAnsi" w:hAnsiTheme="minorHAnsi"/>
              </w:rPr>
              <w:tab/>
              <w:t>Annual Pension Cost;</w:t>
            </w:r>
          </w:p>
          <w:p w14:paraId="6627B995"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iv)</w:t>
            </w:r>
            <w:r>
              <w:rPr>
                <w:rFonts w:asciiTheme="minorHAnsi" w:hAnsiTheme="minorHAnsi"/>
              </w:rPr>
              <w:tab/>
              <w:t>annual life insurance cost;</w:t>
            </w:r>
          </w:p>
          <w:p w14:paraId="1D077986"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v)</w:t>
            </w:r>
            <w:r>
              <w:rPr>
                <w:rFonts w:asciiTheme="minorHAnsi" w:hAnsiTheme="minorHAnsi"/>
              </w:rPr>
              <w:tab/>
              <w:t>annual sick pay entitlement;</w:t>
            </w:r>
          </w:p>
          <w:p w14:paraId="42CDCED7"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vi)</w:t>
            </w:r>
            <w:r>
              <w:rPr>
                <w:rFonts w:asciiTheme="minorHAnsi" w:hAnsiTheme="minorHAnsi"/>
              </w:rPr>
              <w:tab/>
              <w:t>maternity/paternity costs; and</w:t>
            </w:r>
          </w:p>
          <w:p w14:paraId="6C84DAAE"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vii)</w:t>
            </w:r>
            <w:r>
              <w:rPr>
                <w:rFonts w:asciiTheme="minorHAnsi" w:hAnsiTheme="minorHAnsi"/>
              </w:rPr>
              <w:tab/>
              <w:t xml:space="preserve">any other cost arising directly from the contract of employment of the Transferring Former Supplier Employee and or Transferring Buyer Employee, </w:t>
            </w:r>
          </w:p>
          <w:p w14:paraId="3FC6377A"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as set out in paragraph 3 of Call Off Schedule 6 (TUPE Surcharge);</w:t>
            </w:r>
          </w:p>
          <w:p w14:paraId="37CEBD6F" w14:textId="7AA35D38" w:rsidR="004F3CD5" w:rsidRPr="00EC50AF" w:rsidRDefault="004F3CD5" w:rsidP="004F3CD5">
            <w:pPr>
              <w:pStyle w:val="GPsDefinition"/>
              <w:numPr>
                <w:ilvl w:val="0"/>
                <w:numId w:val="3"/>
              </w:numPr>
              <w:tabs>
                <w:tab w:val="left" w:pos="-9"/>
              </w:tabs>
              <w:adjustRightInd w:val="0"/>
              <w:jc w:val="left"/>
              <w:rPr>
                <w:rFonts w:asciiTheme="minorHAnsi" w:hAnsiTheme="minorHAnsi"/>
              </w:rPr>
            </w:pPr>
          </w:p>
        </w:tc>
      </w:tr>
      <w:tr w:rsidR="004F3CD5" w:rsidRPr="00EC50AF" w14:paraId="279CDE8C" w14:textId="77777777" w:rsidTr="007621A6">
        <w:tc>
          <w:tcPr>
            <w:tcW w:w="2877" w:type="dxa"/>
            <w:vAlign w:val="center"/>
          </w:tcPr>
          <w:p w14:paraId="4B8DE81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"FOIA"</w:t>
            </w:r>
          </w:p>
        </w:tc>
        <w:tc>
          <w:tcPr>
            <w:tcW w:w="6139" w:type="dxa"/>
            <w:vAlign w:val="center"/>
          </w:tcPr>
          <w:p w14:paraId="1E0E59EF"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Freedom of Information Act 2000 as amended from time to time and any subordinate legislation made under that Act from time to time together with any guidance and/or codes of practice issued by the Information Commissioner or relevant Government department in relation to such legislation;</w:t>
            </w:r>
          </w:p>
        </w:tc>
      </w:tr>
      <w:tr w:rsidR="004F3CD5" w:rsidRPr="00EC50AF" w14:paraId="3D4456FC" w14:textId="77777777" w:rsidTr="007621A6">
        <w:tc>
          <w:tcPr>
            <w:tcW w:w="2877" w:type="dxa"/>
            <w:vAlign w:val="center"/>
          </w:tcPr>
          <w:p w14:paraId="48126797"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"Force Majeure Event"</w:t>
            </w:r>
          </w:p>
        </w:tc>
        <w:tc>
          <w:tcPr>
            <w:tcW w:w="6139" w:type="dxa"/>
            <w:vAlign w:val="center"/>
          </w:tcPr>
          <w:p w14:paraId="051CF7AE"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event, occurrence, circumstance, matter or cause affecting the performance by either the Relevant Authority or the Supplier of its obligations arising from:</w:t>
            </w:r>
          </w:p>
          <w:p w14:paraId="4356904C"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acts, events, omissions, happenings or non-happenings beyond the reasonable control of the Affected Party which prevent or materially delay the Affected Party from performing its obligations under a Contract;</w:t>
            </w:r>
          </w:p>
          <w:p w14:paraId="6AEA9563"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riots, civil commotion, war or armed conflict, acts of terrorism, nuclear, biological or chemical warfare;</w:t>
            </w:r>
          </w:p>
          <w:p w14:paraId="4471F8BE"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acts of a Crown Body, local government or regulatory bodies;</w:t>
            </w:r>
          </w:p>
          <w:p w14:paraId="63605B93" w14:textId="77777777" w:rsidR="004F3CD5" w:rsidRPr="00EC50AF" w:rsidRDefault="004F3CD5" w:rsidP="004F3CD5">
            <w:pPr>
              <w:pStyle w:val="GPSDefinitionL2"/>
              <w:numPr>
                <w:ilvl w:val="1"/>
                <w:numId w:val="3"/>
              </w:numPr>
              <w:tabs>
                <w:tab w:val="left" w:pos="144"/>
              </w:tabs>
              <w:adjustRightInd w:val="0"/>
              <w:ind w:left="576" w:hanging="432"/>
              <w:jc w:val="left"/>
              <w:rPr>
                <w:rFonts w:asciiTheme="minorHAnsi" w:hAnsiTheme="minorHAnsi"/>
              </w:rPr>
            </w:pPr>
            <w:r w:rsidRPr="00EC50AF">
              <w:rPr>
                <w:rFonts w:asciiTheme="minorHAnsi" w:hAnsiTheme="minorHAnsi"/>
              </w:rPr>
              <w:t>fire, flood or any disaster; or</w:t>
            </w:r>
          </w:p>
          <w:p w14:paraId="02A60C58"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an industrial dispute affecting a third party for which a substitute third party is not reasonably available but excluding:</w:t>
            </w:r>
          </w:p>
          <w:p w14:paraId="37343BB3" w14:textId="77777777" w:rsidR="004F3CD5" w:rsidRPr="00EC50AF" w:rsidRDefault="004F3CD5" w:rsidP="004F3CD5">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lastRenderedPageBreak/>
              <w:t>any industrial dispute relating to the Supplier, the Supplier Staff (including any subsets of them) or any other failure in the Supplier or the Subcontractor's supply chain;</w:t>
            </w:r>
          </w:p>
          <w:p w14:paraId="69E3108D" w14:textId="77777777" w:rsidR="004F3CD5" w:rsidRPr="00EC50AF" w:rsidRDefault="004F3CD5" w:rsidP="004F3CD5">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any event, occurrence, circumstance, matter or cause which is attributable to the wilful act, neglect or failure to take reasonable precautions against it by the Party concerned; and</w:t>
            </w:r>
          </w:p>
          <w:p w14:paraId="46FEEFDA" w14:textId="77777777" w:rsidR="004F3CD5" w:rsidRPr="00EC50AF" w:rsidRDefault="004F3CD5" w:rsidP="004F3CD5">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any failure of delay caused by a lack of funds;</w:t>
            </w:r>
          </w:p>
        </w:tc>
      </w:tr>
      <w:tr w:rsidR="004F3CD5" w:rsidRPr="00EC50AF" w14:paraId="3A8898F1" w14:textId="77777777" w:rsidTr="007621A6">
        <w:tc>
          <w:tcPr>
            <w:tcW w:w="2877" w:type="dxa"/>
            <w:vAlign w:val="center"/>
          </w:tcPr>
          <w:p w14:paraId="01C9E4C2"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lastRenderedPageBreak/>
              <w:t>"Force Majeure Notice"</w:t>
            </w:r>
          </w:p>
        </w:tc>
        <w:tc>
          <w:tcPr>
            <w:tcW w:w="6139" w:type="dxa"/>
            <w:vAlign w:val="center"/>
          </w:tcPr>
          <w:p w14:paraId="39598679"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written notice served by the Affected Party on the other Party stating that the Affected Party believes that there is a Force Majeure Event;</w:t>
            </w:r>
          </w:p>
        </w:tc>
      </w:tr>
      <w:tr w:rsidR="004F3CD5" w:rsidRPr="00EC50AF" w14:paraId="1B026B66" w14:textId="77777777" w:rsidTr="007621A6">
        <w:tc>
          <w:tcPr>
            <w:tcW w:w="2877" w:type="dxa"/>
            <w:vAlign w:val="center"/>
          </w:tcPr>
          <w:p w14:paraId="25601CE2"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"Former Supplier"</w:t>
            </w:r>
          </w:p>
        </w:tc>
        <w:tc>
          <w:tcPr>
            <w:tcW w:w="6139" w:type="dxa"/>
            <w:vAlign w:val="center"/>
          </w:tcPr>
          <w:p w14:paraId="7340E0F1"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supplier supplying the Deliverables to the Buyer before the Relevant Transfer Date that are the same as or substantially similar to the Deliverables (or any part of the Deliverables) and shall include any Subcontractor of such supplier (or any Subcontractor of any such Subcontractor);</w:t>
            </w:r>
          </w:p>
        </w:tc>
      </w:tr>
      <w:tr w:rsidR="004F3CD5" w:rsidRPr="00EC50AF" w14:paraId="360F8A79" w14:textId="77777777" w:rsidTr="007621A6">
        <w:tc>
          <w:tcPr>
            <w:tcW w:w="2877" w:type="dxa"/>
            <w:vAlign w:val="center"/>
          </w:tcPr>
          <w:p w14:paraId="46DEE69F"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“Forward Maintenance Register”</w:t>
            </w:r>
          </w:p>
        </w:tc>
        <w:tc>
          <w:tcPr>
            <w:tcW w:w="6139" w:type="dxa"/>
            <w:vAlign w:val="center"/>
          </w:tcPr>
          <w:p w14:paraId="70422EEF"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proofErr w:type="gramStart"/>
            <w:r w:rsidRPr="00EC50AF">
              <w:rPr>
                <w:rFonts w:asciiTheme="minorHAnsi" w:hAnsiTheme="minorHAnsi"/>
              </w:rPr>
              <w:t>means</w:t>
            </w:r>
            <w:proofErr w:type="gramEnd"/>
            <w:r w:rsidRPr="00EC50AF">
              <w:rPr>
                <w:rFonts w:asciiTheme="minorHAnsi" w:hAnsiTheme="minorHAnsi"/>
              </w:rPr>
              <w:t xml:space="preserve"> a schedule of equipment showing its life expectancy, repair and replacement costs based on location, environmental conditions, level of maintenance and operational hours to inform a phased replacement programme. It is sometimes known as a PPM survey and is a Register identifying short, medium and long term maintenance requirements and renewal works activities over the course of the maintenance contract, including any hand back obligations where necessary</w:t>
            </w:r>
          </w:p>
        </w:tc>
      </w:tr>
      <w:tr w:rsidR="004F3CD5" w:rsidRPr="00EC50AF" w14:paraId="2ABA29F5" w14:textId="77777777" w:rsidTr="007621A6">
        <w:tc>
          <w:tcPr>
            <w:tcW w:w="2877" w:type="dxa"/>
            <w:vAlign w:val="center"/>
          </w:tcPr>
          <w:p w14:paraId="0D402358"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"Framework Award Form"</w:t>
            </w:r>
          </w:p>
        </w:tc>
        <w:tc>
          <w:tcPr>
            <w:tcW w:w="6139" w:type="dxa"/>
            <w:vAlign w:val="center"/>
          </w:tcPr>
          <w:p w14:paraId="7098A335"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document outlining the Framework Incorporated Terms and crucial information required for the Framework Contract, to be executed by the Supplier and CCS;</w:t>
            </w:r>
          </w:p>
        </w:tc>
      </w:tr>
      <w:tr w:rsidR="004F3CD5" w:rsidRPr="00EC50AF" w14:paraId="20171BD5" w14:textId="77777777" w:rsidTr="007621A6">
        <w:tc>
          <w:tcPr>
            <w:tcW w:w="2877" w:type="dxa"/>
            <w:vAlign w:val="center"/>
          </w:tcPr>
          <w:p w14:paraId="42E85FAA"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"Framework Contract"</w:t>
            </w:r>
          </w:p>
        </w:tc>
        <w:tc>
          <w:tcPr>
            <w:tcW w:w="6139" w:type="dxa"/>
            <w:vAlign w:val="center"/>
          </w:tcPr>
          <w:p w14:paraId="67AAD76B"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framework agreement established between CCS and the Supplier in accordance with Regulation 33 by the Framework Award Form for the provision of the Deliverables to Buyers by the Supplier pursuant to the OJEU Notice;</w:t>
            </w:r>
          </w:p>
        </w:tc>
      </w:tr>
      <w:tr w:rsidR="004F3CD5" w:rsidRPr="00EC50AF" w14:paraId="3FAE51AB" w14:textId="77777777" w:rsidTr="007621A6">
        <w:tc>
          <w:tcPr>
            <w:tcW w:w="2877" w:type="dxa"/>
            <w:vAlign w:val="center"/>
          </w:tcPr>
          <w:p w14:paraId="31938CCD"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"Framework Contract Period"</w:t>
            </w:r>
          </w:p>
        </w:tc>
        <w:tc>
          <w:tcPr>
            <w:tcW w:w="6139" w:type="dxa"/>
            <w:vAlign w:val="center"/>
          </w:tcPr>
          <w:p w14:paraId="048D66D3"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period from the Framework Start Date until the End Date or earlier termination of the Framework Contract;</w:t>
            </w:r>
          </w:p>
        </w:tc>
      </w:tr>
      <w:tr w:rsidR="004F3CD5" w:rsidRPr="00EC50AF" w14:paraId="1A596D1D" w14:textId="77777777" w:rsidTr="007621A6">
        <w:tc>
          <w:tcPr>
            <w:tcW w:w="2877" w:type="dxa"/>
            <w:vAlign w:val="center"/>
          </w:tcPr>
          <w:p w14:paraId="1D7FDC9F" w14:textId="77777777" w:rsidR="004F3CD5" w:rsidRPr="00EC50AF" w:rsidRDefault="004F3CD5" w:rsidP="00665412">
            <w:pPr>
              <w:pStyle w:val="GPSDefinitionTerm"/>
              <w:jc w:val="center"/>
              <w:rPr>
                <w:rFonts w:asciiTheme="minorHAnsi" w:hAnsiTheme="minorHAnsi"/>
              </w:rPr>
            </w:pPr>
            <w:r w:rsidRPr="00EC50AF">
              <w:rPr>
                <w:rFonts w:ascii="Calibri" w:hAnsi="Calibri"/>
              </w:rPr>
              <w:t>"Framework Discount Prices"</w:t>
            </w:r>
          </w:p>
        </w:tc>
        <w:tc>
          <w:tcPr>
            <w:tcW w:w="6139" w:type="dxa"/>
            <w:vAlign w:val="center"/>
          </w:tcPr>
          <w:p w14:paraId="4D3F8EE3" w14:textId="77777777" w:rsidR="004F3CD5" w:rsidRPr="00EC50AF" w:rsidRDefault="004F3CD5" w:rsidP="00665412">
            <w:pPr>
              <w:pStyle w:val="GPsDefinition"/>
              <w:tabs>
                <w:tab w:val="left" w:pos="-9"/>
              </w:tabs>
              <w:adjustRightInd w:val="0"/>
              <w:ind w:left="170"/>
              <w:jc w:val="left"/>
              <w:rPr>
                <w:rFonts w:asciiTheme="minorHAnsi" w:hAnsiTheme="minorHAnsi"/>
              </w:rPr>
            </w:pPr>
            <w:proofErr w:type="gramStart"/>
            <w:r w:rsidRPr="00EC50AF">
              <w:rPr>
                <w:rFonts w:ascii="Calibri" w:eastAsia="STZhongsong" w:hAnsi="Calibri" w:cs="Times New Roman"/>
                <w:bCs/>
                <w:lang w:eastAsia="zh-CN"/>
              </w:rPr>
              <w:t>means</w:t>
            </w:r>
            <w:proofErr w:type="gramEnd"/>
            <w:r w:rsidRPr="00EC50AF">
              <w:rPr>
                <w:rFonts w:ascii="Calibri" w:eastAsia="STZhongsong" w:hAnsi="Calibri" w:cs="Times New Roman"/>
                <w:bCs/>
                <w:lang w:eastAsia="zh-CN"/>
              </w:rPr>
              <w:t xml:space="preserve"> the discounted price as per the Pricing Matrix.</w:t>
            </w:r>
          </w:p>
        </w:tc>
      </w:tr>
      <w:tr w:rsidR="004F3CD5" w:rsidRPr="00EC50AF" w14:paraId="04755DBD" w14:textId="77777777" w:rsidTr="007621A6">
        <w:tc>
          <w:tcPr>
            <w:tcW w:w="2877" w:type="dxa"/>
            <w:vAlign w:val="center"/>
          </w:tcPr>
          <w:p w14:paraId="73BBB26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"Framework Expiry Date"</w:t>
            </w:r>
          </w:p>
        </w:tc>
        <w:tc>
          <w:tcPr>
            <w:tcW w:w="6139" w:type="dxa"/>
            <w:vAlign w:val="center"/>
          </w:tcPr>
          <w:p w14:paraId="02B8BE9E"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date of the end of the Framework Contract as stated in the Framework Award Form;</w:t>
            </w:r>
          </w:p>
        </w:tc>
      </w:tr>
      <w:tr w:rsidR="004F3CD5" w:rsidRPr="00EC50AF" w14:paraId="608B218F" w14:textId="77777777" w:rsidTr="007621A6">
        <w:tc>
          <w:tcPr>
            <w:tcW w:w="2877" w:type="dxa"/>
            <w:vAlign w:val="center"/>
          </w:tcPr>
          <w:p w14:paraId="2599C0D4"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"Framework Incorporated Terms"</w:t>
            </w:r>
          </w:p>
        </w:tc>
        <w:tc>
          <w:tcPr>
            <w:tcW w:w="6139" w:type="dxa"/>
            <w:vAlign w:val="center"/>
          </w:tcPr>
          <w:p w14:paraId="16875316"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contractual terms applicable to the Framework Contract specified in the Framework Award Form;</w:t>
            </w:r>
          </w:p>
        </w:tc>
      </w:tr>
      <w:tr w:rsidR="004F3CD5" w:rsidRPr="00EC50AF" w14:paraId="2BD5A699" w14:textId="77777777" w:rsidTr="007621A6">
        <w:tc>
          <w:tcPr>
            <w:tcW w:w="2877" w:type="dxa"/>
            <w:vAlign w:val="center"/>
          </w:tcPr>
          <w:p w14:paraId="549353B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"Framework Initial Period"</w:t>
            </w:r>
          </w:p>
        </w:tc>
        <w:tc>
          <w:tcPr>
            <w:tcW w:w="6139" w:type="dxa"/>
            <w:vAlign w:val="center"/>
          </w:tcPr>
          <w:p w14:paraId="3300414B"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initial term of the Framework Contract as specified in the Framework Award Form;</w:t>
            </w:r>
          </w:p>
        </w:tc>
      </w:tr>
      <w:tr w:rsidR="004F3CD5" w:rsidRPr="00EC50AF" w14:paraId="4A848B88" w14:textId="77777777" w:rsidTr="007621A6">
        <w:tc>
          <w:tcPr>
            <w:tcW w:w="2877" w:type="dxa"/>
            <w:vAlign w:val="center"/>
          </w:tcPr>
          <w:p w14:paraId="3E6518F1"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"Framework Optional Extension Period"</w:t>
            </w:r>
          </w:p>
        </w:tc>
        <w:tc>
          <w:tcPr>
            <w:tcW w:w="6139" w:type="dxa"/>
            <w:vAlign w:val="center"/>
          </w:tcPr>
          <w:p w14:paraId="477ABBD4"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such period or periods beyond which the Framework Initial Period may be extended up to a maximum of the number of years in total specified in the Framework Award Form;</w:t>
            </w:r>
          </w:p>
        </w:tc>
      </w:tr>
      <w:tr w:rsidR="004F3CD5" w:rsidRPr="00EC50AF" w14:paraId="22DA6298" w14:textId="77777777" w:rsidTr="007621A6">
        <w:tc>
          <w:tcPr>
            <w:tcW w:w="2877" w:type="dxa"/>
            <w:vAlign w:val="center"/>
          </w:tcPr>
          <w:p w14:paraId="59E9C03D" w14:textId="77777777" w:rsidR="004F3CD5" w:rsidRPr="00EC50AF" w:rsidRDefault="004F3CD5" w:rsidP="00665412">
            <w:pPr>
              <w:pStyle w:val="GPSDefinitionTerm"/>
              <w:keepNext/>
              <w:jc w:val="center"/>
              <w:rPr>
                <w:rFonts w:asciiTheme="minorHAnsi" w:hAnsiTheme="minorHAnsi"/>
              </w:rPr>
            </w:pPr>
            <w:r w:rsidRPr="00EC50AF">
              <w:rPr>
                <w:rFonts w:asciiTheme="minorHAnsi" w:hAnsiTheme="minorHAnsi"/>
              </w:rPr>
              <w:lastRenderedPageBreak/>
              <w:t>"Framework Price(s)"</w:t>
            </w:r>
          </w:p>
        </w:tc>
        <w:tc>
          <w:tcPr>
            <w:tcW w:w="6139" w:type="dxa"/>
            <w:vAlign w:val="center"/>
          </w:tcPr>
          <w:p w14:paraId="7780CA36"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price(s) applicable to the provision of the Deliverables set out in Framework Schedule 3 (Framework Prices);</w:t>
            </w:r>
          </w:p>
        </w:tc>
      </w:tr>
      <w:tr w:rsidR="004F3CD5" w:rsidRPr="00EC50AF" w14:paraId="6390F7BC" w14:textId="77777777" w:rsidTr="007621A6">
        <w:tc>
          <w:tcPr>
            <w:tcW w:w="2877" w:type="dxa"/>
            <w:vAlign w:val="center"/>
          </w:tcPr>
          <w:p w14:paraId="2F052721"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"Framework Start Date"</w:t>
            </w:r>
          </w:p>
        </w:tc>
        <w:tc>
          <w:tcPr>
            <w:tcW w:w="6139" w:type="dxa"/>
            <w:vAlign w:val="center"/>
          </w:tcPr>
          <w:p w14:paraId="73BAE285"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date of start of the Framework Contract as stated in the Framework Award Form;</w:t>
            </w:r>
          </w:p>
        </w:tc>
      </w:tr>
      <w:tr w:rsidR="004F3CD5" w:rsidRPr="00EC50AF" w14:paraId="63C98AAB" w14:textId="77777777" w:rsidTr="007621A6">
        <w:tc>
          <w:tcPr>
            <w:tcW w:w="2877" w:type="dxa"/>
            <w:vAlign w:val="center"/>
          </w:tcPr>
          <w:p w14:paraId="4B7CC508"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"Framework Special Terms"</w:t>
            </w:r>
          </w:p>
        </w:tc>
        <w:tc>
          <w:tcPr>
            <w:tcW w:w="6139" w:type="dxa"/>
            <w:vAlign w:val="center"/>
          </w:tcPr>
          <w:p w14:paraId="0C9FA6AA"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additional terms and conditions specified in the Framework Award Form incorporated into the Framework Contract;</w:t>
            </w:r>
          </w:p>
        </w:tc>
      </w:tr>
      <w:tr w:rsidR="004F3CD5" w:rsidRPr="00EC50AF" w14:paraId="3B400D8B" w14:textId="77777777" w:rsidTr="007621A6">
        <w:tc>
          <w:tcPr>
            <w:tcW w:w="2877" w:type="dxa"/>
            <w:vAlign w:val="center"/>
          </w:tcPr>
          <w:p w14:paraId="45D9A3D4"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"Framework Tender Response"</w:t>
            </w:r>
          </w:p>
        </w:tc>
        <w:tc>
          <w:tcPr>
            <w:tcW w:w="6139" w:type="dxa"/>
            <w:vAlign w:val="center"/>
          </w:tcPr>
          <w:p w14:paraId="496ED076"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tender submitted by the Supplier to CCS and annexed to or referred to in Framework Schedule 2 (Framework Tender Response);</w:t>
            </w:r>
          </w:p>
        </w:tc>
      </w:tr>
      <w:tr w:rsidR="004F3CD5" w:rsidRPr="00EC50AF" w14:paraId="7F7F70EB" w14:textId="77777777" w:rsidTr="007621A6">
        <w:tc>
          <w:tcPr>
            <w:tcW w:w="2877" w:type="dxa"/>
            <w:vAlign w:val="center"/>
          </w:tcPr>
          <w:p w14:paraId="23545CB3"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“Further Competition”</w:t>
            </w:r>
          </w:p>
        </w:tc>
        <w:tc>
          <w:tcPr>
            <w:tcW w:w="6139" w:type="dxa"/>
            <w:vAlign w:val="center"/>
          </w:tcPr>
          <w:p w14:paraId="7674F246"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means a competition carried out in accordance with the Further Competition Procedure</w:t>
            </w:r>
          </w:p>
        </w:tc>
      </w:tr>
      <w:tr w:rsidR="004F3CD5" w:rsidRPr="00EC50AF" w14:paraId="6666F4AB" w14:textId="77777777" w:rsidTr="007621A6">
        <w:tc>
          <w:tcPr>
            <w:tcW w:w="2877" w:type="dxa"/>
            <w:vAlign w:val="center"/>
          </w:tcPr>
          <w:p w14:paraId="571BF390"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“Further Competition Award Criteria”</w:t>
            </w:r>
          </w:p>
        </w:tc>
        <w:tc>
          <w:tcPr>
            <w:tcW w:w="6139" w:type="dxa"/>
            <w:vAlign w:val="center"/>
          </w:tcPr>
          <w:p w14:paraId="665BAF74"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proofErr w:type="gramStart"/>
            <w:r w:rsidRPr="00EC50AF">
              <w:rPr>
                <w:rFonts w:asciiTheme="minorHAnsi" w:hAnsiTheme="minorHAnsi"/>
              </w:rPr>
              <w:t>means</w:t>
            </w:r>
            <w:proofErr w:type="gramEnd"/>
            <w:r w:rsidRPr="00EC50AF">
              <w:rPr>
                <w:rFonts w:asciiTheme="minorHAnsi" w:hAnsiTheme="minorHAnsi"/>
              </w:rPr>
              <w:t xml:space="preserve"> the criteria as defined in Annex B of Framework schedule 7.</w:t>
            </w:r>
          </w:p>
        </w:tc>
      </w:tr>
      <w:tr w:rsidR="004F3CD5" w:rsidRPr="00EC50AF" w14:paraId="7FB5F47E" w14:textId="77777777" w:rsidTr="007621A6">
        <w:tc>
          <w:tcPr>
            <w:tcW w:w="2877" w:type="dxa"/>
            <w:vAlign w:val="center"/>
          </w:tcPr>
          <w:p w14:paraId="16C523CF"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"Further Competition Procedure"</w:t>
            </w:r>
          </w:p>
        </w:tc>
        <w:tc>
          <w:tcPr>
            <w:tcW w:w="6139" w:type="dxa"/>
            <w:vAlign w:val="center"/>
          </w:tcPr>
          <w:p w14:paraId="23FB6DF4"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further competition procedure described in Framework Schedule 7 (Call-Off Procedure and Award Criteria);</w:t>
            </w:r>
          </w:p>
        </w:tc>
      </w:tr>
      <w:tr w:rsidR="004F3CD5" w:rsidRPr="00EC50AF" w14:paraId="562C554A" w14:textId="77777777" w:rsidTr="007621A6">
        <w:tc>
          <w:tcPr>
            <w:tcW w:w="2877" w:type="dxa"/>
            <w:vAlign w:val="center"/>
          </w:tcPr>
          <w:p w14:paraId="0271713A"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“Further Competition Mobilisation Cost”</w:t>
            </w:r>
          </w:p>
        </w:tc>
        <w:tc>
          <w:tcPr>
            <w:tcW w:w="6139" w:type="dxa"/>
            <w:vAlign w:val="center"/>
          </w:tcPr>
          <w:p w14:paraId="55115D77" w14:textId="77777777" w:rsidR="004F3CD5" w:rsidRPr="00926885" w:rsidRDefault="004F3CD5" w:rsidP="004F3CD5">
            <w:pPr>
              <w:pStyle w:val="GPsDefinition"/>
              <w:numPr>
                <w:ilvl w:val="0"/>
                <w:numId w:val="3"/>
              </w:numPr>
              <w:tabs>
                <w:tab w:val="left" w:pos="-9"/>
              </w:tabs>
              <w:adjustRightInd w:val="0"/>
              <w:jc w:val="left"/>
              <w:rPr>
                <w:rFonts w:asciiTheme="minorHAnsi" w:hAnsiTheme="minorHAnsi"/>
              </w:rPr>
            </w:pPr>
            <w:r w:rsidRPr="00926885">
              <w:rPr>
                <w:rFonts w:asciiTheme="minorHAnsi" w:hAnsiTheme="minorHAnsi"/>
              </w:rPr>
              <w:t>Further Competition Mobilisation Cost is priced, competed and evaluated at Further Competition</w:t>
            </w:r>
          </w:p>
          <w:p w14:paraId="163B7C32" w14:textId="77777777" w:rsidR="004F3CD5" w:rsidRPr="00926885" w:rsidRDefault="004F3CD5" w:rsidP="004F3CD5">
            <w:pPr>
              <w:pStyle w:val="GPsDefinition"/>
              <w:numPr>
                <w:ilvl w:val="0"/>
                <w:numId w:val="3"/>
              </w:numPr>
              <w:tabs>
                <w:tab w:val="left" w:pos="-9"/>
              </w:tabs>
              <w:adjustRightInd w:val="0"/>
              <w:rPr>
                <w:rFonts w:asciiTheme="minorHAnsi" w:hAnsiTheme="minorHAnsi"/>
              </w:rPr>
            </w:pPr>
            <w:r w:rsidRPr="00926885">
              <w:rPr>
                <w:rFonts w:asciiTheme="minorHAnsi" w:hAnsiTheme="minorHAnsi"/>
              </w:rPr>
              <w:t xml:space="preserve">There is a Buyer option to select the payment term – milestone payments, single payment on completion of mobilisation, payment during first 12 months of contract, or payment through entire contract including an amortisation percentage uplift. </w:t>
            </w:r>
          </w:p>
          <w:p w14:paraId="03184C1B"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926885">
              <w:rPr>
                <w:rFonts w:asciiTheme="minorHAnsi" w:hAnsiTheme="minorHAnsi"/>
              </w:rPr>
              <w:t>The standard Mobilisation term is 6 months but is defined at Further Competition stage</w:t>
            </w:r>
            <w:r w:rsidRPr="00EC50AF">
              <w:t>.</w:t>
            </w:r>
          </w:p>
        </w:tc>
      </w:tr>
      <w:tr w:rsidR="004F3CD5" w:rsidRPr="00EC50AF" w14:paraId="3A458CC7" w14:textId="77777777" w:rsidTr="007621A6">
        <w:tc>
          <w:tcPr>
            <w:tcW w:w="2877" w:type="dxa"/>
            <w:vAlign w:val="center"/>
          </w:tcPr>
          <w:p w14:paraId="7DD0DB89"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"Further Competition TUPE Risk Premium"</w:t>
            </w:r>
          </w:p>
        </w:tc>
        <w:tc>
          <w:tcPr>
            <w:tcW w:w="6139" w:type="dxa"/>
            <w:vAlign w:val="center"/>
          </w:tcPr>
          <w:p w14:paraId="4DB2DFAD"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means the amount payable  on an annual basis based on the difference between:</w:t>
            </w:r>
          </w:p>
          <w:p w14:paraId="623BD4D9"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a)</w:t>
            </w:r>
            <w:r>
              <w:rPr>
                <w:rFonts w:asciiTheme="minorHAnsi" w:hAnsiTheme="minorHAnsi"/>
              </w:rPr>
              <w:tab/>
              <w:t>the costs to employ Transferring Former Supplier Employees or  where the Former Supplier becomes the Supplier those Former Supplier employees providing the Services at the Commencement Date and/or Transferring Buyer Employees (as the case may be); and</w:t>
            </w:r>
          </w:p>
          <w:p w14:paraId="2C618357"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b)</w:t>
            </w:r>
            <w:r>
              <w:rPr>
                <w:rFonts w:asciiTheme="minorHAnsi" w:hAnsiTheme="minorHAnsi"/>
              </w:rPr>
              <w:tab/>
              <w:t>the equivalent costs to employ staff used by the Supplier at Further Competition,</w:t>
            </w:r>
          </w:p>
          <w:p w14:paraId="33F879C5"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 xml:space="preserve">in respect of payments due under contracts of employment in respect of the following: </w:t>
            </w:r>
          </w:p>
          <w:p w14:paraId="5E645A40" w14:textId="77777777" w:rsidR="003D37BC" w:rsidRDefault="003D37BC" w:rsidP="003D37BC">
            <w:pPr>
              <w:pStyle w:val="GPsDefinition"/>
              <w:numPr>
                <w:ilvl w:val="0"/>
                <w:numId w:val="3"/>
              </w:numPr>
              <w:tabs>
                <w:tab w:val="left" w:pos="-9"/>
              </w:tabs>
              <w:jc w:val="left"/>
              <w:rPr>
                <w:rFonts w:asciiTheme="minorHAnsi" w:hAnsiTheme="minorHAnsi"/>
              </w:rPr>
            </w:pPr>
            <w:proofErr w:type="spellStart"/>
            <w:r>
              <w:rPr>
                <w:rFonts w:asciiTheme="minorHAnsi" w:hAnsiTheme="minorHAnsi"/>
              </w:rPr>
              <w:t>i</w:t>
            </w:r>
            <w:proofErr w:type="spellEnd"/>
            <w:r>
              <w:rPr>
                <w:rFonts w:asciiTheme="minorHAnsi" w:hAnsiTheme="minorHAnsi"/>
              </w:rPr>
              <w:t>)</w:t>
            </w:r>
            <w:r>
              <w:rPr>
                <w:rFonts w:asciiTheme="minorHAnsi" w:hAnsiTheme="minorHAnsi"/>
              </w:rPr>
              <w:tab/>
              <w:t>annual salary;</w:t>
            </w:r>
          </w:p>
          <w:p w14:paraId="4AE7215E"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ii)</w:t>
            </w:r>
            <w:r>
              <w:rPr>
                <w:rFonts w:asciiTheme="minorHAnsi" w:hAnsiTheme="minorHAnsi"/>
              </w:rPr>
              <w:tab/>
              <w:t>annual national insurance cost;</w:t>
            </w:r>
          </w:p>
          <w:p w14:paraId="1FF7DE01"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iii)</w:t>
            </w:r>
            <w:r>
              <w:rPr>
                <w:rFonts w:asciiTheme="minorHAnsi" w:hAnsiTheme="minorHAnsi"/>
              </w:rPr>
              <w:tab/>
              <w:t>Annual Pension Cost;</w:t>
            </w:r>
          </w:p>
          <w:p w14:paraId="030C9174"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iv)</w:t>
            </w:r>
            <w:r>
              <w:rPr>
                <w:rFonts w:asciiTheme="minorHAnsi" w:hAnsiTheme="minorHAnsi"/>
              </w:rPr>
              <w:tab/>
              <w:t>annual life insurance cost;</w:t>
            </w:r>
          </w:p>
          <w:p w14:paraId="1434AE64"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v)</w:t>
            </w:r>
            <w:r>
              <w:rPr>
                <w:rFonts w:asciiTheme="minorHAnsi" w:hAnsiTheme="minorHAnsi"/>
              </w:rPr>
              <w:tab/>
              <w:t>annual sick pay entitlement;</w:t>
            </w:r>
          </w:p>
          <w:p w14:paraId="4412DBFE"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vi)</w:t>
            </w:r>
            <w:r>
              <w:rPr>
                <w:rFonts w:asciiTheme="minorHAnsi" w:hAnsiTheme="minorHAnsi"/>
              </w:rPr>
              <w:tab/>
              <w:t>maternity/paternity costs; and</w:t>
            </w:r>
          </w:p>
          <w:p w14:paraId="228E6974"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vii)</w:t>
            </w:r>
            <w:r>
              <w:rPr>
                <w:rFonts w:asciiTheme="minorHAnsi" w:hAnsiTheme="minorHAnsi"/>
              </w:rPr>
              <w:tab/>
              <w:t xml:space="preserve">any other cost arising directly from the contract of employment of the Transferring Former Supplier Employee and or Transferring Buyer Employee, </w:t>
            </w:r>
          </w:p>
          <w:p w14:paraId="4C705A3C" w14:textId="77777777" w:rsidR="003D37BC" w:rsidRDefault="003D37BC" w:rsidP="003D37BC">
            <w:pPr>
              <w:pStyle w:val="GPsDefinition"/>
              <w:numPr>
                <w:ilvl w:val="0"/>
                <w:numId w:val="3"/>
              </w:numPr>
              <w:tabs>
                <w:tab w:val="left" w:pos="-9"/>
              </w:tabs>
              <w:jc w:val="left"/>
              <w:rPr>
                <w:rFonts w:asciiTheme="minorHAnsi" w:hAnsiTheme="minorHAnsi"/>
              </w:rPr>
            </w:pPr>
            <w:r>
              <w:rPr>
                <w:rFonts w:asciiTheme="minorHAnsi" w:hAnsiTheme="minorHAnsi"/>
              </w:rPr>
              <w:t>as set out in paragraph 2 of Call Off Schedule 6 (TUPE Surcharge);</w:t>
            </w:r>
          </w:p>
          <w:p w14:paraId="1751DADA" w14:textId="3F4824A7" w:rsidR="004F3CD5" w:rsidRPr="00EC50AF" w:rsidRDefault="004F3CD5" w:rsidP="004F3CD5">
            <w:pPr>
              <w:pStyle w:val="GPsDefinition"/>
              <w:numPr>
                <w:ilvl w:val="0"/>
                <w:numId w:val="3"/>
              </w:numPr>
              <w:tabs>
                <w:tab w:val="left" w:pos="-9"/>
              </w:tabs>
              <w:adjustRightInd w:val="0"/>
              <w:jc w:val="left"/>
              <w:rPr>
                <w:rFonts w:asciiTheme="minorHAnsi" w:hAnsiTheme="minorHAnsi"/>
              </w:rPr>
            </w:pPr>
          </w:p>
        </w:tc>
      </w:tr>
      <w:tr w:rsidR="004F3CD5" w:rsidRPr="00EC50AF" w14:paraId="74D3246A" w14:textId="77777777" w:rsidTr="007621A6">
        <w:tc>
          <w:tcPr>
            <w:tcW w:w="2877" w:type="dxa"/>
            <w:vAlign w:val="center"/>
          </w:tcPr>
          <w:p w14:paraId="19366EE2"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lastRenderedPageBreak/>
              <w:t>"GDPR"</w:t>
            </w:r>
          </w:p>
        </w:tc>
        <w:tc>
          <w:tcPr>
            <w:tcW w:w="6139" w:type="dxa"/>
            <w:vAlign w:val="center"/>
          </w:tcPr>
          <w:p w14:paraId="58489D9B"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General Data Protection Regulation (Regulation (EU) 2016/679)</w:t>
            </w:r>
          </w:p>
        </w:tc>
      </w:tr>
      <w:tr w:rsidR="004F3CD5" w:rsidRPr="00EC50AF" w14:paraId="2A616968" w14:textId="77777777" w:rsidTr="007621A6">
        <w:tc>
          <w:tcPr>
            <w:tcW w:w="2877" w:type="dxa"/>
            <w:vAlign w:val="center"/>
          </w:tcPr>
          <w:p w14:paraId="6328DFEE"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"General Anti-Abuse Rule"</w:t>
            </w:r>
          </w:p>
        </w:tc>
        <w:tc>
          <w:tcPr>
            <w:tcW w:w="6139" w:type="dxa"/>
            <w:vAlign w:val="center"/>
          </w:tcPr>
          <w:p w14:paraId="32239D2E"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the legislation in Part 5 of the Finance Act 2013 and; and</w:t>
            </w:r>
          </w:p>
          <w:p w14:paraId="1B51C0E2"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any future legislation introduced into parliament to counteract tax advantages arising from abusive arrangements to avoid National Insurance contributions;</w:t>
            </w:r>
          </w:p>
        </w:tc>
      </w:tr>
      <w:tr w:rsidR="004F3CD5" w:rsidRPr="000B5BA9" w14:paraId="7797140B" w14:textId="77777777" w:rsidTr="007621A6">
        <w:tc>
          <w:tcPr>
            <w:tcW w:w="2877" w:type="dxa"/>
            <w:vAlign w:val="center"/>
          </w:tcPr>
          <w:p w14:paraId="7615834F"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"General Change in Law"</w:t>
            </w:r>
          </w:p>
        </w:tc>
        <w:tc>
          <w:tcPr>
            <w:tcW w:w="6139" w:type="dxa"/>
            <w:vAlign w:val="center"/>
          </w:tcPr>
          <w:p w14:paraId="325B674F" w14:textId="77777777" w:rsidR="004F3CD5" w:rsidRPr="000B5BA9"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Change in Law where the change is of a general legislative nature (including taxation or duties of any sort affecting the Supplier) or which affects or relates to a Comparable Supply;</w:t>
            </w:r>
          </w:p>
        </w:tc>
      </w:tr>
      <w:tr w:rsidR="004F3CD5" w:rsidRPr="00EC50AF" w14:paraId="1A9900D6" w14:textId="77777777" w:rsidTr="007621A6">
        <w:tc>
          <w:tcPr>
            <w:tcW w:w="2877" w:type="dxa"/>
            <w:vAlign w:val="center"/>
          </w:tcPr>
          <w:p w14:paraId="79E8DBB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“Geographical Boundary”</w:t>
            </w:r>
          </w:p>
        </w:tc>
        <w:tc>
          <w:tcPr>
            <w:tcW w:w="6139" w:type="dxa"/>
            <w:vAlign w:val="center"/>
          </w:tcPr>
          <w:p w14:paraId="7542B14E"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means the geographical boundary coverage areas, using the relevant boundary codes, as stated in Framework Schedule 2</w:t>
            </w:r>
            <w:r w:rsidRPr="00EC50AF">
              <w:rPr>
                <w:rFonts w:asciiTheme="minorHAnsi" w:hAnsiTheme="minorHAnsi"/>
              </w:rPr>
              <w:tab/>
            </w:r>
          </w:p>
        </w:tc>
      </w:tr>
      <w:tr w:rsidR="004F3CD5" w:rsidRPr="00EC50AF" w14:paraId="51603242" w14:textId="77777777" w:rsidTr="007621A6">
        <w:tc>
          <w:tcPr>
            <w:tcW w:w="2877" w:type="dxa"/>
            <w:vAlign w:val="center"/>
          </w:tcPr>
          <w:p w14:paraId="7AC1E330"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“Goods”</w:t>
            </w:r>
          </w:p>
        </w:tc>
        <w:tc>
          <w:tcPr>
            <w:tcW w:w="6139" w:type="dxa"/>
            <w:vAlign w:val="center"/>
          </w:tcPr>
          <w:p w14:paraId="7B359348" w14:textId="0AEEF551" w:rsidR="004F3CD5" w:rsidRPr="00EC50AF" w:rsidRDefault="004F3CD5" w:rsidP="00203B6E">
            <w:pPr>
              <w:pStyle w:val="GPsDefinition"/>
              <w:numPr>
                <w:ilvl w:val="0"/>
                <w:numId w:val="3"/>
              </w:numPr>
              <w:tabs>
                <w:tab w:val="left" w:pos="-9"/>
              </w:tabs>
              <w:adjustRightInd w:val="0"/>
              <w:jc w:val="left"/>
              <w:rPr>
                <w:rFonts w:asciiTheme="minorHAnsi" w:hAnsiTheme="minorHAnsi"/>
              </w:rPr>
            </w:pPr>
            <w:r w:rsidRPr="00EC50AF">
              <w:rPr>
                <w:rFonts w:ascii="Calibri" w:hAnsi="Calibri" w:cs="Calibri"/>
              </w:rPr>
              <w:t>Goods specified in the Order Form</w:t>
            </w:r>
            <w:r w:rsidRPr="00EC50AF">
              <w:rPr>
                <w:rFonts w:ascii="Calibri" w:hAnsi="Calibri" w:cs="Calibri"/>
                <w:color w:val="FF0000"/>
              </w:rPr>
              <w:t xml:space="preserve"> </w:t>
            </w:r>
            <w:r w:rsidRPr="00EC50AF">
              <w:rPr>
                <w:rFonts w:ascii="Calibri" w:hAnsi="Calibri" w:cs="Calibri"/>
              </w:rPr>
              <w:t>that are to be purchased by the Supplier on behalf of the Buyer under a Call-Off Contract excluding any Replacement Equipment.</w:t>
            </w:r>
          </w:p>
        </w:tc>
      </w:tr>
      <w:tr w:rsidR="004F3CD5" w:rsidRPr="00EC50AF" w14:paraId="284C3EDF" w14:textId="77777777" w:rsidTr="007621A6">
        <w:tc>
          <w:tcPr>
            <w:tcW w:w="2877" w:type="dxa"/>
            <w:vAlign w:val="center"/>
          </w:tcPr>
          <w:p w14:paraId="7274E69D"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"Good Industry Practice"</w:t>
            </w:r>
          </w:p>
        </w:tc>
        <w:tc>
          <w:tcPr>
            <w:tcW w:w="6139" w:type="dxa"/>
            <w:vAlign w:val="center"/>
          </w:tcPr>
          <w:p w14:paraId="09C010AC"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standards, practices, methods and procedures conforming to the Law and the exercise of the degree of skill and care, diligence, prudence and foresight which would reasonably and ordinarily be expected from a skilled and experienced person or body engaged within the relevant industry or business sector;</w:t>
            </w:r>
          </w:p>
        </w:tc>
      </w:tr>
      <w:tr w:rsidR="004F3CD5" w:rsidRPr="00EC50AF" w14:paraId="4F167F65" w14:textId="77777777" w:rsidTr="007621A6">
        <w:tc>
          <w:tcPr>
            <w:tcW w:w="2877" w:type="dxa"/>
            <w:vAlign w:val="center"/>
          </w:tcPr>
          <w:p w14:paraId="1014C72F"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"Government"</w:t>
            </w:r>
          </w:p>
        </w:tc>
        <w:tc>
          <w:tcPr>
            <w:tcW w:w="6139" w:type="dxa"/>
            <w:vAlign w:val="center"/>
          </w:tcPr>
          <w:p w14:paraId="082A0535"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government of the United Kingdom (including the Northern Ireland Assembly and Executive Committee, the Scottish Executive and the National Assembly for Wales), including government ministers and government departments and other bodies, persons, commissions or agencies from time to time carrying out functions on its behalf;</w:t>
            </w:r>
          </w:p>
        </w:tc>
      </w:tr>
      <w:tr w:rsidR="004F3CD5" w:rsidRPr="000B5BA9" w14:paraId="642D0A68" w14:textId="77777777" w:rsidTr="007621A6">
        <w:tc>
          <w:tcPr>
            <w:tcW w:w="2877" w:type="dxa"/>
            <w:vAlign w:val="center"/>
          </w:tcPr>
          <w:p w14:paraId="2D2227ED"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“Government Buying Standards”</w:t>
            </w:r>
          </w:p>
        </w:tc>
        <w:tc>
          <w:tcPr>
            <w:tcW w:w="6139" w:type="dxa"/>
            <w:vAlign w:val="center"/>
          </w:tcPr>
          <w:p w14:paraId="12626799" w14:textId="77777777" w:rsidR="004F3CD5" w:rsidRPr="000B5BA9" w:rsidRDefault="004F3CD5" w:rsidP="004F3CD5">
            <w:pPr>
              <w:pStyle w:val="GPsDefinition"/>
              <w:numPr>
                <w:ilvl w:val="0"/>
                <w:numId w:val="3"/>
              </w:numPr>
              <w:tabs>
                <w:tab w:val="left" w:pos="-9"/>
              </w:tabs>
              <w:adjustRightInd w:val="0"/>
              <w:jc w:val="left"/>
              <w:rPr>
                <w:rFonts w:asciiTheme="minorHAnsi" w:hAnsiTheme="minorHAnsi"/>
              </w:rPr>
            </w:pPr>
            <w:proofErr w:type="gramStart"/>
            <w:r w:rsidRPr="000B5BA9">
              <w:rPr>
                <w:rFonts w:asciiTheme="minorHAnsi" w:hAnsiTheme="minorHAnsi"/>
              </w:rPr>
              <w:t>means</w:t>
            </w:r>
            <w:proofErr w:type="gramEnd"/>
            <w:r w:rsidRPr="000B5BA9">
              <w:rPr>
                <w:rFonts w:asciiTheme="minorHAnsi" w:hAnsiTheme="minorHAnsi"/>
              </w:rPr>
              <w:t xml:space="preserve"> product specifications in line with the European Commission’s Green Public Procurement initiative. The current Government Buying Standards are owned by DEFRA</w:t>
            </w:r>
          </w:p>
        </w:tc>
      </w:tr>
      <w:tr w:rsidR="004F3CD5" w:rsidRPr="00EC50AF" w14:paraId="3207E250" w14:textId="77777777" w:rsidTr="007621A6">
        <w:tc>
          <w:tcPr>
            <w:tcW w:w="2877" w:type="dxa"/>
            <w:vAlign w:val="center"/>
          </w:tcPr>
          <w:p w14:paraId="2EF52FF8"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"Government Data"</w:t>
            </w:r>
          </w:p>
        </w:tc>
        <w:tc>
          <w:tcPr>
            <w:tcW w:w="6139" w:type="dxa"/>
            <w:vAlign w:val="center"/>
          </w:tcPr>
          <w:p w14:paraId="0F3DFE0F"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the data, text, drawings, diagrams, images or sounds (together with any database made up of any of these) which are embodied in any electronic, magnetic, optical or tangible media, including any of the Authority’s Confidential Information, and which:</w:t>
            </w:r>
          </w:p>
          <w:p w14:paraId="58484B6E" w14:textId="77777777" w:rsidR="004F3CD5" w:rsidRPr="00EC50AF" w:rsidRDefault="004F3CD5" w:rsidP="004F3CD5">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are supplied to the Supplier by or on behalf of the Authority; or</w:t>
            </w:r>
          </w:p>
          <w:p w14:paraId="6882ADD3" w14:textId="77777777" w:rsidR="004F3CD5" w:rsidRPr="00EC50AF" w:rsidRDefault="004F3CD5" w:rsidP="004F3CD5">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the Supplier is required to generate, process, store or transmit pursuant to a Contract; or</w:t>
            </w:r>
          </w:p>
          <w:p w14:paraId="785362F2"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any Personal Data for which the Authority is the Data Controller;</w:t>
            </w:r>
          </w:p>
        </w:tc>
      </w:tr>
      <w:tr w:rsidR="004F3CD5" w:rsidRPr="00EC50AF" w14:paraId="178DF796" w14:textId="77777777" w:rsidTr="007621A6">
        <w:tc>
          <w:tcPr>
            <w:tcW w:w="2877" w:type="dxa"/>
            <w:vAlign w:val="center"/>
          </w:tcPr>
          <w:p w14:paraId="7381EF66"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"Government Procurement Card"</w:t>
            </w:r>
          </w:p>
        </w:tc>
        <w:tc>
          <w:tcPr>
            <w:tcW w:w="6139" w:type="dxa"/>
            <w:vAlign w:val="center"/>
          </w:tcPr>
          <w:p w14:paraId="5ACA222D"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Government’s preferred method of purchasing and payment for low value goods or services https://www.gov.uk/government/publications/government-procurement-card--2;</w:t>
            </w:r>
          </w:p>
        </w:tc>
      </w:tr>
      <w:tr w:rsidR="004F3CD5" w:rsidRPr="00EC50AF" w14:paraId="7C2F0522" w14:textId="77777777" w:rsidTr="007621A6">
        <w:tc>
          <w:tcPr>
            <w:tcW w:w="2877" w:type="dxa"/>
            <w:vAlign w:val="center"/>
          </w:tcPr>
          <w:p w14:paraId="3C5FE3C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“Greening Government Commitments”</w:t>
            </w:r>
          </w:p>
        </w:tc>
        <w:tc>
          <w:tcPr>
            <w:tcW w:w="6139" w:type="dxa"/>
            <w:vAlign w:val="center"/>
          </w:tcPr>
          <w:p w14:paraId="45B2ECB0"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means the UK policy commitments to greening operations and procurement set by the Department for the Environment,</w:t>
            </w:r>
            <w:r>
              <w:rPr>
                <w:rFonts w:asciiTheme="minorHAnsi" w:hAnsiTheme="minorHAnsi"/>
              </w:rPr>
              <w:t xml:space="preserve"> Food and Rural Affairs (DEFRA)</w:t>
            </w:r>
          </w:p>
        </w:tc>
      </w:tr>
      <w:tr w:rsidR="004F3CD5" w:rsidRPr="00EC50AF" w14:paraId="7E3F99EC" w14:textId="77777777" w:rsidTr="007621A6">
        <w:tc>
          <w:tcPr>
            <w:tcW w:w="2877" w:type="dxa"/>
            <w:vAlign w:val="center"/>
          </w:tcPr>
          <w:p w14:paraId="32E4EA74" w14:textId="77777777" w:rsidR="004F3CD5" w:rsidRPr="00EC50AF" w:rsidRDefault="004F3CD5" w:rsidP="00665412">
            <w:pPr>
              <w:pStyle w:val="GPSDefinitionTerm"/>
              <w:keepNext/>
              <w:jc w:val="center"/>
              <w:rPr>
                <w:rFonts w:asciiTheme="minorHAnsi" w:hAnsiTheme="minorHAnsi"/>
              </w:rPr>
            </w:pPr>
            <w:r w:rsidRPr="00EC50AF">
              <w:rPr>
                <w:rFonts w:asciiTheme="minorHAnsi" w:hAnsiTheme="minorHAnsi"/>
              </w:rPr>
              <w:lastRenderedPageBreak/>
              <w:t>"Guarantor"</w:t>
            </w:r>
          </w:p>
        </w:tc>
        <w:tc>
          <w:tcPr>
            <w:tcW w:w="6139" w:type="dxa"/>
            <w:vAlign w:val="center"/>
          </w:tcPr>
          <w:p w14:paraId="13033CC9"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person (if any) who has entered into a guarantee in the form set out in Joint Schedule 8 (Guarantee) in relation to this Contract;</w:t>
            </w:r>
          </w:p>
        </w:tc>
      </w:tr>
      <w:tr w:rsidR="004F3CD5" w:rsidRPr="00EC50AF" w14:paraId="4EBF4F95" w14:textId="77777777" w:rsidTr="007621A6">
        <w:tc>
          <w:tcPr>
            <w:tcW w:w="2877" w:type="dxa"/>
            <w:vAlign w:val="center"/>
          </w:tcPr>
          <w:p w14:paraId="6900E7B2"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"Halifax Abuse Principle"</w:t>
            </w:r>
          </w:p>
        </w:tc>
        <w:tc>
          <w:tcPr>
            <w:tcW w:w="6139" w:type="dxa"/>
            <w:vAlign w:val="center"/>
          </w:tcPr>
          <w:p w14:paraId="62C58655"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principle explained in the CJEU Case C-255/02 Halifax and others;</w:t>
            </w:r>
          </w:p>
        </w:tc>
      </w:tr>
      <w:tr w:rsidR="004F3CD5" w:rsidRPr="00EC50AF" w14:paraId="6F7AC098" w14:textId="77777777" w:rsidTr="007621A6">
        <w:tc>
          <w:tcPr>
            <w:tcW w:w="2877" w:type="dxa"/>
            <w:vAlign w:val="center"/>
          </w:tcPr>
          <w:p w14:paraId="1C5CE5C4"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"HMRC"</w:t>
            </w:r>
          </w:p>
        </w:tc>
        <w:tc>
          <w:tcPr>
            <w:tcW w:w="6139" w:type="dxa"/>
            <w:vAlign w:val="center"/>
          </w:tcPr>
          <w:p w14:paraId="32E7537D"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Her Majesty’s Revenue and Customs;</w:t>
            </w:r>
          </w:p>
        </w:tc>
      </w:tr>
      <w:tr w:rsidR="004F3CD5" w:rsidRPr="00EC50AF" w14:paraId="4EAF149C" w14:textId="77777777" w:rsidTr="007621A6">
        <w:tc>
          <w:tcPr>
            <w:tcW w:w="2877" w:type="dxa"/>
            <w:vAlign w:val="center"/>
          </w:tcPr>
          <w:p w14:paraId="533B6D6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"ICT Policy"</w:t>
            </w:r>
          </w:p>
        </w:tc>
        <w:tc>
          <w:tcPr>
            <w:tcW w:w="6139" w:type="dxa"/>
            <w:vAlign w:val="center"/>
          </w:tcPr>
          <w:p w14:paraId="29E198C9"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Buyer's policy in respect of information and communications technology, referred to in the Order Form, which is in force as at the Call-Off Start Date (a copy of which has been supplied to the Supplier), as updated from time to time in accordance with the Variation Procedure;</w:t>
            </w:r>
          </w:p>
        </w:tc>
      </w:tr>
      <w:tr w:rsidR="004F3CD5" w:rsidRPr="00EC50AF" w14:paraId="01B85569" w14:textId="77777777" w:rsidTr="007621A6">
        <w:tc>
          <w:tcPr>
            <w:tcW w:w="2877" w:type="dxa"/>
            <w:vAlign w:val="center"/>
          </w:tcPr>
          <w:p w14:paraId="2DB68A5A"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"Impact Assessment"</w:t>
            </w:r>
          </w:p>
        </w:tc>
        <w:tc>
          <w:tcPr>
            <w:tcW w:w="6139" w:type="dxa"/>
            <w:vAlign w:val="center"/>
          </w:tcPr>
          <w:p w14:paraId="4EE664D4"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 assessment of the impact of a Variation request by the Relevant Authority completed in good faith, including:</w:t>
            </w:r>
          </w:p>
          <w:p w14:paraId="77B6F373"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details of the impact of the proposed Variation on the Deliverables and the Supplier's ability to meet its other obligations under the Contract;</w:t>
            </w:r>
          </w:p>
          <w:p w14:paraId="40A68C32"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details of the cost of implementing the proposed Variation;</w:t>
            </w:r>
          </w:p>
          <w:p w14:paraId="505D3919"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details of the ongoing costs required by the proposed Variation when implemented, including any increase or decrease in the Framework Prices/Charges (as applicable), any alteration in the resources and/or expenditure required by either Party and any alteration to the working practices of either Party;</w:t>
            </w:r>
          </w:p>
          <w:p w14:paraId="2364533E"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 timetable for the implementation, together with any proposals for the testing of the Variation; and</w:t>
            </w:r>
          </w:p>
          <w:p w14:paraId="5ADA3F39"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such other information as the Relevant Authority may reasonably request in (or in response to) the Variation request;</w:t>
            </w:r>
          </w:p>
        </w:tc>
      </w:tr>
      <w:tr w:rsidR="004F3CD5" w:rsidRPr="00EC50AF" w14:paraId="41360DD9" w14:textId="77777777" w:rsidTr="007621A6">
        <w:tc>
          <w:tcPr>
            <w:tcW w:w="2877" w:type="dxa"/>
            <w:vAlign w:val="center"/>
          </w:tcPr>
          <w:p w14:paraId="17B15F9C" w14:textId="77777777" w:rsidR="004F3CD5" w:rsidRPr="00EC50AF" w:rsidRDefault="004F3CD5" w:rsidP="00665412">
            <w:pPr>
              <w:pStyle w:val="GPSDefinitionTerm"/>
              <w:jc w:val="center"/>
              <w:rPr>
                <w:rFonts w:asciiTheme="minorHAnsi" w:hAnsiTheme="minorHAnsi"/>
              </w:rPr>
            </w:pPr>
            <w:r w:rsidRPr="00EC50AF">
              <w:rPr>
                <w:rFonts w:ascii="Calibri" w:hAnsi="Calibri"/>
                <w:lang w:eastAsia="zh-CN"/>
              </w:rPr>
              <w:t>"Inclusive Repair Threshold"</w:t>
            </w:r>
          </w:p>
        </w:tc>
        <w:tc>
          <w:tcPr>
            <w:tcW w:w="6139" w:type="dxa"/>
            <w:vAlign w:val="center"/>
          </w:tcPr>
          <w:p w14:paraId="0AAD9B93"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Calibri" w:hAnsi="Calibri"/>
                <w:lang w:eastAsia="zh-CN"/>
              </w:rPr>
              <w:t>means the financial threshold as specified in the Order Form, under which the costs of individual Reactive Maintenance Works are included in the Baseline Monthly Payment and which it shall apply per event and not, for example, per trade;</w:t>
            </w:r>
          </w:p>
        </w:tc>
      </w:tr>
      <w:tr w:rsidR="004F3CD5" w:rsidRPr="00EC50AF" w14:paraId="3332CFBE" w14:textId="77777777" w:rsidTr="007621A6">
        <w:tc>
          <w:tcPr>
            <w:tcW w:w="2877" w:type="dxa"/>
            <w:vAlign w:val="center"/>
          </w:tcPr>
          <w:p w14:paraId="51BE278E"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"Indemnifier"</w:t>
            </w:r>
          </w:p>
        </w:tc>
        <w:tc>
          <w:tcPr>
            <w:tcW w:w="6139" w:type="dxa"/>
            <w:vAlign w:val="center"/>
          </w:tcPr>
          <w:p w14:paraId="070057BE"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Party from whom an indemnity is sought under this Contract;</w:t>
            </w:r>
          </w:p>
        </w:tc>
      </w:tr>
      <w:tr w:rsidR="004F3CD5" w:rsidRPr="00EC50AF" w14:paraId="5B519767" w14:textId="77777777" w:rsidTr="007621A6">
        <w:tc>
          <w:tcPr>
            <w:tcW w:w="2877" w:type="dxa"/>
            <w:vAlign w:val="center"/>
          </w:tcPr>
          <w:p w14:paraId="3F587CF2"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"Indexation"</w:t>
            </w:r>
          </w:p>
        </w:tc>
        <w:tc>
          <w:tcPr>
            <w:tcW w:w="6139" w:type="dxa"/>
            <w:vAlign w:val="center"/>
          </w:tcPr>
          <w:p w14:paraId="40BE3059"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adjustment of an amount or sum in accordance with Framework Schedule 3 (Framework Prices) and the relevant Order Form;</w:t>
            </w:r>
          </w:p>
        </w:tc>
      </w:tr>
      <w:tr w:rsidR="004F3CD5" w:rsidRPr="00EC50AF" w14:paraId="764B14BC" w14:textId="77777777" w:rsidTr="007621A6">
        <w:tc>
          <w:tcPr>
            <w:tcW w:w="2877" w:type="dxa"/>
            <w:vAlign w:val="center"/>
          </w:tcPr>
          <w:p w14:paraId="642A38C9"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"Information"</w:t>
            </w:r>
          </w:p>
        </w:tc>
        <w:tc>
          <w:tcPr>
            <w:tcW w:w="6139" w:type="dxa"/>
            <w:vAlign w:val="center"/>
          </w:tcPr>
          <w:p w14:paraId="42D16637"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meaning given under section 84 of the Freedom of Information Act 2000;</w:t>
            </w:r>
          </w:p>
        </w:tc>
      </w:tr>
      <w:tr w:rsidR="004F3CD5" w:rsidRPr="00EC50AF" w14:paraId="6F555A36" w14:textId="77777777" w:rsidTr="007621A6">
        <w:tc>
          <w:tcPr>
            <w:tcW w:w="2877" w:type="dxa"/>
            <w:vAlign w:val="center"/>
          </w:tcPr>
          <w:p w14:paraId="39675873"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"Information Commissioner"</w:t>
            </w:r>
          </w:p>
        </w:tc>
        <w:tc>
          <w:tcPr>
            <w:tcW w:w="6139" w:type="dxa"/>
            <w:vAlign w:val="center"/>
          </w:tcPr>
          <w:p w14:paraId="4CB8F9D6"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UK’s independent authority which deals with ensuring information relating to rights in the public interest and data privacy for individuals is met, whilst promoting openness by public bodies;</w:t>
            </w:r>
          </w:p>
        </w:tc>
      </w:tr>
      <w:tr w:rsidR="004F3CD5" w:rsidRPr="00EC50AF" w14:paraId="34C7C526" w14:textId="77777777" w:rsidTr="007621A6">
        <w:tc>
          <w:tcPr>
            <w:tcW w:w="2877" w:type="dxa"/>
            <w:vAlign w:val="center"/>
          </w:tcPr>
          <w:p w14:paraId="3872B0CB"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"Initial Period"</w:t>
            </w:r>
          </w:p>
        </w:tc>
        <w:tc>
          <w:tcPr>
            <w:tcW w:w="6139" w:type="dxa"/>
            <w:vAlign w:val="center"/>
          </w:tcPr>
          <w:p w14:paraId="22F53A3C"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initial term of a Contract specified in the Framework Award Form or the Order Form, as the context requires;</w:t>
            </w:r>
          </w:p>
        </w:tc>
      </w:tr>
      <w:tr w:rsidR="004F3CD5" w:rsidRPr="00EC50AF" w14:paraId="6FEBDE2A" w14:textId="77777777" w:rsidTr="007621A6">
        <w:tc>
          <w:tcPr>
            <w:tcW w:w="2877" w:type="dxa"/>
            <w:vAlign w:val="center"/>
          </w:tcPr>
          <w:p w14:paraId="6EE302DE"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"Insolvency Event"</w:t>
            </w:r>
          </w:p>
        </w:tc>
        <w:tc>
          <w:tcPr>
            <w:tcW w:w="6139" w:type="dxa"/>
            <w:vAlign w:val="center"/>
          </w:tcPr>
          <w:p w14:paraId="15F1E41B" w14:textId="77777777" w:rsidR="004F3CD5" w:rsidRPr="00EC50AF" w:rsidRDefault="004F3CD5" w:rsidP="004F3CD5">
            <w:pPr>
              <w:pStyle w:val="GPSDefinitionL2"/>
              <w:numPr>
                <w:ilvl w:val="1"/>
                <w:numId w:val="3"/>
              </w:numPr>
              <w:tabs>
                <w:tab w:val="left" w:pos="144"/>
              </w:tabs>
              <w:adjustRightInd w:val="0"/>
              <w:ind w:left="576" w:hanging="432"/>
              <w:jc w:val="left"/>
              <w:rPr>
                <w:rFonts w:asciiTheme="minorHAnsi" w:hAnsiTheme="minorHAnsi"/>
              </w:rPr>
            </w:pPr>
            <w:r w:rsidRPr="00EC50AF">
              <w:rPr>
                <w:rFonts w:asciiTheme="minorHAnsi" w:hAnsiTheme="minorHAnsi"/>
              </w:rPr>
              <w:t>in respect of a person:</w:t>
            </w:r>
          </w:p>
          <w:p w14:paraId="7BC8912F"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 proposal is made for a voluntary arrangement within Part I of the Insolvency Act 1986 or of any other composition scheme or arrangement with, or assignment for the benefit of, its creditors; or</w:t>
            </w:r>
          </w:p>
          <w:p w14:paraId="5876ACD0"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lastRenderedPageBreak/>
              <w:t>a shareholders' meeting is convened for the purpose of considering a resolution that it be wound up or a resolution for its winding-up is passed (other than as part of, and exclusively for the purpose of, a bona fide reconstruction or amalgamation); or</w:t>
            </w:r>
          </w:p>
          <w:p w14:paraId="5BD08166"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 petition is presented for its winding up (which is not dismissed within fourteen (14) Working Days of its service) or an application is made for the appointment of a provisional liquidator or a creditors' meeting is convened pursuant to section 98 of the Insolvency Act 1986; or</w:t>
            </w:r>
          </w:p>
          <w:p w14:paraId="69011E16"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 receiver, administrative receiver or similar officer is appointed over the whole or any part of its business or assets; or</w:t>
            </w:r>
          </w:p>
          <w:p w14:paraId="6AEC31BE"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an application order is made either for the appointment of an administrator or for an administration order, an administrator is appointed, or notice of intention to appoint an administrator is given; or</w:t>
            </w:r>
          </w:p>
          <w:p w14:paraId="023D3A9E"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it is or becomes insolvent within the meaning of section 123 of the Insolvency Act 1986; or</w:t>
            </w:r>
          </w:p>
          <w:p w14:paraId="01FE64CB"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being a "small company" within the meaning of section 382(3) of the Companies Act 2006, a moratorium comes into force pursuant to Schedule A1 of the Insolvency Act 1986; or</w:t>
            </w:r>
          </w:p>
          <w:p w14:paraId="176D655E"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where the person is an individual or partnership, any event analogous to those listed in limbs (a) to (g) (inclusive) occurs in relation to that individual or partnership; or</w:t>
            </w:r>
          </w:p>
          <w:p w14:paraId="5AD6724D"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any event analogous to those listed in limbs (a) to (h) (inclusive) occurs under the law of any other jurisdiction;</w:t>
            </w:r>
          </w:p>
        </w:tc>
      </w:tr>
      <w:tr w:rsidR="004F3CD5" w:rsidRPr="00EC50AF" w14:paraId="75436650" w14:textId="77777777" w:rsidTr="007621A6">
        <w:tc>
          <w:tcPr>
            <w:tcW w:w="2877" w:type="dxa"/>
            <w:vAlign w:val="center"/>
          </w:tcPr>
          <w:p w14:paraId="46B6D1FD" w14:textId="77777777" w:rsidR="004F3CD5" w:rsidRPr="00EC50AF" w:rsidRDefault="004F3CD5" w:rsidP="00665412">
            <w:pPr>
              <w:pStyle w:val="GPSDefinitionTerm"/>
              <w:keepNext/>
              <w:jc w:val="center"/>
              <w:rPr>
                <w:rFonts w:asciiTheme="minorHAnsi" w:hAnsiTheme="minorHAnsi"/>
              </w:rPr>
            </w:pPr>
            <w:r w:rsidRPr="00EC50AF">
              <w:rPr>
                <w:rFonts w:asciiTheme="minorHAnsi" w:hAnsiTheme="minorHAnsi"/>
              </w:rPr>
              <w:lastRenderedPageBreak/>
              <w:t>"Installation Works"</w:t>
            </w:r>
          </w:p>
        </w:tc>
        <w:tc>
          <w:tcPr>
            <w:tcW w:w="6139" w:type="dxa"/>
            <w:vAlign w:val="center"/>
          </w:tcPr>
          <w:p w14:paraId="6EA2C3EE"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decommissioning, removal and disposal of Buyer Equipment, the design, manufacture, ordering, purchase, delivery, installation, testing and commissioning of Replacement Equipment undertaken in accordance with a Call Off Contract;</w:t>
            </w:r>
          </w:p>
        </w:tc>
      </w:tr>
      <w:tr w:rsidR="004F3CD5" w:rsidRPr="00EC50AF" w14:paraId="2260717B" w14:textId="77777777" w:rsidTr="007621A6">
        <w:tc>
          <w:tcPr>
            <w:tcW w:w="2877" w:type="dxa"/>
            <w:vAlign w:val="center"/>
          </w:tcPr>
          <w:p w14:paraId="35B8F7C9"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"Intellectual Property Rights" or "IPR"</w:t>
            </w:r>
          </w:p>
        </w:tc>
        <w:tc>
          <w:tcPr>
            <w:tcW w:w="6139" w:type="dxa"/>
            <w:vAlign w:val="center"/>
          </w:tcPr>
          <w:p w14:paraId="1406A314"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copyright, rights related to or affording protection similar to copyright, rights in databases, patents and rights in inventions, semi-conductor topography rights, trade marks, rights in internet domain names and website addresses and other rights in trade or business names, goodwill, designs, Know-How, trade secrets and other rights in Confidential Information;</w:t>
            </w:r>
          </w:p>
          <w:p w14:paraId="5DAAED90"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applications for registration, and the right to apply for registration, for any of the rights listed at (a) that are capable of being registered in any country or jurisdiction; and</w:t>
            </w:r>
          </w:p>
          <w:p w14:paraId="0168891B"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all other rights having equivalent or similar effect in any country or jurisdiction;</w:t>
            </w:r>
          </w:p>
        </w:tc>
      </w:tr>
      <w:tr w:rsidR="004F3CD5" w:rsidRPr="00EC50AF" w14:paraId="237A723F" w14:textId="77777777" w:rsidTr="007621A6">
        <w:tc>
          <w:tcPr>
            <w:tcW w:w="2877" w:type="dxa"/>
            <w:vAlign w:val="center"/>
          </w:tcPr>
          <w:p w14:paraId="68EE36A7"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"Invoicing Address"</w:t>
            </w:r>
          </w:p>
        </w:tc>
        <w:tc>
          <w:tcPr>
            <w:tcW w:w="6139" w:type="dxa"/>
            <w:vAlign w:val="center"/>
          </w:tcPr>
          <w:p w14:paraId="15B38823"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address to which the Supplier shall Invoice the Buyer as specified in the Order Form;</w:t>
            </w:r>
          </w:p>
        </w:tc>
      </w:tr>
      <w:tr w:rsidR="004F3CD5" w:rsidRPr="00EC50AF" w14:paraId="631AD7A5" w14:textId="77777777" w:rsidTr="007621A6">
        <w:tc>
          <w:tcPr>
            <w:tcW w:w="2877" w:type="dxa"/>
            <w:vAlign w:val="center"/>
          </w:tcPr>
          <w:p w14:paraId="2B7D91F6"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"IPR Claim"</w:t>
            </w:r>
          </w:p>
        </w:tc>
        <w:tc>
          <w:tcPr>
            <w:tcW w:w="6139" w:type="dxa"/>
            <w:vAlign w:val="center"/>
          </w:tcPr>
          <w:p w14:paraId="0B555141"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any claim of infringement or alleged infringement (including the defence of such infringement or alleged infringement) of any IPR, used to provide the Deliverables or otherwise provided and/or licensed by </w:t>
            </w:r>
            <w:r w:rsidRPr="00EC50AF">
              <w:rPr>
                <w:rFonts w:asciiTheme="minorHAnsi" w:hAnsiTheme="minorHAnsi"/>
              </w:rPr>
              <w:lastRenderedPageBreak/>
              <w:t>the Supplier (or to which the Supplier has provided access) to the Relevant Authority in the fulfilment of its obligations under a Contract;</w:t>
            </w:r>
          </w:p>
        </w:tc>
      </w:tr>
      <w:tr w:rsidR="004F3CD5" w:rsidRPr="00EC50AF" w14:paraId="4887989C" w14:textId="77777777" w:rsidTr="007621A6">
        <w:tc>
          <w:tcPr>
            <w:tcW w:w="2877" w:type="dxa"/>
            <w:vAlign w:val="center"/>
          </w:tcPr>
          <w:p w14:paraId="17CFB527"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lastRenderedPageBreak/>
              <w:t>"IR35"</w:t>
            </w:r>
          </w:p>
        </w:tc>
        <w:tc>
          <w:tcPr>
            <w:tcW w:w="6139" w:type="dxa"/>
            <w:vAlign w:val="center"/>
          </w:tcPr>
          <w:p w14:paraId="16655557"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the off-payroll rules requiring individuals who work through their company pay the same tax and National Insurance contributions as an employee which can be found online at: </w:t>
            </w:r>
            <w:hyperlink r:id="rId8" w:history="1">
              <w:r w:rsidRPr="00EC50AF">
                <w:rPr>
                  <w:rStyle w:val="Hyperlink"/>
                  <w:rFonts w:asciiTheme="minorHAnsi" w:hAnsiTheme="minorHAnsi"/>
                </w:rPr>
                <w:t>https://www.gov.uk/guidance/ir35-find-out-if-it-applies</w:t>
              </w:r>
            </w:hyperlink>
            <w:r w:rsidRPr="00EC50AF">
              <w:rPr>
                <w:rFonts w:asciiTheme="minorHAnsi" w:hAnsiTheme="minorHAnsi"/>
              </w:rPr>
              <w:t>;</w:t>
            </w:r>
          </w:p>
        </w:tc>
      </w:tr>
      <w:tr w:rsidR="004F3CD5" w:rsidRPr="00EC50AF" w14:paraId="0ADFDB36" w14:textId="77777777" w:rsidTr="007621A6">
        <w:tc>
          <w:tcPr>
            <w:tcW w:w="2877" w:type="dxa"/>
            <w:vAlign w:val="center"/>
          </w:tcPr>
          <w:p w14:paraId="14F686BF"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"Key Personnel"</w:t>
            </w:r>
          </w:p>
        </w:tc>
        <w:tc>
          <w:tcPr>
            <w:tcW w:w="6139" w:type="dxa"/>
            <w:vAlign w:val="center"/>
          </w:tcPr>
          <w:p w14:paraId="509BFA58"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individuals (if any) identified as such in the Order Form;</w:t>
            </w:r>
          </w:p>
        </w:tc>
      </w:tr>
      <w:tr w:rsidR="00665412" w:rsidRPr="00EC50AF" w14:paraId="16B725AC" w14:textId="77777777" w:rsidTr="007621A6">
        <w:tc>
          <w:tcPr>
            <w:tcW w:w="2877" w:type="dxa"/>
            <w:vAlign w:val="center"/>
          </w:tcPr>
          <w:p w14:paraId="20F600BE" w14:textId="703DF1BE" w:rsidR="00665412" w:rsidRDefault="00665412" w:rsidP="00665412">
            <w:pPr>
              <w:pStyle w:val="GPSDefinitionTerm"/>
              <w:jc w:val="center"/>
              <w:rPr>
                <w:rFonts w:asciiTheme="minorHAnsi" w:hAnsiTheme="minorHAnsi"/>
              </w:rPr>
            </w:pPr>
            <w:r>
              <w:rPr>
                <w:rFonts w:asciiTheme="minorHAnsi" w:hAnsiTheme="minorHAnsi"/>
              </w:rPr>
              <w:t>“Key Roles”</w:t>
            </w:r>
          </w:p>
        </w:tc>
        <w:tc>
          <w:tcPr>
            <w:tcW w:w="6139" w:type="dxa"/>
            <w:vAlign w:val="center"/>
          </w:tcPr>
          <w:p w14:paraId="1887398A" w14:textId="19ED8B7B" w:rsidR="00665412" w:rsidRDefault="00665412" w:rsidP="00665412">
            <w:pPr>
              <w:pStyle w:val="GPsDefinition"/>
              <w:numPr>
                <w:ilvl w:val="0"/>
                <w:numId w:val="3"/>
              </w:numPr>
              <w:tabs>
                <w:tab w:val="left" w:pos="-9"/>
              </w:tabs>
              <w:adjustRightInd w:val="0"/>
              <w:jc w:val="left"/>
              <w:rPr>
                <w:rFonts w:asciiTheme="minorHAnsi" w:hAnsiTheme="minorHAnsi"/>
              </w:rPr>
            </w:pPr>
            <w:proofErr w:type="gramStart"/>
            <w:r>
              <w:rPr>
                <w:rFonts w:asciiTheme="minorHAnsi" w:hAnsiTheme="minorHAnsi"/>
              </w:rPr>
              <w:t>means</w:t>
            </w:r>
            <w:proofErr w:type="gramEnd"/>
            <w:r>
              <w:rPr>
                <w:rFonts w:asciiTheme="minorHAnsi" w:hAnsiTheme="minorHAnsi"/>
              </w:rPr>
              <w:t xml:space="preserve"> the roles stated in the Order Form.</w:t>
            </w:r>
          </w:p>
        </w:tc>
      </w:tr>
      <w:tr w:rsidR="00665412" w:rsidRPr="00EC50AF" w14:paraId="629BB7DB" w14:textId="77777777" w:rsidTr="007621A6">
        <w:tc>
          <w:tcPr>
            <w:tcW w:w="2877" w:type="dxa"/>
            <w:vAlign w:val="center"/>
          </w:tcPr>
          <w:p w14:paraId="349545CC" w14:textId="0A81103C" w:rsidR="00665412" w:rsidRPr="00EC50AF" w:rsidRDefault="00665412" w:rsidP="00665412">
            <w:pPr>
              <w:pStyle w:val="GPSDefinitionTerm"/>
              <w:jc w:val="center"/>
              <w:rPr>
                <w:rFonts w:asciiTheme="minorHAnsi" w:hAnsiTheme="minorHAnsi"/>
              </w:rPr>
            </w:pPr>
            <w:r>
              <w:rPr>
                <w:rFonts w:asciiTheme="minorHAnsi" w:hAnsiTheme="minorHAnsi"/>
              </w:rPr>
              <w:t>“Key Staff”</w:t>
            </w:r>
          </w:p>
        </w:tc>
        <w:tc>
          <w:tcPr>
            <w:tcW w:w="6139" w:type="dxa"/>
            <w:vAlign w:val="center"/>
          </w:tcPr>
          <w:p w14:paraId="5DA373BB" w14:textId="50640849" w:rsidR="00665412" w:rsidRPr="00EC50AF" w:rsidRDefault="00665412" w:rsidP="00665412">
            <w:pPr>
              <w:pStyle w:val="GPsDefinition"/>
              <w:numPr>
                <w:ilvl w:val="0"/>
                <w:numId w:val="3"/>
              </w:numPr>
              <w:tabs>
                <w:tab w:val="left" w:pos="-9"/>
              </w:tabs>
              <w:adjustRightInd w:val="0"/>
              <w:jc w:val="left"/>
              <w:rPr>
                <w:rFonts w:asciiTheme="minorHAnsi" w:hAnsiTheme="minorHAnsi"/>
              </w:rPr>
            </w:pPr>
            <w:r>
              <w:rPr>
                <w:rFonts w:asciiTheme="minorHAnsi" w:hAnsiTheme="minorHAnsi"/>
              </w:rPr>
              <w:t>T</w:t>
            </w:r>
            <w:r w:rsidRPr="00665412">
              <w:rPr>
                <w:rFonts w:asciiTheme="minorHAnsi" w:hAnsiTheme="minorHAnsi"/>
              </w:rPr>
              <w:t>he Key Staff will fulfil the Key Roles as listed in the Order Form.</w:t>
            </w:r>
          </w:p>
        </w:tc>
      </w:tr>
      <w:tr w:rsidR="004F3CD5" w:rsidRPr="00EC50AF" w14:paraId="3580BD06" w14:textId="77777777" w:rsidTr="007621A6">
        <w:tc>
          <w:tcPr>
            <w:tcW w:w="2877" w:type="dxa"/>
            <w:vAlign w:val="center"/>
          </w:tcPr>
          <w:p w14:paraId="48E966E8"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"Key Sub-Contract"</w:t>
            </w:r>
          </w:p>
        </w:tc>
        <w:tc>
          <w:tcPr>
            <w:tcW w:w="6139" w:type="dxa"/>
            <w:vAlign w:val="center"/>
          </w:tcPr>
          <w:p w14:paraId="3D1DA647"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each Sub-Contract with a Key Subcontractor;</w:t>
            </w:r>
          </w:p>
        </w:tc>
      </w:tr>
      <w:tr w:rsidR="004F3CD5" w:rsidRPr="00EC50AF" w14:paraId="126727B1" w14:textId="77777777" w:rsidTr="007621A6">
        <w:tc>
          <w:tcPr>
            <w:tcW w:w="2877" w:type="dxa"/>
            <w:vAlign w:val="center"/>
          </w:tcPr>
          <w:p w14:paraId="26E050BE"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"Key Subcontractor"</w:t>
            </w:r>
          </w:p>
        </w:tc>
        <w:tc>
          <w:tcPr>
            <w:tcW w:w="6139" w:type="dxa"/>
            <w:vAlign w:val="center"/>
          </w:tcPr>
          <w:p w14:paraId="06866065"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Subcontractor:</w:t>
            </w:r>
          </w:p>
          <w:p w14:paraId="6C2CAE39"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which is relied upon to deliver any work package within the Deliverables in their entirety; and/or</w:t>
            </w:r>
          </w:p>
          <w:p w14:paraId="0924AF01"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which, in the opinion of CCS or the Buyer performs (or would perform if appointed) a critical role in the provision of all or any part of the Deliverables; and/or</w:t>
            </w:r>
          </w:p>
          <w:p w14:paraId="5F5A7B39" w14:textId="77777777" w:rsidR="004F3CD5" w:rsidRPr="00EC50AF" w:rsidRDefault="004F3CD5" w:rsidP="004F3CD5">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with a Sub-Contract with a contract value which at the time of appointment exceeds (or would exceed if appointed) 10% of the aggregate Charges forecast to be payable under the Call-Off Contract,</w:t>
            </w:r>
          </w:p>
          <w:p w14:paraId="2D362CF3" w14:textId="77777777" w:rsidR="004F3CD5" w:rsidRPr="00EC50AF" w:rsidRDefault="004F3CD5" w:rsidP="00665412">
            <w:pPr>
              <w:pStyle w:val="GPSDefinitionL2"/>
              <w:tabs>
                <w:tab w:val="left" w:pos="144"/>
              </w:tabs>
              <w:adjustRightInd w:val="0"/>
              <w:ind w:left="144" w:firstLine="0"/>
              <w:jc w:val="left"/>
              <w:rPr>
                <w:rFonts w:asciiTheme="minorHAnsi" w:hAnsiTheme="minorHAnsi"/>
              </w:rPr>
            </w:pPr>
            <w:r w:rsidRPr="00EC50AF">
              <w:rPr>
                <w:rFonts w:asciiTheme="minorHAnsi" w:hAnsiTheme="minorHAnsi"/>
              </w:rPr>
              <w:t>and the Supplier shall list all such Key Subcontractors in the Framework Award Form and in the Key Subcontractor Section in Order Form;</w:t>
            </w:r>
          </w:p>
        </w:tc>
      </w:tr>
      <w:tr w:rsidR="004F3CD5" w:rsidRPr="00EC50AF" w14:paraId="69D4CA15" w14:textId="77777777" w:rsidTr="007621A6">
        <w:tc>
          <w:tcPr>
            <w:tcW w:w="2877" w:type="dxa"/>
            <w:vAlign w:val="center"/>
          </w:tcPr>
          <w:p w14:paraId="1A6A7ABC" w14:textId="77777777" w:rsidR="004F3CD5" w:rsidRPr="00EC50AF" w:rsidRDefault="004F3CD5" w:rsidP="00665412">
            <w:pPr>
              <w:pStyle w:val="GPSDefinitionTerm"/>
              <w:keepNext/>
              <w:jc w:val="center"/>
              <w:rPr>
                <w:rFonts w:asciiTheme="minorHAnsi" w:hAnsiTheme="minorHAnsi"/>
              </w:rPr>
            </w:pPr>
            <w:r w:rsidRPr="00EC50AF">
              <w:rPr>
                <w:rFonts w:asciiTheme="minorHAnsi" w:hAnsiTheme="minorHAnsi"/>
              </w:rPr>
              <w:t>"Know-How"</w:t>
            </w:r>
          </w:p>
        </w:tc>
        <w:tc>
          <w:tcPr>
            <w:tcW w:w="6139" w:type="dxa"/>
            <w:vAlign w:val="center"/>
          </w:tcPr>
          <w:p w14:paraId="01F33214"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all ideas, concepts, schemes, information, knowledge, techniques, methodology, and anything else in the nature of know-how relating to the Deliverables but excluding know-how already in the other Party’s possession before the applicable Start Date;</w:t>
            </w:r>
          </w:p>
        </w:tc>
      </w:tr>
      <w:tr w:rsidR="004F3CD5" w:rsidRPr="00EC50AF" w14:paraId="5A9C711E" w14:textId="77777777" w:rsidTr="007621A6">
        <w:tc>
          <w:tcPr>
            <w:tcW w:w="2877" w:type="dxa"/>
            <w:vAlign w:val="center"/>
          </w:tcPr>
          <w:p w14:paraId="235976E7"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"KPI Credits"</w:t>
            </w:r>
          </w:p>
        </w:tc>
        <w:tc>
          <w:tcPr>
            <w:tcW w:w="6139" w:type="dxa"/>
            <w:vAlign w:val="center"/>
          </w:tcPr>
          <w:p w14:paraId="3A333C48"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Calibri" w:hAnsi="Calibri"/>
              </w:rPr>
              <w:t>any KPI credits specified in Schedule 14 (</w:t>
            </w:r>
            <w:r w:rsidRPr="00EC50AF">
              <w:rPr>
                <w:rFonts w:asciiTheme="minorHAnsi" w:hAnsiTheme="minorHAnsi"/>
              </w:rPr>
              <w:t>Key Performance Indicators</w:t>
            </w:r>
            <w:r w:rsidRPr="00EC50AF">
              <w:rPr>
                <w:rFonts w:ascii="Calibri" w:hAnsi="Calibri"/>
              </w:rPr>
              <w:t>) as being payable by the Supplier to the Buyer in respect of any failure by the Supplier to meet one or more KPIs;</w:t>
            </w:r>
          </w:p>
        </w:tc>
      </w:tr>
      <w:tr w:rsidR="004F3CD5" w:rsidRPr="00EC50AF" w14:paraId="4760569F" w14:textId="77777777" w:rsidTr="007621A6">
        <w:tc>
          <w:tcPr>
            <w:tcW w:w="2877" w:type="dxa"/>
            <w:vAlign w:val="center"/>
          </w:tcPr>
          <w:p w14:paraId="3EAC795E"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"KPIs"</w:t>
            </w:r>
          </w:p>
        </w:tc>
        <w:tc>
          <w:tcPr>
            <w:tcW w:w="6139" w:type="dxa"/>
            <w:vAlign w:val="center"/>
          </w:tcPr>
          <w:p w14:paraId="79B8F372"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key performance indicator applicable to the provision of the Deliverables under the Call-Off Contract (which, where Call-Off Schedule 14 (Key Performance Indicators) is used in this Contract, are referred to in such Schedule);</w:t>
            </w:r>
          </w:p>
        </w:tc>
      </w:tr>
      <w:tr w:rsidR="004F3CD5" w:rsidRPr="00EC50AF" w14:paraId="2811D45B" w14:textId="77777777" w:rsidTr="007621A6">
        <w:tc>
          <w:tcPr>
            <w:tcW w:w="2877" w:type="dxa"/>
            <w:vAlign w:val="center"/>
          </w:tcPr>
          <w:p w14:paraId="55E7F57E"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"Labour Count"</w:t>
            </w:r>
          </w:p>
        </w:tc>
        <w:tc>
          <w:tcPr>
            <w:tcW w:w="6139" w:type="dxa"/>
            <w:vAlign w:val="center"/>
          </w:tcPr>
          <w:p w14:paraId="3EC1B38C"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means the total number of Transferring Former Supplier Employees and/or Transferring Employer Employees identified in the Suppliers solution;</w:t>
            </w:r>
          </w:p>
        </w:tc>
      </w:tr>
      <w:tr w:rsidR="004F3CD5" w:rsidRPr="00EC50AF" w14:paraId="477CAA3A" w14:textId="77777777" w:rsidTr="007621A6">
        <w:tc>
          <w:tcPr>
            <w:tcW w:w="2877" w:type="dxa"/>
            <w:vAlign w:val="center"/>
          </w:tcPr>
          <w:p w14:paraId="4F0C805F"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"Law"</w:t>
            </w:r>
          </w:p>
        </w:tc>
        <w:tc>
          <w:tcPr>
            <w:tcW w:w="6139" w:type="dxa"/>
            <w:vAlign w:val="center"/>
          </w:tcPr>
          <w:p w14:paraId="2DA5AA22"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law, subordinate legislation within the meaning of Section 21(1) of the Interpretation Act 1978, bye-law, enforceable right within the meaning of Section 2 of the European Communities Act 1972, regulation, order, regulatory policy, mandatory guidance or code of practice, judgment of a relevant court of law, or directives or requirements with which the Supplier is bound to comply;</w:t>
            </w:r>
          </w:p>
        </w:tc>
      </w:tr>
      <w:tr w:rsidR="004F3CD5" w:rsidRPr="00EC50AF" w14:paraId="42205D97" w14:textId="77777777" w:rsidTr="007621A6">
        <w:tc>
          <w:tcPr>
            <w:tcW w:w="2877" w:type="dxa"/>
            <w:vAlign w:val="center"/>
          </w:tcPr>
          <w:p w14:paraId="149B3EAD"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“LED”</w:t>
            </w:r>
          </w:p>
        </w:tc>
        <w:tc>
          <w:tcPr>
            <w:tcW w:w="6139" w:type="dxa"/>
            <w:vAlign w:val="center"/>
          </w:tcPr>
          <w:p w14:paraId="22C030E4"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Law Enforcement Directive (Directive (EU) 2016/680)</w:t>
            </w:r>
          </w:p>
        </w:tc>
      </w:tr>
      <w:tr w:rsidR="004F3CD5" w:rsidRPr="00EC50AF" w14:paraId="31159C90" w14:textId="77777777" w:rsidTr="007621A6">
        <w:tc>
          <w:tcPr>
            <w:tcW w:w="2877" w:type="dxa"/>
            <w:vAlign w:val="center"/>
          </w:tcPr>
          <w:p w14:paraId="6EB33D9F"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lastRenderedPageBreak/>
              <w:t>"Lots"</w:t>
            </w:r>
          </w:p>
        </w:tc>
        <w:tc>
          <w:tcPr>
            <w:tcW w:w="6139" w:type="dxa"/>
            <w:vAlign w:val="center"/>
          </w:tcPr>
          <w:p w14:paraId="6D4FFFCF" w14:textId="77777777" w:rsidR="004F3CD5" w:rsidRPr="00EC50AF" w:rsidRDefault="004F3CD5" w:rsidP="00665412">
            <w:pPr>
              <w:pStyle w:val="GPsDefinition"/>
              <w:tabs>
                <w:tab w:val="left" w:pos="175"/>
              </w:tabs>
              <w:adjustRightInd w:val="0"/>
              <w:ind w:left="170"/>
              <w:jc w:val="left"/>
              <w:rPr>
                <w:rFonts w:asciiTheme="minorHAnsi" w:hAnsiTheme="minorHAnsi"/>
              </w:rPr>
            </w:pPr>
            <w:r w:rsidRPr="00EC50AF">
              <w:rPr>
                <w:rFonts w:asciiTheme="minorHAnsi" w:hAnsiTheme="minorHAnsi"/>
              </w:rPr>
              <w:t>the number of lots specified in Framework Schedule 1 (Specification), if applicable;</w:t>
            </w:r>
          </w:p>
        </w:tc>
      </w:tr>
      <w:tr w:rsidR="004F3CD5" w:rsidRPr="00EC50AF" w14:paraId="3D3BE777" w14:textId="77777777" w:rsidTr="007621A6">
        <w:tc>
          <w:tcPr>
            <w:tcW w:w="2877" w:type="dxa"/>
            <w:vAlign w:val="center"/>
          </w:tcPr>
          <w:p w14:paraId="25241D9A"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"Losses"</w:t>
            </w:r>
          </w:p>
        </w:tc>
        <w:tc>
          <w:tcPr>
            <w:tcW w:w="6139" w:type="dxa"/>
            <w:vAlign w:val="center"/>
          </w:tcPr>
          <w:p w14:paraId="759055E3"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all losses, liabilities, damages, costs, expenses (including legal fees), disbursements, costs of investigation, litigation, settlement, judgment, interest and penalties whether arising in contract, tort (including negligence), breach of statutory duty, misrepresentation or otherwise and "</w:t>
            </w:r>
            <w:r w:rsidRPr="00EC50AF">
              <w:rPr>
                <w:rFonts w:asciiTheme="minorHAnsi" w:hAnsiTheme="minorHAnsi"/>
                <w:b/>
              </w:rPr>
              <w:t>Loss</w:t>
            </w:r>
            <w:r w:rsidRPr="00EC50AF">
              <w:rPr>
                <w:rFonts w:asciiTheme="minorHAnsi" w:hAnsiTheme="minorHAnsi"/>
              </w:rPr>
              <w:t>" shall be interpreted accordingly;</w:t>
            </w:r>
          </w:p>
        </w:tc>
      </w:tr>
      <w:tr w:rsidR="004F3CD5" w:rsidRPr="00EC50AF" w14:paraId="61253EB2" w14:textId="77777777" w:rsidTr="007621A6">
        <w:tc>
          <w:tcPr>
            <w:tcW w:w="2877" w:type="dxa"/>
            <w:vAlign w:val="center"/>
          </w:tcPr>
          <w:p w14:paraId="3E2B9FC4"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"Man Day"</w:t>
            </w:r>
          </w:p>
        </w:tc>
        <w:tc>
          <w:tcPr>
            <w:tcW w:w="6139" w:type="dxa"/>
            <w:vAlign w:val="center"/>
          </w:tcPr>
          <w:p w14:paraId="2A9CEC62"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7.5 Man Hours, whether or not such hours are worked consecutively and whether or not they are worked on the same day;</w:t>
            </w:r>
          </w:p>
        </w:tc>
      </w:tr>
      <w:tr w:rsidR="004F3CD5" w:rsidRPr="00EC50AF" w14:paraId="3976ACA2" w14:textId="77777777" w:rsidTr="007621A6">
        <w:tc>
          <w:tcPr>
            <w:tcW w:w="2877" w:type="dxa"/>
            <w:vAlign w:val="center"/>
          </w:tcPr>
          <w:p w14:paraId="6CE31D5C"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"Man Hours"</w:t>
            </w:r>
          </w:p>
        </w:tc>
        <w:tc>
          <w:tcPr>
            <w:tcW w:w="6139" w:type="dxa"/>
            <w:vAlign w:val="center"/>
          </w:tcPr>
          <w:p w14:paraId="5FEA456F"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hours spent by the Supplier Staff properly working on the provision of the Deliverables including time spent travelling (other than to and from the Supplier's offices, or to and from the Sites) but excluding lunch breaks;</w:t>
            </w:r>
          </w:p>
        </w:tc>
      </w:tr>
      <w:tr w:rsidR="004F3CD5" w:rsidRPr="00EC50AF" w14:paraId="4E986295" w14:textId="77777777" w:rsidTr="007621A6">
        <w:tc>
          <w:tcPr>
            <w:tcW w:w="2877" w:type="dxa"/>
            <w:vAlign w:val="center"/>
          </w:tcPr>
          <w:p w14:paraId="18C99F9E" w14:textId="77777777" w:rsidR="004F3CD5" w:rsidRPr="00EC50AF" w:rsidRDefault="004F3CD5" w:rsidP="00665412">
            <w:pPr>
              <w:pStyle w:val="GPSDefinitionTerm"/>
              <w:jc w:val="center"/>
              <w:rPr>
                <w:rFonts w:asciiTheme="minorHAnsi" w:hAnsiTheme="minorHAnsi"/>
              </w:rPr>
            </w:pPr>
            <w:r w:rsidRPr="00EC50AF">
              <w:rPr>
                <w:rFonts w:asciiTheme="minorHAnsi" w:hAnsiTheme="minorHAnsi"/>
              </w:rPr>
              <w:t>"Management Information"</w:t>
            </w:r>
          </w:p>
        </w:tc>
        <w:tc>
          <w:tcPr>
            <w:tcW w:w="6139" w:type="dxa"/>
            <w:vAlign w:val="center"/>
          </w:tcPr>
          <w:p w14:paraId="09FD1EEF" w14:textId="77777777" w:rsidR="004F3CD5" w:rsidRPr="00EC50AF" w:rsidRDefault="004F3CD5" w:rsidP="004F3CD5">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management information specified in Specified in Framework Schedule 5 (Management Charges and Information);</w:t>
            </w:r>
          </w:p>
        </w:tc>
      </w:tr>
      <w:tr w:rsidR="006B2EFB" w:rsidRPr="00EC50AF" w14:paraId="3369BEC2" w14:textId="77777777" w:rsidTr="007621A6">
        <w:tc>
          <w:tcPr>
            <w:tcW w:w="2877" w:type="dxa"/>
            <w:vAlign w:val="center"/>
          </w:tcPr>
          <w:p w14:paraId="3FAE7522" w14:textId="14A97DD3" w:rsidR="006B2EFB" w:rsidRPr="00EC50AF" w:rsidRDefault="006B2EFB" w:rsidP="006B2EFB">
            <w:pPr>
              <w:pStyle w:val="GPSDefinitionTerm"/>
              <w:jc w:val="center"/>
              <w:rPr>
                <w:rFonts w:asciiTheme="minorHAnsi" w:hAnsiTheme="minorHAnsi"/>
              </w:rPr>
            </w:pPr>
            <w:r>
              <w:rPr>
                <w:rFonts w:asciiTheme="minorHAnsi" w:hAnsiTheme="minorHAnsi"/>
              </w:rPr>
              <w:t>"MI Failure</w:t>
            </w:r>
            <w:r w:rsidRPr="00EC50AF">
              <w:rPr>
                <w:rFonts w:asciiTheme="minorHAnsi" w:hAnsiTheme="minorHAnsi"/>
              </w:rPr>
              <w:t>"</w:t>
            </w:r>
          </w:p>
        </w:tc>
        <w:tc>
          <w:tcPr>
            <w:tcW w:w="6139" w:type="dxa"/>
            <w:vAlign w:val="center"/>
          </w:tcPr>
          <w:p w14:paraId="3ED7FE7A" w14:textId="72B1368E" w:rsidR="006B2EFB" w:rsidRPr="006B2EFB" w:rsidRDefault="006B2EFB" w:rsidP="006B2EFB">
            <w:pPr>
              <w:pStyle w:val="GPsDefinition"/>
              <w:numPr>
                <w:ilvl w:val="0"/>
                <w:numId w:val="3"/>
              </w:numPr>
              <w:tabs>
                <w:tab w:val="left" w:pos="-9"/>
              </w:tabs>
              <w:adjustRightInd w:val="0"/>
              <w:rPr>
                <w:rFonts w:asciiTheme="minorHAnsi" w:hAnsiTheme="minorHAnsi"/>
              </w:rPr>
            </w:pPr>
            <w:r w:rsidRPr="006B2EFB">
              <w:rPr>
                <w:rFonts w:asciiTheme="minorHAnsi" w:hAnsiTheme="minorHAnsi"/>
              </w:rPr>
              <w:t>“MI Failure”      means when an MI report:</w:t>
            </w:r>
          </w:p>
          <w:p w14:paraId="6695E707" w14:textId="7A3657C8" w:rsidR="006B2EFB" w:rsidRPr="006B2EFB" w:rsidRDefault="006B2EFB" w:rsidP="006B2EFB">
            <w:pPr>
              <w:pStyle w:val="GPsDefinition"/>
              <w:numPr>
                <w:ilvl w:val="0"/>
                <w:numId w:val="3"/>
              </w:numPr>
              <w:tabs>
                <w:tab w:val="left" w:pos="-9"/>
              </w:tabs>
              <w:adjustRightInd w:val="0"/>
              <w:rPr>
                <w:rFonts w:asciiTheme="minorHAnsi" w:hAnsiTheme="minorHAnsi"/>
              </w:rPr>
            </w:pPr>
            <w:r w:rsidRPr="006B2EFB">
              <w:rPr>
                <w:rFonts w:asciiTheme="minorHAnsi" w:hAnsiTheme="minorHAnsi"/>
              </w:rPr>
              <w:t xml:space="preserve">a)         contains any material errors or material omissions or a missing mandatory field; or </w:t>
            </w:r>
          </w:p>
          <w:p w14:paraId="120D514F" w14:textId="38E035C5" w:rsidR="006B2EFB" w:rsidRPr="006B2EFB" w:rsidRDefault="006B2EFB" w:rsidP="006B2EFB">
            <w:pPr>
              <w:pStyle w:val="GPsDefinition"/>
              <w:numPr>
                <w:ilvl w:val="0"/>
                <w:numId w:val="3"/>
              </w:numPr>
              <w:tabs>
                <w:tab w:val="left" w:pos="-9"/>
              </w:tabs>
              <w:adjustRightInd w:val="0"/>
              <w:rPr>
                <w:rFonts w:asciiTheme="minorHAnsi" w:hAnsiTheme="minorHAnsi"/>
              </w:rPr>
            </w:pPr>
            <w:r w:rsidRPr="006B2EFB">
              <w:rPr>
                <w:rFonts w:asciiTheme="minorHAnsi" w:hAnsiTheme="minorHAnsi"/>
              </w:rPr>
              <w:t>b)         is submitted using an incorrect MI reporting Template; or</w:t>
            </w:r>
          </w:p>
          <w:p w14:paraId="22D07D75" w14:textId="23F4F454"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6B2EFB">
              <w:rPr>
                <w:rFonts w:asciiTheme="minorHAnsi" w:hAnsiTheme="minorHAnsi"/>
              </w:rPr>
              <w:t>c)         is not submitted by the reporting date(including where a Nil Return should have been filed);</w:t>
            </w:r>
          </w:p>
        </w:tc>
      </w:tr>
      <w:tr w:rsidR="000638E3" w:rsidRPr="00EC50AF" w14:paraId="1A825F09" w14:textId="77777777" w:rsidTr="006B2EFB">
        <w:tc>
          <w:tcPr>
            <w:tcW w:w="2877" w:type="dxa"/>
            <w:vAlign w:val="center"/>
          </w:tcPr>
          <w:p w14:paraId="011F390F" w14:textId="14F60815" w:rsidR="000638E3" w:rsidRPr="00EC50AF" w:rsidRDefault="000638E3" w:rsidP="006B2EFB">
            <w:pPr>
              <w:pStyle w:val="GPSDefinitionTerm"/>
              <w:jc w:val="center"/>
              <w:rPr>
                <w:rFonts w:asciiTheme="minorHAnsi" w:hAnsiTheme="minorHAnsi"/>
              </w:rPr>
            </w:pPr>
            <w:r>
              <w:rPr>
                <w:rFonts w:asciiTheme="minorHAnsi" w:hAnsiTheme="minorHAnsi"/>
              </w:rPr>
              <w:t>"MI Reports</w:t>
            </w:r>
            <w:r w:rsidRPr="00EC50AF">
              <w:rPr>
                <w:rFonts w:asciiTheme="minorHAnsi" w:hAnsiTheme="minorHAnsi"/>
              </w:rPr>
              <w:t>"</w:t>
            </w:r>
          </w:p>
        </w:tc>
        <w:tc>
          <w:tcPr>
            <w:tcW w:w="6139" w:type="dxa"/>
            <w:vAlign w:val="center"/>
          </w:tcPr>
          <w:p w14:paraId="25DC9665" w14:textId="0446095F" w:rsidR="000638E3" w:rsidRPr="00EC50AF" w:rsidRDefault="000638E3" w:rsidP="000638E3">
            <w:pPr>
              <w:pStyle w:val="GPsDefinition"/>
              <w:numPr>
                <w:ilvl w:val="0"/>
                <w:numId w:val="3"/>
              </w:numPr>
              <w:tabs>
                <w:tab w:val="left" w:pos="-9"/>
              </w:tabs>
              <w:adjustRightInd w:val="0"/>
              <w:jc w:val="left"/>
              <w:rPr>
                <w:rFonts w:asciiTheme="minorHAnsi" w:hAnsiTheme="minorHAnsi"/>
              </w:rPr>
            </w:pPr>
            <w:r w:rsidRPr="000638E3">
              <w:rPr>
                <w:rFonts w:asciiTheme="minorHAnsi" w:hAnsiTheme="minorHAnsi"/>
              </w:rPr>
              <w:t>“MI Reports” means a report containing Management Information submitted to the Authority in accordance with Framework Schedule 5 (Management Charges and Information);</w:t>
            </w:r>
          </w:p>
        </w:tc>
      </w:tr>
      <w:tr w:rsidR="006B2EFB" w:rsidRPr="00EC50AF" w14:paraId="57F63238" w14:textId="77777777" w:rsidTr="006B2EFB">
        <w:tc>
          <w:tcPr>
            <w:tcW w:w="2877" w:type="dxa"/>
            <w:vAlign w:val="center"/>
          </w:tcPr>
          <w:p w14:paraId="470ACAF7"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"Management Charge"</w:t>
            </w:r>
          </w:p>
        </w:tc>
        <w:tc>
          <w:tcPr>
            <w:tcW w:w="6139" w:type="dxa"/>
            <w:vAlign w:val="center"/>
          </w:tcPr>
          <w:p w14:paraId="04194199"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sum specified in the Framework Award Form payable by the Supplier to CCS in accordance with Framework Schedule 5 (Management Charges and Information);</w:t>
            </w:r>
          </w:p>
        </w:tc>
      </w:tr>
      <w:tr w:rsidR="006B2EFB" w:rsidRPr="00EC50AF" w14:paraId="3FBBA9DB" w14:textId="77777777" w:rsidTr="006B2EFB">
        <w:tc>
          <w:tcPr>
            <w:tcW w:w="2877" w:type="dxa"/>
            <w:vAlign w:val="center"/>
          </w:tcPr>
          <w:p w14:paraId="1AF16B8F"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“Management Overhead”</w:t>
            </w:r>
          </w:p>
        </w:tc>
        <w:tc>
          <w:tcPr>
            <w:tcW w:w="6139" w:type="dxa"/>
            <w:vAlign w:val="center"/>
          </w:tcPr>
          <w:p w14:paraId="3AB7FEED"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meaning given to it in Overhead</w:t>
            </w:r>
          </w:p>
        </w:tc>
      </w:tr>
      <w:tr w:rsidR="006B2EFB" w:rsidRPr="00EC50AF" w14:paraId="5F287FAC" w14:textId="77777777" w:rsidTr="006B2EFB">
        <w:tc>
          <w:tcPr>
            <w:tcW w:w="2877" w:type="dxa"/>
            <w:vAlign w:val="center"/>
          </w:tcPr>
          <w:p w14:paraId="1D7015A5"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Mandatory Deliverable</w:t>
            </w:r>
          </w:p>
          <w:p w14:paraId="6FFB21AC"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Or</w:t>
            </w:r>
          </w:p>
          <w:p w14:paraId="1047AF4F"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Mandatory Service</w:t>
            </w:r>
          </w:p>
        </w:tc>
        <w:tc>
          <w:tcPr>
            <w:tcW w:w="6139" w:type="dxa"/>
            <w:vAlign w:val="center"/>
          </w:tcPr>
          <w:p w14:paraId="291D2BDD"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proofErr w:type="gramStart"/>
            <w:r w:rsidRPr="00EC50AF">
              <w:rPr>
                <w:rFonts w:asciiTheme="minorHAnsi" w:hAnsiTheme="minorHAnsi"/>
              </w:rPr>
              <w:t>the</w:t>
            </w:r>
            <w:proofErr w:type="gramEnd"/>
            <w:r w:rsidRPr="00EC50AF">
              <w:rPr>
                <w:rFonts w:asciiTheme="minorHAnsi" w:hAnsiTheme="minorHAnsi"/>
              </w:rPr>
              <w:t xml:space="preserve"> services as defined in Framework Schedule 1 – Specification that all Suppliers must be capable of providing on this Framework.</w:t>
            </w:r>
          </w:p>
        </w:tc>
      </w:tr>
      <w:tr w:rsidR="00586043" w:rsidRPr="00EC50AF" w14:paraId="2285F117" w14:textId="77777777" w:rsidTr="006B2EFB">
        <w:tc>
          <w:tcPr>
            <w:tcW w:w="2877" w:type="dxa"/>
            <w:vAlign w:val="center"/>
          </w:tcPr>
          <w:p w14:paraId="49A632DD" w14:textId="01E8042A" w:rsidR="00586043" w:rsidRPr="00EC50AF" w:rsidRDefault="00586043" w:rsidP="006B2EFB">
            <w:pPr>
              <w:pStyle w:val="GPSDefinitionTerm"/>
              <w:jc w:val="center"/>
              <w:rPr>
                <w:rFonts w:asciiTheme="minorHAnsi" w:hAnsiTheme="minorHAnsi"/>
              </w:rPr>
            </w:pPr>
            <w:r>
              <w:rPr>
                <w:rStyle w:val="tl8wme"/>
                <w:color w:val="263238"/>
              </w:rPr>
              <w:t>“</w:t>
            </w:r>
            <w:r w:rsidRPr="00586043">
              <w:rPr>
                <w:rStyle w:val="tl8wme"/>
                <w:rFonts w:asciiTheme="minorHAnsi" w:hAnsiTheme="minorHAnsi"/>
                <w:color w:val="263238"/>
              </w:rPr>
              <w:t>Mandatory Wage”</w:t>
            </w:r>
          </w:p>
        </w:tc>
        <w:tc>
          <w:tcPr>
            <w:tcW w:w="6139" w:type="dxa"/>
            <w:vAlign w:val="center"/>
          </w:tcPr>
          <w:p w14:paraId="5FB76C85" w14:textId="77777777" w:rsidR="004023DD" w:rsidRDefault="00586043" w:rsidP="004023DD">
            <w:pPr>
              <w:rPr>
                <w:rStyle w:val="tl8wme"/>
                <w:rFonts w:asciiTheme="minorHAnsi" w:hAnsiTheme="minorHAnsi" w:cs="Arial"/>
                <w:color w:val="263238"/>
              </w:rPr>
            </w:pPr>
            <w:r>
              <w:rPr>
                <w:rStyle w:val="tl8wme"/>
                <w:rFonts w:ascii="Arial" w:hAnsi="Arial" w:cs="Arial"/>
                <w:color w:val="263238"/>
              </w:rPr>
              <w:t xml:space="preserve"> </w:t>
            </w:r>
            <w:r w:rsidR="004023DD">
              <w:rPr>
                <w:rStyle w:val="tl8wme"/>
                <w:rFonts w:asciiTheme="minorHAnsi" w:hAnsiTheme="minorHAnsi" w:cs="Arial"/>
                <w:color w:val="263238"/>
              </w:rPr>
              <w:t>Means e</w:t>
            </w:r>
            <w:r w:rsidRPr="00586043">
              <w:rPr>
                <w:rStyle w:val="tl8wme"/>
                <w:rFonts w:asciiTheme="minorHAnsi" w:hAnsiTheme="minorHAnsi" w:cs="Arial"/>
                <w:color w:val="263238"/>
              </w:rPr>
              <w:t>ither </w:t>
            </w:r>
          </w:p>
          <w:p w14:paraId="3CF5FB2B" w14:textId="1ACB1C36" w:rsidR="004023DD" w:rsidRPr="004023DD" w:rsidRDefault="00586043" w:rsidP="004023DD">
            <w:pPr>
              <w:rPr>
                <w:rFonts w:asciiTheme="minorHAnsi" w:hAnsiTheme="minorHAnsi" w:cs="Arial"/>
              </w:rPr>
            </w:pPr>
            <w:r w:rsidRPr="00586043">
              <w:rPr>
                <w:rFonts w:asciiTheme="minorHAnsi" w:hAnsiTheme="minorHAnsi" w:cs="Arial"/>
                <w:color w:val="263238"/>
              </w:rPr>
              <w:br/>
            </w:r>
            <w:r w:rsidR="004023DD" w:rsidRPr="004023DD">
              <w:rPr>
                <w:rFonts w:asciiTheme="minorHAnsi" w:hAnsiTheme="minorHAnsi" w:cs="Arial"/>
              </w:rPr>
              <w:t>a) the statutory minimum hourly rate of pay including the National Living Wage and National Minimum Wage as set by the Crown; or</w:t>
            </w:r>
          </w:p>
          <w:p w14:paraId="43B175F7" w14:textId="77777777" w:rsidR="004023DD" w:rsidRPr="004023DD" w:rsidRDefault="004023DD" w:rsidP="004023DD">
            <w:pPr>
              <w:rPr>
                <w:rFonts w:asciiTheme="minorHAnsi" w:hAnsiTheme="minorHAnsi" w:cs="Arial"/>
              </w:rPr>
            </w:pPr>
            <w:r w:rsidRPr="004023DD">
              <w:rPr>
                <w:rFonts w:asciiTheme="minorHAnsi" w:hAnsiTheme="minorHAnsi" w:cs="Arial"/>
              </w:rPr>
              <w:t>b) in the case of a Call-off Contract the introduction of a requirement by the Buyer that the Supplier pay Supplier Personnel a non-statutory minimum hourly rate of pay (such as the Living Wage or London Living Wage as set by the Living Wage Foundation);</w:t>
            </w:r>
          </w:p>
          <w:p w14:paraId="0D4CF194" w14:textId="77BD8721" w:rsidR="00586043" w:rsidRPr="00586043" w:rsidRDefault="00586043" w:rsidP="00586043">
            <w:pPr>
              <w:spacing w:line="240" w:lineRule="atLeast"/>
              <w:textAlignment w:val="top"/>
              <w:rPr>
                <w:rFonts w:asciiTheme="minorHAnsi" w:hAnsiTheme="minorHAnsi" w:cs="Arial"/>
                <w:color w:val="263238"/>
              </w:rPr>
            </w:pPr>
          </w:p>
          <w:p w14:paraId="07FA25B9" w14:textId="77777777" w:rsidR="00586043" w:rsidRPr="00EC50AF" w:rsidRDefault="00586043" w:rsidP="006B2EFB">
            <w:pPr>
              <w:pStyle w:val="GPsDefinition"/>
              <w:numPr>
                <w:ilvl w:val="0"/>
                <w:numId w:val="3"/>
              </w:numPr>
              <w:tabs>
                <w:tab w:val="left" w:pos="-9"/>
              </w:tabs>
              <w:adjustRightInd w:val="0"/>
              <w:jc w:val="left"/>
              <w:rPr>
                <w:rFonts w:asciiTheme="minorHAnsi" w:hAnsiTheme="minorHAnsi"/>
              </w:rPr>
            </w:pPr>
          </w:p>
        </w:tc>
      </w:tr>
      <w:tr w:rsidR="006B2EFB" w:rsidRPr="00EC50AF" w14:paraId="6F1B1FC2" w14:textId="77777777" w:rsidTr="006B2EFB">
        <w:tc>
          <w:tcPr>
            <w:tcW w:w="2877" w:type="dxa"/>
            <w:vAlign w:val="center"/>
          </w:tcPr>
          <w:p w14:paraId="2FB6C0C7"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"Marketing Contact"</w:t>
            </w:r>
          </w:p>
        </w:tc>
        <w:tc>
          <w:tcPr>
            <w:tcW w:w="6139" w:type="dxa"/>
            <w:vAlign w:val="center"/>
          </w:tcPr>
          <w:p w14:paraId="110E5D39"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shall be the person identified in the Framework Award Form;</w:t>
            </w:r>
          </w:p>
        </w:tc>
      </w:tr>
      <w:tr w:rsidR="006B2EFB" w:rsidRPr="00EC50AF" w14:paraId="78DA99D7" w14:textId="77777777" w:rsidTr="006B2EFB">
        <w:tc>
          <w:tcPr>
            <w:tcW w:w="2877" w:type="dxa"/>
            <w:vAlign w:val="center"/>
          </w:tcPr>
          <w:p w14:paraId="7E9E3D53"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"Milestone"</w:t>
            </w:r>
          </w:p>
        </w:tc>
        <w:tc>
          <w:tcPr>
            <w:tcW w:w="6139" w:type="dxa"/>
            <w:vAlign w:val="center"/>
          </w:tcPr>
          <w:p w14:paraId="17A39011"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 event or task described in the Mobilisation Plan;</w:t>
            </w:r>
          </w:p>
        </w:tc>
      </w:tr>
      <w:tr w:rsidR="006B2EFB" w:rsidRPr="00EC50AF" w14:paraId="6DE1DD40" w14:textId="77777777" w:rsidTr="006B2EFB">
        <w:trPr>
          <w:trHeight w:val="678"/>
        </w:trPr>
        <w:tc>
          <w:tcPr>
            <w:tcW w:w="2877" w:type="dxa"/>
            <w:vAlign w:val="center"/>
          </w:tcPr>
          <w:p w14:paraId="754CB9C0"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lastRenderedPageBreak/>
              <w:t>"Milestone Date"</w:t>
            </w:r>
          </w:p>
        </w:tc>
        <w:tc>
          <w:tcPr>
            <w:tcW w:w="6139" w:type="dxa"/>
            <w:vAlign w:val="center"/>
          </w:tcPr>
          <w:p w14:paraId="1B7EE34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Calibri" w:hAnsi="Calibri"/>
              </w:rPr>
              <w:t>the target date set out against the relevant Milestone in the Mobilisation Plan by which the Milestone must be Achieved;</w:t>
            </w:r>
          </w:p>
        </w:tc>
      </w:tr>
      <w:tr w:rsidR="006B2EFB" w:rsidRPr="00EC50AF" w14:paraId="373F933E" w14:textId="77777777" w:rsidTr="006B2EFB">
        <w:tc>
          <w:tcPr>
            <w:tcW w:w="2877" w:type="dxa"/>
            <w:vAlign w:val="center"/>
          </w:tcPr>
          <w:p w14:paraId="0CF1E4E0"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“Mobilisation Period”</w:t>
            </w:r>
          </w:p>
        </w:tc>
        <w:tc>
          <w:tcPr>
            <w:tcW w:w="6139" w:type="dxa"/>
            <w:vAlign w:val="center"/>
          </w:tcPr>
          <w:p w14:paraId="36E62C55" w14:textId="673BC8BE" w:rsidR="006B2EFB" w:rsidRPr="00EC50AF" w:rsidRDefault="006B2EFB" w:rsidP="00FE4CA2">
            <w:pPr>
              <w:pStyle w:val="GPsDefinition"/>
              <w:numPr>
                <w:ilvl w:val="0"/>
                <w:numId w:val="3"/>
              </w:numPr>
              <w:tabs>
                <w:tab w:val="left" w:pos="-9"/>
              </w:tabs>
              <w:adjustRightInd w:val="0"/>
              <w:jc w:val="left"/>
              <w:rPr>
                <w:rFonts w:ascii="Calibri" w:hAnsi="Calibri"/>
              </w:rPr>
            </w:pPr>
            <w:r w:rsidRPr="00EC50AF">
              <w:rPr>
                <w:rFonts w:ascii="Calibri" w:hAnsi="Calibri"/>
              </w:rPr>
              <w:t xml:space="preserve">is a six (6) Month period, following the </w:t>
            </w:r>
            <w:r w:rsidR="00FE4CA2">
              <w:rPr>
                <w:rFonts w:ascii="Calibri" w:hAnsi="Calibri"/>
              </w:rPr>
              <w:t>Effective Date</w:t>
            </w:r>
            <w:r w:rsidRPr="00EC50AF">
              <w:rPr>
                <w:rFonts w:ascii="Calibri" w:hAnsi="Calibri"/>
              </w:rPr>
              <w:t>, prior to commencement of the Services (unless stated otherwise in the Order Form)</w:t>
            </w:r>
          </w:p>
        </w:tc>
      </w:tr>
      <w:tr w:rsidR="006B2EFB" w:rsidRPr="00EC50AF" w14:paraId="39C90A9D" w14:textId="77777777" w:rsidTr="006B2EFB">
        <w:tc>
          <w:tcPr>
            <w:tcW w:w="2877" w:type="dxa"/>
            <w:vAlign w:val="center"/>
          </w:tcPr>
          <w:p w14:paraId="1D008D9D"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"Mobilisation Plan"</w:t>
            </w:r>
          </w:p>
        </w:tc>
        <w:tc>
          <w:tcPr>
            <w:tcW w:w="6139" w:type="dxa"/>
            <w:vAlign w:val="center"/>
          </w:tcPr>
          <w:p w14:paraId="39457C94"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plan for provision of the Deliverables set out in Call-Off Schedule 13 (Mobilisation Plan and Testing) where that Schedule is used or otherwise as agreed between the Supplier and the Buyer;</w:t>
            </w:r>
          </w:p>
        </w:tc>
      </w:tr>
      <w:tr w:rsidR="006B2EFB" w:rsidRPr="00EC50AF" w14:paraId="6F671D5E" w14:textId="77777777" w:rsidTr="006B2EFB">
        <w:tc>
          <w:tcPr>
            <w:tcW w:w="2877" w:type="dxa"/>
            <w:vAlign w:val="center"/>
          </w:tcPr>
          <w:p w14:paraId="70A9027F"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"Month"</w:t>
            </w:r>
          </w:p>
        </w:tc>
        <w:tc>
          <w:tcPr>
            <w:tcW w:w="6139" w:type="dxa"/>
            <w:vAlign w:val="center"/>
          </w:tcPr>
          <w:p w14:paraId="1ED1BDB2"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calendar month and "</w:t>
            </w:r>
            <w:r w:rsidRPr="00EC50AF">
              <w:rPr>
                <w:rFonts w:asciiTheme="minorHAnsi" w:hAnsiTheme="minorHAnsi"/>
                <w:b/>
              </w:rPr>
              <w:t>Monthly</w:t>
            </w:r>
            <w:r w:rsidRPr="00EC50AF">
              <w:rPr>
                <w:rFonts w:asciiTheme="minorHAnsi" w:hAnsiTheme="minorHAnsi"/>
              </w:rPr>
              <w:t>" shall be interpreted accordingly;</w:t>
            </w:r>
          </w:p>
        </w:tc>
      </w:tr>
      <w:tr w:rsidR="006B2EFB" w:rsidRPr="00EC50AF" w14:paraId="357D200D" w14:textId="77777777" w:rsidTr="006B2EFB">
        <w:tc>
          <w:tcPr>
            <w:tcW w:w="2877" w:type="dxa"/>
            <w:vAlign w:val="center"/>
          </w:tcPr>
          <w:p w14:paraId="61DE98D5"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"Monthly Payments"</w:t>
            </w:r>
          </w:p>
        </w:tc>
        <w:tc>
          <w:tcPr>
            <w:tcW w:w="6139" w:type="dxa"/>
            <w:vAlign w:val="center"/>
          </w:tcPr>
          <w:p w14:paraId="3399FC9F"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meaning set out in paragraph 1.1.3 of Call Off Schedule 5;</w:t>
            </w:r>
          </w:p>
        </w:tc>
      </w:tr>
      <w:tr w:rsidR="006B2EFB" w:rsidRPr="00EC50AF" w14:paraId="03E6D678" w14:textId="77777777" w:rsidTr="006B2EFB">
        <w:tc>
          <w:tcPr>
            <w:tcW w:w="2877" w:type="dxa"/>
            <w:vAlign w:val="center"/>
          </w:tcPr>
          <w:p w14:paraId="1C4366B8"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"Monthly TUPE Risk Premium"</w:t>
            </w:r>
          </w:p>
        </w:tc>
        <w:tc>
          <w:tcPr>
            <w:tcW w:w="6139" w:type="dxa"/>
            <w:vAlign w:val="center"/>
          </w:tcPr>
          <w:p w14:paraId="60C86C12" w14:textId="7FE0E474" w:rsidR="006B2EFB" w:rsidRPr="00EC50AF" w:rsidRDefault="006B2EFB" w:rsidP="00921267">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has the meaning set out in paragraph </w:t>
            </w:r>
            <w:r w:rsidR="00921267">
              <w:rPr>
                <w:rFonts w:asciiTheme="minorHAnsi" w:hAnsiTheme="minorHAnsi"/>
              </w:rPr>
              <w:t>1</w:t>
            </w:r>
            <w:r w:rsidRPr="00EC50AF">
              <w:rPr>
                <w:rFonts w:asciiTheme="minorHAnsi" w:hAnsiTheme="minorHAnsi"/>
              </w:rPr>
              <w:t>.2 of Call Off Schedule 5;</w:t>
            </w:r>
          </w:p>
        </w:tc>
      </w:tr>
      <w:tr w:rsidR="006B2EFB" w:rsidRPr="00EC50AF" w14:paraId="5638D39D" w14:textId="77777777" w:rsidTr="006B2EFB">
        <w:tc>
          <w:tcPr>
            <w:tcW w:w="2877" w:type="dxa"/>
            <w:vAlign w:val="center"/>
          </w:tcPr>
          <w:p w14:paraId="49BE6A99"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"National Insurance"</w:t>
            </w:r>
          </w:p>
        </w:tc>
        <w:tc>
          <w:tcPr>
            <w:tcW w:w="6139" w:type="dxa"/>
            <w:vAlign w:val="center"/>
          </w:tcPr>
          <w:p w14:paraId="290C417B"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contributions required by the National Insurance Contributions Regulations 2012 (SI 2012/1868) made under section 132A of  the Social Security Administration Act 1992;</w:t>
            </w:r>
          </w:p>
        </w:tc>
      </w:tr>
      <w:tr w:rsidR="006B2EFB" w:rsidRPr="00EC50AF" w14:paraId="59CD86C1" w14:textId="77777777" w:rsidTr="006B2EFB">
        <w:tc>
          <w:tcPr>
            <w:tcW w:w="2877" w:type="dxa"/>
            <w:vAlign w:val="center"/>
          </w:tcPr>
          <w:p w14:paraId="5D1B1642"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"Net Book Value"</w:t>
            </w:r>
          </w:p>
        </w:tc>
        <w:tc>
          <w:tcPr>
            <w:tcW w:w="6139" w:type="dxa"/>
            <w:vAlign w:val="center"/>
          </w:tcPr>
          <w:p w14:paraId="7331D53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current net book value of the relevant Supplier Asset(s) calculated in accordance with the Framework Tender or Call-Off  Tender (if stated) or (if not stated) the depreciation policy of the Supplier (which the Supplier shall ensure is in accordance with Good Industry Practice);</w:t>
            </w:r>
          </w:p>
        </w:tc>
      </w:tr>
      <w:tr w:rsidR="006B2EFB" w:rsidRPr="00EC50AF" w14:paraId="76F87B62" w14:textId="77777777" w:rsidTr="006B2EFB">
        <w:tc>
          <w:tcPr>
            <w:tcW w:w="2877" w:type="dxa"/>
            <w:vAlign w:val="center"/>
          </w:tcPr>
          <w:p w14:paraId="3CB789FB"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"New IPR"</w:t>
            </w:r>
          </w:p>
        </w:tc>
        <w:tc>
          <w:tcPr>
            <w:tcW w:w="6139" w:type="dxa"/>
            <w:vAlign w:val="center"/>
          </w:tcPr>
          <w:p w14:paraId="6835434A"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IPR in items created by the Supplier (or by a third party on behalf of the Supplier) specifically for the purposes of a Contract and updates and amendments of these items including (but not limited to) database schema; and/or</w:t>
            </w:r>
          </w:p>
          <w:p w14:paraId="5E63574E"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IPR in or arising as a result of the performance of the Supplier’s obligations under a Contract and all updates and amendments to the same;</w:t>
            </w:r>
          </w:p>
          <w:p w14:paraId="24193AFB"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but shall not include the Supplier’s Existing IPR;</w:t>
            </w:r>
          </w:p>
        </w:tc>
      </w:tr>
      <w:tr w:rsidR="006B2EFB" w:rsidRPr="00EC50AF" w14:paraId="33C593D1" w14:textId="77777777" w:rsidTr="006B2EFB">
        <w:tc>
          <w:tcPr>
            <w:tcW w:w="2877" w:type="dxa"/>
            <w:vAlign w:val="center"/>
          </w:tcPr>
          <w:p w14:paraId="35A25464"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"Non-Exclusive Assets"</w:t>
            </w:r>
          </w:p>
        </w:tc>
        <w:tc>
          <w:tcPr>
            <w:tcW w:w="6139" w:type="dxa"/>
            <w:vAlign w:val="center"/>
          </w:tcPr>
          <w:p w14:paraId="2F8C487C" w14:textId="77777777" w:rsidR="006B2EFB" w:rsidRPr="00EC50AF" w:rsidRDefault="006B2EFB" w:rsidP="006B2EFB">
            <w:pPr>
              <w:pStyle w:val="GPSDefinitionL2"/>
              <w:tabs>
                <w:tab w:val="left" w:pos="144"/>
              </w:tabs>
              <w:adjustRightInd w:val="0"/>
              <w:ind w:firstLine="0"/>
              <w:jc w:val="left"/>
              <w:rPr>
                <w:rFonts w:asciiTheme="minorHAnsi" w:hAnsiTheme="minorHAnsi"/>
              </w:rPr>
            </w:pPr>
            <w:r w:rsidRPr="00EC50AF">
              <w:rPr>
                <w:rFonts w:asciiTheme="minorHAnsi" w:hAnsiTheme="minorHAnsi"/>
              </w:rPr>
              <w:tab/>
              <w:t>those Supplier Assets used by the Supplier[ or a Key Subcontractor] in connection with the Deliverables but which are also used by the Supplier[ or Key Subcontractor] for other purposes;</w:t>
            </w:r>
          </w:p>
        </w:tc>
      </w:tr>
      <w:tr w:rsidR="006B2EFB" w:rsidRPr="00EC50AF" w14:paraId="7F00A1FD" w14:textId="77777777" w:rsidTr="006B2EFB">
        <w:tc>
          <w:tcPr>
            <w:tcW w:w="2877" w:type="dxa"/>
            <w:vAlign w:val="center"/>
          </w:tcPr>
          <w:p w14:paraId="3DC47971"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Non Mandatory Service</w:t>
            </w:r>
          </w:p>
          <w:p w14:paraId="3573A697"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Or</w:t>
            </w:r>
          </w:p>
          <w:p w14:paraId="30CAADB9"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Non Mandatory Deliverable</w:t>
            </w:r>
          </w:p>
        </w:tc>
        <w:tc>
          <w:tcPr>
            <w:tcW w:w="6139" w:type="dxa"/>
            <w:vAlign w:val="center"/>
          </w:tcPr>
          <w:p w14:paraId="6A7754E4" w14:textId="77777777" w:rsidR="006B2EFB" w:rsidRPr="00EC50AF" w:rsidRDefault="006B2EFB" w:rsidP="006B2EFB">
            <w:pPr>
              <w:pStyle w:val="GPSDefinitionL2"/>
              <w:tabs>
                <w:tab w:val="left" w:pos="144"/>
              </w:tabs>
              <w:adjustRightInd w:val="0"/>
              <w:ind w:firstLine="0"/>
              <w:jc w:val="left"/>
              <w:rPr>
                <w:rFonts w:asciiTheme="minorHAnsi" w:hAnsiTheme="minorHAnsi"/>
              </w:rPr>
            </w:pPr>
            <w:r w:rsidRPr="00EC50AF">
              <w:rPr>
                <w:rFonts w:asciiTheme="minorHAnsi" w:hAnsiTheme="minorHAnsi"/>
              </w:rPr>
              <w:tab/>
            </w:r>
            <w:proofErr w:type="gramStart"/>
            <w:r w:rsidRPr="00EC50AF">
              <w:rPr>
                <w:rFonts w:asciiTheme="minorHAnsi" w:hAnsiTheme="minorHAnsi"/>
              </w:rPr>
              <w:t>the</w:t>
            </w:r>
            <w:proofErr w:type="gramEnd"/>
            <w:r w:rsidRPr="00EC50AF">
              <w:rPr>
                <w:rFonts w:asciiTheme="minorHAnsi" w:hAnsiTheme="minorHAnsi"/>
              </w:rPr>
              <w:t xml:space="preserve"> Services as defined in Framework Schedule 1 – Specification that Suppliers may elect to provide under this Framework.</w:t>
            </w:r>
          </w:p>
        </w:tc>
      </w:tr>
      <w:tr w:rsidR="006B2EFB" w:rsidRPr="00EC50AF" w14:paraId="425A7871" w14:textId="77777777" w:rsidTr="006B2EFB">
        <w:tc>
          <w:tcPr>
            <w:tcW w:w="2877" w:type="dxa"/>
            <w:vAlign w:val="center"/>
          </w:tcPr>
          <w:p w14:paraId="56536E14"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"Occasion of Tax Non –Compliance"</w:t>
            </w:r>
          </w:p>
        </w:tc>
        <w:tc>
          <w:tcPr>
            <w:tcW w:w="6139" w:type="dxa"/>
            <w:vAlign w:val="center"/>
          </w:tcPr>
          <w:p w14:paraId="59B2E92E"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where:</w:t>
            </w:r>
          </w:p>
          <w:p w14:paraId="3FA8637A"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any tax return of the Supplier submitted to a Relevant Tax Authority on or after 1 October 2012 which is found on or after 1 April 2013 to be incorrect as a result of:</w:t>
            </w:r>
          </w:p>
          <w:p w14:paraId="39FD0A06" w14:textId="77777777" w:rsidR="006B2EFB" w:rsidRPr="00EC50AF" w:rsidRDefault="006B2EFB" w:rsidP="006B2EFB">
            <w:pPr>
              <w:pStyle w:val="GPSDefinitionL2"/>
              <w:numPr>
                <w:ilvl w:val="2"/>
                <w:numId w:val="3"/>
              </w:numPr>
              <w:tabs>
                <w:tab w:val="left" w:pos="144"/>
              </w:tabs>
              <w:adjustRightInd w:val="0"/>
              <w:ind w:left="792"/>
              <w:jc w:val="left"/>
              <w:rPr>
                <w:rFonts w:asciiTheme="minorHAnsi" w:hAnsiTheme="minorHAnsi"/>
                <w:spacing w:val="-2"/>
              </w:rPr>
            </w:pPr>
            <w:r w:rsidRPr="00EC50AF">
              <w:rPr>
                <w:rFonts w:asciiTheme="minorHAnsi" w:hAnsiTheme="minorHAnsi"/>
              </w:rPr>
              <w:t xml:space="preserve">a Relevant Tax Authority successfully challenging the Supplier under the General Anti-Abuse Rule or the Halifax </w:t>
            </w:r>
            <w:r w:rsidRPr="00EC50AF">
              <w:rPr>
                <w:rFonts w:asciiTheme="minorHAnsi" w:hAnsiTheme="minorHAnsi"/>
                <w:spacing w:val="-2"/>
              </w:rPr>
              <w:t>Abuse Principle or under any tax rules or legislation in any jurisdiction that have an effect equivalent or similar to the General Anti-Abuse Rule or the Halifax Abuse Principle;</w:t>
            </w:r>
          </w:p>
          <w:p w14:paraId="3B7665B1" w14:textId="77777777" w:rsidR="006B2EFB" w:rsidRPr="00EC50AF" w:rsidRDefault="006B2EFB" w:rsidP="006B2EFB">
            <w:pPr>
              <w:pStyle w:val="GPSDefinitionL2"/>
              <w:numPr>
                <w:ilvl w:val="2"/>
                <w:numId w:val="3"/>
              </w:numPr>
              <w:tabs>
                <w:tab w:val="left" w:pos="144"/>
              </w:tabs>
              <w:adjustRightInd w:val="0"/>
              <w:ind w:left="792"/>
              <w:jc w:val="left"/>
              <w:rPr>
                <w:rFonts w:asciiTheme="minorHAnsi" w:hAnsiTheme="minorHAnsi"/>
                <w:spacing w:val="-2"/>
              </w:rPr>
            </w:pPr>
            <w:r w:rsidRPr="00EC50AF">
              <w:rPr>
                <w:rFonts w:asciiTheme="minorHAnsi" w:hAnsiTheme="minorHAnsi"/>
                <w:spacing w:val="-2"/>
              </w:rPr>
              <w:lastRenderedPageBreak/>
              <w:t>the failure of an avoidance scheme which the Supplier was involved in, and which was, or should have been, notified to a Relevant Tax Authority under the DOTAS or any equivalent or similar regime in any jurisdiction; and/or</w:t>
            </w:r>
          </w:p>
          <w:p w14:paraId="48280527"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spacing w:val="-2"/>
              </w:rPr>
              <w:t>any tax return of the Supplier submitted to a Relevant Tax Authority on or after</w:t>
            </w:r>
            <w:r w:rsidRPr="00EC50AF">
              <w:rPr>
                <w:rFonts w:asciiTheme="minorHAnsi" w:hAnsiTheme="minorHAnsi"/>
              </w:rPr>
              <w:t xml:space="preserve"> 1 October 2012 which gives rise, on or after 1 April 2013, to a criminal conviction in any jurisdiction for tax related offences which is not spent at the Start Date or to a civil penalty for fraud or evasion;</w:t>
            </w:r>
          </w:p>
        </w:tc>
      </w:tr>
      <w:tr w:rsidR="006B2EFB" w:rsidRPr="00EC50AF" w14:paraId="145D3452" w14:textId="77777777" w:rsidTr="006B2EFB">
        <w:tc>
          <w:tcPr>
            <w:tcW w:w="2877" w:type="dxa"/>
            <w:vAlign w:val="center"/>
          </w:tcPr>
          <w:p w14:paraId="23CB67A3"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lastRenderedPageBreak/>
              <w:t>"Open Book Data "</w:t>
            </w:r>
          </w:p>
        </w:tc>
        <w:tc>
          <w:tcPr>
            <w:tcW w:w="6139" w:type="dxa"/>
            <w:vAlign w:val="center"/>
          </w:tcPr>
          <w:p w14:paraId="4D5390DC"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complete and accurate financial and non-financial information which is sufficient to enable the Buyer to verify the Charges already paid or payable and Charges forecast to be paid during the remainder of the Call-Off Contract, including details and all assumptions relating to:</w:t>
            </w:r>
          </w:p>
          <w:p w14:paraId="19E92E0D"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spacing w:val="-2"/>
              </w:rPr>
              <w:t xml:space="preserve">the Supplier’s Costs broken down against each Good and/or Service and/or Deliverable, including </w:t>
            </w:r>
            <w:r w:rsidRPr="00EC50AF">
              <w:rPr>
                <w:rFonts w:asciiTheme="minorHAnsi" w:hAnsiTheme="minorHAnsi"/>
              </w:rPr>
              <w:t>actual capital expenditure (including capital replacement costs) and the unit cost and total actual costs of all Deliverables;</w:t>
            </w:r>
          </w:p>
          <w:p w14:paraId="2198724E"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operating expenditure relating to the provision of the Deliverables including an analysis showing:</w:t>
            </w:r>
          </w:p>
          <w:p w14:paraId="7065DC0C" w14:textId="77777777" w:rsidR="006B2EFB" w:rsidRPr="00EC50AF" w:rsidRDefault="006B2EFB" w:rsidP="006B2EFB">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the unit costs and quantity of Goods and any other consumables and bought-in Deliverables;</w:t>
            </w:r>
          </w:p>
          <w:p w14:paraId="0EB79DAA" w14:textId="77777777" w:rsidR="006B2EFB" w:rsidRPr="00EC50AF" w:rsidRDefault="006B2EFB" w:rsidP="006B2EFB">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manpower resources broken down into the number and grade/role of all Supplier Staff (free of any contingency) together with a list of agreed rates against each manpower grade; and</w:t>
            </w:r>
          </w:p>
          <w:p w14:paraId="35284C6A" w14:textId="77777777" w:rsidR="006B2EFB" w:rsidRPr="00EC50AF" w:rsidRDefault="006B2EFB" w:rsidP="006B2EFB">
            <w:pPr>
              <w:pStyle w:val="GPSDefinitionL3"/>
              <w:numPr>
                <w:ilvl w:val="2"/>
                <w:numId w:val="3"/>
              </w:numPr>
              <w:tabs>
                <w:tab w:val="left" w:pos="144"/>
              </w:tabs>
              <w:adjustRightInd w:val="0"/>
              <w:ind w:left="792"/>
              <w:jc w:val="left"/>
              <w:rPr>
                <w:rFonts w:asciiTheme="minorHAnsi" w:hAnsiTheme="minorHAnsi"/>
              </w:rPr>
            </w:pPr>
            <w:r w:rsidRPr="00EC50AF">
              <w:rPr>
                <w:rFonts w:asciiTheme="minorHAnsi" w:hAnsiTheme="minorHAnsi"/>
              </w:rPr>
              <w:t xml:space="preserve">a list of Costs underpinning those rates for each manpower grade, being the agreed rate less the Supplier Profit Margin; </w:t>
            </w:r>
          </w:p>
          <w:p w14:paraId="66084730" w14:textId="77777777" w:rsidR="006B2EFB" w:rsidRPr="00EC50AF" w:rsidRDefault="006B2EFB" w:rsidP="006B2EFB">
            <w:pPr>
              <w:pStyle w:val="GPSDefinitionL2"/>
              <w:numPr>
                <w:ilvl w:val="1"/>
                <w:numId w:val="3"/>
              </w:numPr>
              <w:tabs>
                <w:tab w:val="left" w:pos="144"/>
              </w:tabs>
              <w:adjustRightInd w:val="0"/>
              <w:ind w:left="576" w:hanging="432"/>
              <w:jc w:val="left"/>
              <w:rPr>
                <w:rFonts w:asciiTheme="minorHAnsi" w:hAnsiTheme="minorHAnsi"/>
              </w:rPr>
            </w:pPr>
            <w:r w:rsidRPr="00EC50AF">
              <w:rPr>
                <w:rFonts w:asciiTheme="minorHAnsi" w:hAnsiTheme="minorHAnsi"/>
              </w:rPr>
              <w:t>Overheads;</w:t>
            </w:r>
          </w:p>
          <w:p w14:paraId="669FDD9E"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all interest, expenses and any other third party financing costs incurred in relation to the provision of the Deliverables;</w:t>
            </w:r>
          </w:p>
          <w:p w14:paraId="1E05E6CB"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the Supplier Profit achieved over the Framework Contract Period and on an annual basis;</w:t>
            </w:r>
          </w:p>
          <w:p w14:paraId="6373BEE7"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confirmation that all methods of Cost apportionment and Overhead allocation are consistent with and not more onerous than such methods applied generally by the Supplier;</w:t>
            </w:r>
          </w:p>
          <w:p w14:paraId="6A6F96DB"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an explanation of the type and value of risk and contingencies associated with the provision of the Deliverables, including the amount of money attributed to each risk and/or contingency; and</w:t>
            </w:r>
          </w:p>
          <w:p w14:paraId="55FB41D3"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the actual Costs profile for each Service Period;</w:t>
            </w:r>
          </w:p>
          <w:p w14:paraId="23191592" w14:textId="77777777" w:rsidR="006B2EFB" w:rsidRPr="00EC50AF" w:rsidRDefault="006B2EFB" w:rsidP="006B2EFB">
            <w:pPr>
              <w:pStyle w:val="GPSDefinitionL2"/>
              <w:tabs>
                <w:tab w:val="left" w:pos="144"/>
              </w:tabs>
              <w:adjustRightInd w:val="0"/>
              <w:ind w:left="432"/>
              <w:jc w:val="left"/>
              <w:rPr>
                <w:rFonts w:asciiTheme="minorHAnsi" w:hAnsiTheme="minorHAnsi"/>
              </w:rPr>
            </w:pPr>
          </w:p>
        </w:tc>
      </w:tr>
      <w:tr w:rsidR="006B2EFB" w:rsidRPr="00EC50AF" w14:paraId="24D563F0" w14:textId="77777777" w:rsidTr="006B2EFB">
        <w:tc>
          <w:tcPr>
            <w:tcW w:w="2877" w:type="dxa"/>
            <w:vAlign w:val="center"/>
          </w:tcPr>
          <w:p w14:paraId="56ACDCB1"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"Order"</w:t>
            </w:r>
          </w:p>
        </w:tc>
        <w:tc>
          <w:tcPr>
            <w:tcW w:w="6139" w:type="dxa"/>
            <w:vAlign w:val="center"/>
          </w:tcPr>
          <w:p w14:paraId="409B6744"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means an order for the provision of the Deliverables placed by a Buyer with the Supplier under a Contract;</w:t>
            </w:r>
          </w:p>
        </w:tc>
      </w:tr>
      <w:tr w:rsidR="006B2EFB" w:rsidRPr="00EC50AF" w14:paraId="30B07FAB" w14:textId="77777777" w:rsidTr="006B2EFB">
        <w:tc>
          <w:tcPr>
            <w:tcW w:w="2877" w:type="dxa"/>
            <w:vAlign w:val="center"/>
          </w:tcPr>
          <w:p w14:paraId="2967A590"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"Order Form"</w:t>
            </w:r>
          </w:p>
        </w:tc>
        <w:tc>
          <w:tcPr>
            <w:tcW w:w="6139" w:type="dxa"/>
            <w:vAlign w:val="center"/>
          </w:tcPr>
          <w:p w14:paraId="084741B5"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completed Order Form Template (or equivalent information issued by the Buyer) used to create a Call-Off Contract;</w:t>
            </w:r>
          </w:p>
        </w:tc>
      </w:tr>
      <w:tr w:rsidR="006B2EFB" w:rsidRPr="00EC50AF" w14:paraId="0D570E9A" w14:textId="77777777" w:rsidTr="006B2EFB">
        <w:tc>
          <w:tcPr>
            <w:tcW w:w="2877" w:type="dxa"/>
            <w:vAlign w:val="center"/>
          </w:tcPr>
          <w:p w14:paraId="7E1E7E76"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lastRenderedPageBreak/>
              <w:t>"Order Form Template"</w:t>
            </w:r>
          </w:p>
        </w:tc>
        <w:tc>
          <w:tcPr>
            <w:tcW w:w="6139" w:type="dxa"/>
            <w:vAlign w:val="center"/>
          </w:tcPr>
          <w:p w14:paraId="72E66FAC"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template in Framework Schedule 6 (Order Form Template and Call-Off Schedules);</w:t>
            </w:r>
          </w:p>
        </w:tc>
      </w:tr>
      <w:tr w:rsidR="006B2EFB" w:rsidRPr="00EC50AF" w14:paraId="172A47EC" w14:textId="77777777" w:rsidTr="006B2EFB">
        <w:tc>
          <w:tcPr>
            <w:tcW w:w="2877" w:type="dxa"/>
            <w:vAlign w:val="center"/>
          </w:tcPr>
          <w:p w14:paraId="5FD7D9D3"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"Other Contracting Authority"</w:t>
            </w:r>
          </w:p>
        </w:tc>
        <w:tc>
          <w:tcPr>
            <w:tcW w:w="6139" w:type="dxa"/>
            <w:vAlign w:val="center"/>
          </w:tcPr>
          <w:p w14:paraId="76CC501C"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actual or potential Buyer under the Framework Contract;</w:t>
            </w:r>
          </w:p>
        </w:tc>
      </w:tr>
      <w:tr w:rsidR="006B2EFB" w:rsidRPr="00EC50AF" w14:paraId="04039A0A" w14:textId="77777777" w:rsidTr="006B2EFB">
        <w:tc>
          <w:tcPr>
            <w:tcW w:w="2877" w:type="dxa"/>
            <w:vAlign w:val="center"/>
          </w:tcPr>
          <w:p w14:paraId="4C15E50D" w14:textId="77777777" w:rsidR="006B2EFB" w:rsidRPr="00EC50AF" w:rsidRDefault="006B2EFB" w:rsidP="006B2EFB">
            <w:pPr>
              <w:pStyle w:val="GPSDefinitionTerm"/>
              <w:keepNext/>
              <w:jc w:val="center"/>
              <w:rPr>
                <w:rFonts w:asciiTheme="minorHAnsi" w:hAnsiTheme="minorHAnsi"/>
              </w:rPr>
            </w:pPr>
            <w:r w:rsidRPr="00EC50AF">
              <w:rPr>
                <w:rFonts w:asciiTheme="minorHAnsi" w:hAnsiTheme="minorHAnsi"/>
              </w:rPr>
              <w:t>"Overhead"</w:t>
            </w:r>
          </w:p>
        </w:tc>
        <w:tc>
          <w:tcPr>
            <w:tcW w:w="6139" w:type="dxa"/>
            <w:vAlign w:val="center"/>
          </w:tcPr>
          <w:p w14:paraId="7F010606"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Overhead includes the following elements.</w:t>
            </w:r>
          </w:p>
          <w:p w14:paraId="6551205E"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b/>
              </w:rPr>
            </w:pPr>
            <w:r w:rsidRPr="00EC50AF">
              <w:rPr>
                <w:rFonts w:asciiTheme="minorHAnsi" w:hAnsiTheme="minorHAnsi"/>
                <w:b/>
              </w:rPr>
              <w:t>Management Overhead</w:t>
            </w:r>
          </w:p>
          <w:p w14:paraId="7453B0A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Management Overhead includes, but is not limited to, activities relating to supervisory/management and administration activities of the service delivery. All the requirements within Work Package A must also be accounted for within Management Overhead.</w:t>
            </w:r>
          </w:p>
          <w:p w14:paraId="49ACF632"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Management Overhead is captured at Framework level in the form of a percentage uplift, and forms part of the price evaluation. </w:t>
            </w:r>
          </w:p>
          <w:p w14:paraId="0B6DBC00"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At Further Competition the Framework rates are used as maximum rates, and bidders are invited to reduce the rates for each specific Further Competition.</w:t>
            </w:r>
          </w:p>
          <w:p w14:paraId="0BD20BB1"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b/>
              </w:rPr>
            </w:pPr>
            <w:r w:rsidRPr="00EC50AF">
              <w:rPr>
                <w:rFonts w:asciiTheme="minorHAnsi" w:hAnsiTheme="minorHAnsi"/>
                <w:b/>
              </w:rPr>
              <w:t>Corporate Overhead</w:t>
            </w:r>
          </w:p>
          <w:p w14:paraId="141747EA"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means those amounts which are intended to recover a proportion of the Supplier’s or the Key Sub-Contractor’s (as the context requires) indirect corporate costs (including financing, marketing, advertising, research and development and insurance costs and any fines or penalties) but excluding allowable indirect costs apportioned to facilities and administration in the provision of Supplier Personnel and accordingly included within limb (a) of the definition of “Costs”;</w:t>
            </w:r>
          </w:p>
          <w:p w14:paraId="5C2EA1D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Corporate Overhead is captured at Framework level in the form of a percentage uplift, and forms part of the price evaluation. At Further Competition the Framework rates are used as maximum rates, and bidders are invited to reduce the rates for each specific Further Competition.</w:t>
            </w:r>
          </w:p>
        </w:tc>
      </w:tr>
      <w:tr w:rsidR="006B2EFB" w:rsidRPr="00EC50AF" w14:paraId="43807456" w14:textId="77777777" w:rsidTr="006B2EFB">
        <w:tc>
          <w:tcPr>
            <w:tcW w:w="2877" w:type="dxa"/>
            <w:vAlign w:val="center"/>
          </w:tcPr>
          <w:p w14:paraId="19391873" w14:textId="77777777" w:rsidR="006B2EFB" w:rsidRPr="00EC50AF" w:rsidRDefault="006B2EFB" w:rsidP="006B2EFB">
            <w:pPr>
              <w:pStyle w:val="GPSDefinitionTerm"/>
              <w:keepNext/>
              <w:jc w:val="center"/>
              <w:rPr>
                <w:rFonts w:asciiTheme="minorHAnsi" w:hAnsiTheme="minorHAnsi"/>
              </w:rPr>
            </w:pPr>
            <w:r w:rsidRPr="00EC50AF">
              <w:rPr>
                <w:rFonts w:asciiTheme="minorHAnsi" w:hAnsiTheme="minorHAnsi"/>
              </w:rPr>
              <w:t>"Parliament"</w:t>
            </w:r>
          </w:p>
        </w:tc>
        <w:tc>
          <w:tcPr>
            <w:tcW w:w="6139" w:type="dxa"/>
            <w:vAlign w:val="center"/>
          </w:tcPr>
          <w:p w14:paraId="3E6BAAB3"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takes its natural meaning as interpreted within by Law;</w:t>
            </w:r>
          </w:p>
        </w:tc>
      </w:tr>
      <w:tr w:rsidR="006B2EFB" w:rsidRPr="00EC50AF" w14:paraId="3809B4BD" w14:textId="77777777" w:rsidTr="006B2EFB">
        <w:tc>
          <w:tcPr>
            <w:tcW w:w="2877" w:type="dxa"/>
            <w:vAlign w:val="center"/>
          </w:tcPr>
          <w:p w14:paraId="31FBE2E1"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"Party"</w:t>
            </w:r>
          </w:p>
        </w:tc>
        <w:tc>
          <w:tcPr>
            <w:tcW w:w="6139" w:type="dxa"/>
            <w:vAlign w:val="center"/>
          </w:tcPr>
          <w:p w14:paraId="273BB133"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proofErr w:type="gramStart"/>
            <w:r w:rsidRPr="00EC50AF">
              <w:rPr>
                <w:rFonts w:asciiTheme="minorHAnsi" w:hAnsiTheme="minorHAnsi"/>
              </w:rPr>
              <w:t>in</w:t>
            </w:r>
            <w:proofErr w:type="gramEnd"/>
            <w:r w:rsidRPr="00EC50AF">
              <w:rPr>
                <w:rFonts w:asciiTheme="minorHAnsi" w:hAnsiTheme="minorHAnsi"/>
              </w:rPr>
              <w:t xml:space="preserve"> the context of the Framework Contract, CCS or the Supplier, and in the in the context of a Call-Off Contract the Buyer or the Supplier. "</w:t>
            </w:r>
            <w:r w:rsidRPr="00EC50AF">
              <w:rPr>
                <w:rFonts w:asciiTheme="minorHAnsi" w:hAnsiTheme="minorHAnsi"/>
                <w:b/>
              </w:rPr>
              <w:t>Parties</w:t>
            </w:r>
            <w:r w:rsidRPr="00EC50AF">
              <w:rPr>
                <w:rFonts w:asciiTheme="minorHAnsi" w:hAnsiTheme="minorHAnsi"/>
              </w:rPr>
              <w:t>" shall mean both of them where the context permits;</w:t>
            </w:r>
          </w:p>
        </w:tc>
      </w:tr>
      <w:tr w:rsidR="006B2EFB" w:rsidRPr="00EC50AF" w14:paraId="37B30734" w14:textId="77777777" w:rsidTr="006B2EFB">
        <w:trPr>
          <w:trHeight w:val="924"/>
        </w:trPr>
        <w:tc>
          <w:tcPr>
            <w:tcW w:w="2877" w:type="dxa"/>
            <w:shd w:val="clear" w:color="auto" w:fill="auto"/>
            <w:vAlign w:val="center"/>
          </w:tcPr>
          <w:p w14:paraId="67678DE0" w14:textId="77777777" w:rsidR="006B2EFB" w:rsidRPr="00EC50AF" w:rsidRDefault="006B2EFB" w:rsidP="006B2EFB">
            <w:pPr>
              <w:spacing w:after="200" w:line="276" w:lineRule="auto"/>
              <w:ind w:left="72"/>
              <w:jc w:val="center"/>
              <w:rPr>
                <w:rFonts w:eastAsia="Times New Roman" w:cs="Arial"/>
                <w:b/>
                <w:lang w:eastAsia="zh-CN"/>
              </w:rPr>
            </w:pPr>
            <w:r w:rsidRPr="00EC50AF">
              <w:rPr>
                <w:rFonts w:eastAsia="Times New Roman" w:cs="Arial"/>
                <w:b/>
                <w:lang w:eastAsia="zh-CN"/>
              </w:rPr>
              <w:t>"Partial Termination"</w:t>
            </w:r>
          </w:p>
        </w:tc>
        <w:tc>
          <w:tcPr>
            <w:tcW w:w="6139" w:type="dxa"/>
            <w:shd w:val="clear" w:color="auto" w:fill="auto"/>
            <w:vAlign w:val="center"/>
          </w:tcPr>
          <w:p w14:paraId="0ABAB4B4" w14:textId="77777777" w:rsidR="006B2EFB" w:rsidRPr="00EC50AF" w:rsidRDefault="006B2EFB" w:rsidP="006B2EFB">
            <w:pPr>
              <w:pStyle w:val="GPsDefinition"/>
              <w:tabs>
                <w:tab w:val="left" w:pos="-9"/>
              </w:tabs>
              <w:adjustRightInd w:val="0"/>
              <w:ind w:left="170" w:hanging="170"/>
              <w:jc w:val="left"/>
              <w:rPr>
                <w:rFonts w:ascii="Calibri" w:hAnsi="Calibri"/>
                <w:lang w:eastAsia="zh-CN"/>
              </w:rPr>
            </w:pPr>
            <w:r>
              <w:rPr>
                <w:rFonts w:ascii="Calibri" w:hAnsi="Calibri"/>
                <w:lang w:eastAsia="zh-CN"/>
              </w:rPr>
              <w:t xml:space="preserve">   </w:t>
            </w:r>
            <w:r w:rsidRPr="00EC50AF">
              <w:rPr>
                <w:rFonts w:ascii="Calibri" w:hAnsi="Calibri"/>
                <w:lang w:eastAsia="zh-CN"/>
              </w:rPr>
              <w:t>the partial termination of the relevant Contract to the extent that it relates to the provision of any part of the Services as further provided for in Core Terms clause 10.4 (When CCS or the Buyer can end this contract ) or 10.6 (When the Supplier can end the contract);</w:t>
            </w:r>
          </w:p>
        </w:tc>
      </w:tr>
      <w:tr w:rsidR="006B2EFB" w:rsidRPr="00EC50AF" w14:paraId="775F95C7" w14:textId="77777777" w:rsidTr="006B2EFB">
        <w:trPr>
          <w:trHeight w:val="924"/>
        </w:trPr>
        <w:tc>
          <w:tcPr>
            <w:tcW w:w="2877" w:type="dxa"/>
            <w:vAlign w:val="center"/>
          </w:tcPr>
          <w:p w14:paraId="6A281700"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"Pass Through Costs"</w:t>
            </w:r>
          </w:p>
        </w:tc>
        <w:tc>
          <w:tcPr>
            <w:tcW w:w="6139" w:type="dxa"/>
            <w:vAlign w:val="center"/>
          </w:tcPr>
          <w:p w14:paraId="1F075549"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third party costs incurred by the Supplier necessarily in connection with the provision of the Deliverables;</w:t>
            </w:r>
          </w:p>
        </w:tc>
      </w:tr>
      <w:tr w:rsidR="006B2EFB" w:rsidRPr="00EC50AF" w14:paraId="3FEAF9BE" w14:textId="77777777" w:rsidTr="006B2EFB">
        <w:tc>
          <w:tcPr>
            <w:tcW w:w="2877" w:type="dxa"/>
            <w:vAlign w:val="center"/>
          </w:tcPr>
          <w:p w14:paraId="2901DF57"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"Payment Index"</w:t>
            </w:r>
          </w:p>
        </w:tc>
        <w:tc>
          <w:tcPr>
            <w:tcW w:w="6139" w:type="dxa"/>
            <w:vAlign w:val="center"/>
          </w:tcPr>
          <w:p w14:paraId="47E1E3BF"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is the index identified as such in the Order Form;</w:t>
            </w:r>
          </w:p>
        </w:tc>
      </w:tr>
      <w:tr w:rsidR="006B2EFB" w:rsidRPr="00EC50AF" w14:paraId="7C1B067B" w14:textId="77777777" w:rsidTr="006B2EFB">
        <w:tc>
          <w:tcPr>
            <w:tcW w:w="2877" w:type="dxa"/>
            <w:vAlign w:val="center"/>
          </w:tcPr>
          <w:p w14:paraId="347BC252"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"Performance Indicators" or "PIs"</w:t>
            </w:r>
          </w:p>
        </w:tc>
        <w:tc>
          <w:tcPr>
            <w:tcW w:w="6139" w:type="dxa"/>
            <w:vAlign w:val="center"/>
          </w:tcPr>
          <w:p w14:paraId="0ADA8488"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performance measurements and targets in respect of the Supplier’s performance of the Framework Contract set out in Framework Schedule 4 (Framework Management);</w:t>
            </w:r>
          </w:p>
        </w:tc>
      </w:tr>
      <w:tr w:rsidR="006B2EFB" w:rsidRPr="00EC50AF" w14:paraId="6266B144" w14:textId="77777777" w:rsidTr="006B2EFB">
        <w:tc>
          <w:tcPr>
            <w:tcW w:w="2877" w:type="dxa"/>
            <w:vAlign w:val="center"/>
          </w:tcPr>
          <w:p w14:paraId="33D49BEA"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“Permit to Work”</w:t>
            </w:r>
          </w:p>
        </w:tc>
        <w:tc>
          <w:tcPr>
            <w:tcW w:w="6139" w:type="dxa"/>
            <w:vAlign w:val="center"/>
          </w:tcPr>
          <w:p w14:paraId="7E6E23F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proofErr w:type="gramStart"/>
            <w:r w:rsidRPr="00EC50AF">
              <w:rPr>
                <w:rFonts w:asciiTheme="minorHAnsi" w:hAnsiTheme="minorHAnsi"/>
              </w:rPr>
              <w:t>means</w:t>
            </w:r>
            <w:proofErr w:type="gramEnd"/>
            <w:r w:rsidRPr="00EC50AF">
              <w:rPr>
                <w:rFonts w:asciiTheme="minorHAnsi" w:hAnsiTheme="minorHAnsi"/>
              </w:rPr>
              <w:t xml:space="preserve"> a system that is in place where strict controls are required due to the proposed work being identified as having a high risk. The work </w:t>
            </w:r>
            <w:r w:rsidRPr="00EC50AF">
              <w:rPr>
                <w:rFonts w:asciiTheme="minorHAnsi" w:hAnsiTheme="minorHAnsi"/>
              </w:rPr>
              <w:lastRenderedPageBreak/>
              <w:t>must be carried out against previously agreed safety procedures, a ‘permit-to-work' system;</w:t>
            </w:r>
          </w:p>
        </w:tc>
      </w:tr>
      <w:tr w:rsidR="006B2EFB" w:rsidRPr="00EC50AF" w14:paraId="7E4F03E4" w14:textId="77777777" w:rsidTr="006B2EFB">
        <w:tc>
          <w:tcPr>
            <w:tcW w:w="2877" w:type="dxa"/>
            <w:vAlign w:val="center"/>
          </w:tcPr>
          <w:p w14:paraId="18AB6555"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lastRenderedPageBreak/>
              <w:t>"Personal Data"</w:t>
            </w:r>
          </w:p>
        </w:tc>
        <w:tc>
          <w:tcPr>
            <w:tcW w:w="6139" w:type="dxa"/>
            <w:vAlign w:val="center"/>
          </w:tcPr>
          <w:p w14:paraId="025B2960"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meaning given to it in the GDPR;</w:t>
            </w:r>
          </w:p>
        </w:tc>
      </w:tr>
      <w:tr w:rsidR="006B2EFB" w:rsidRPr="00EC50AF" w14:paraId="60B583A4" w14:textId="77777777" w:rsidTr="006B2EFB">
        <w:tc>
          <w:tcPr>
            <w:tcW w:w="2877" w:type="dxa"/>
            <w:vAlign w:val="center"/>
          </w:tcPr>
          <w:p w14:paraId="38552EA1"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“Personal Data Breach”</w:t>
            </w:r>
          </w:p>
        </w:tc>
        <w:tc>
          <w:tcPr>
            <w:tcW w:w="6139" w:type="dxa"/>
            <w:vAlign w:val="center"/>
          </w:tcPr>
          <w:p w14:paraId="36EA972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meaning given to it in the GDPR;</w:t>
            </w:r>
          </w:p>
        </w:tc>
      </w:tr>
      <w:tr w:rsidR="006B2EFB" w:rsidRPr="000B5BA9" w14:paraId="4445634B" w14:textId="77777777" w:rsidTr="006B2EFB">
        <w:tc>
          <w:tcPr>
            <w:tcW w:w="2877" w:type="dxa"/>
            <w:vAlign w:val="center"/>
          </w:tcPr>
          <w:p w14:paraId="2E880791" w14:textId="77777777" w:rsidR="006B2EFB" w:rsidRPr="00EC50AF" w:rsidRDefault="006B2EFB" w:rsidP="006B2EFB">
            <w:pPr>
              <w:pStyle w:val="GPSDefinitionTerm"/>
              <w:jc w:val="center"/>
              <w:rPr>
                <w:rFonts w:asciiTheme="minorHAnsi" w:hAnsiTheme="minorHAnsi"/>
              </w:rPr>
            </w:pPr>
            <w:r w:rsidRPr="00EC50AF">
              <w:rPr>
                <w:rFonts w:ascii="Calibri" w:hAnsi="Calibri"/>
                <w:lang w:eastAsia="zh-CN"/>
              </w:rPr>
              <w:t>"Planned Maintenance"</w:t>
            </w:r>
          </w:p>
        </w:tc>
        <w:tc>
          <w:tcPr>
            <w:tcW w:w="6139" w:type="dxa"/>
            <w:vAlign w:val="center"/>
          </w:tcPr>
          <w:p w14:paraId="3397091D" w14:textId="77777777" w:rsidR="006B2EFB" w:rsidRPr="000B5BA9"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Calibri" w:hAnsi="Calibri"/>
                <w:lang w:eastAsia="zh-CN"/>
              </w:rPr>
              <w:t>planned maintenance as described in the Specification;</w:t>
            </w:r>
          </w:p>
        </w:tc>
      </w:tr>
      <w:tr w:rsidR="006B2EFB" w:rsidRPr="00EC50AF" w14:paraId="61079A22" w14:textId="77777777" w:rsidTr="006B2EFB">
        <w:tc>
          <w:tcPr>
            <w:tcW w:w="2877" w:type="dxa"/>
            <w:vAlign w:val="center"/>
          </w:tcPr>
          <w:p w14:paraId="34FF1235" w14:textId="77777777" w:rsidR="006B2EFB" w:rsidRPr="00EC50AF" w:rsidRDefault="006B2EFB" w:rsidP="006B2EFB">
            <w:pPr>
              <w:pStyle w:val="GPSDefinitionTerm"/>
              <w:jc w:val="center"/>
              <w:rPr>
                <w:rFonts w:ascii="Calibri" w:hAnsi="Calibri"/>
                <w:lang w:eastAsia="zh-CN"/>
              </w:rPr>
            </w:pPr>
            <w:r w:rsidRPr="00EC50AF">
              <w:rPr>
                <w:rFonts w:ascii="Calibri" w:hAnsi="Calibri"/>
                <w:lang w:eastAsia="zh-CN"/>
              </w:rPr>
              <w:t>"Prescribed Person"</w:t>
            </w:r>
          </w:p>
        </w:tc>
        <w:tc>
          <w:tcPr>
            <w:tcW w:w="6139" w:type="dxa"/>
            <w:vAlign w:val="center"/>
          </w:tcPr>
          <w:p w14:paraId="386A4C8D" w14:textId="77777777" w:rsidR="006B2EFB" w:rsidRPr="00EC50AF" w:rsidRDefault="006B2EFB" w:rsidP="006B2EFB">
            <w:pPr>
              <w:pStyle w:val="GPSDefinitionL2"/>
              <w:tabs>
                <w:tab w:val="left" w:pos="144"/>
              </w:tabs>
              <w:adjustRightInd w:val="0"/>
              <w:jc w:val="left"/>
              <w:rPr>
                <w:rFonts w:ascii="Calibri" w:hAnsi="Calibri"/>
                <w:lang w:eastAsia="zh-CN"/>
              </w:rPr>
            </w:pPr>
            <w:r w:rsidRPr="00EC50AF">
              <w:rPr>
                <w:rFonts w:ascii="Calibri" w:hAnsi="Calibri"/>
                <w:lang w:eastAsia="zh-CN"/>
              </w:rPr>
              <w:tab/>
              <w:t>a legal adviser, an MP or an appropriate body which a whistle-blower may make a disclosure to as detailed in ‘Whistleblowing: list of prescribed people and bodies’, 24 November 2016, available online at: https://www.gov.uk/government/publications/blowing-the-whistle-list-of-prescribed-people-and-bodies--2/whistleblowing-list-of-prescribed-people-and-bodies</w:t>
            </w:r>
          </w:p>
        </w:tc>
      </w:tr>
      <w:tr w:rsidR="006B2EFB" w:rsidRPr="00EC50AF" w14:paraId="72C08760" w14:textId="77777777" w:rsidTr="006B2EFB">
        <w:tc>
          <w:tcPr>
            <w:tcW w:w="2877" w:type="dxa"/>
            <w:vAlign w:val="center"/>
          </w:tcPr>
          <w:p w14:paraId="7BB0ED2E" w14:textId="77777777" w:rsidR="006B2EFB" w:rsidRPr="00EC50AF" w:rsidRDefault="006B2EFB" w:rsidP="006B2EFB">
            <w:pPr>
              <w:pStyle w:val="GPSDefinitionTerm"/>
              <w:jc w:val="center"/>
              <w:rPr>
                <w:rFonts w:ascii="Calibri" w:hAnsi="Calibri"/>
                <w:lang w:eastAsia="zh-CN"/>
              </w:rPr>
            </w:pPr>
            <w:r w:rsidRPr="00EC50AF">
              <w:rPr>
                <w:rFonts w:ascii="Calibri" w:hAnsi="Calibri"/>
                <w:lang w:eastAsia="zh-CN"/>
              </w:rPr>
              <w:t>"Previous Service Month"</w:t>
            </w:r>
          </w:p>
        </w:tc>
        <w:tc>
          <w:tcPr>
            <w:tcW w:w="6139" w:type="dxa"/>
            <w:vAlign w:val="center"/>
          </w:tcPr>
          <w:p w14:paraId="4D87EDF4" w14:textId="77777777" w:rsidR="006B2EFB" w:rsidRPr="00EC50AF" w:rsidRDefault="006B2EFB" w:rsidP="006B2EFB">
            <w:pPr>
              <w:pStyle w:val="GPSDefinitionL2"/>
              <w:tabs>
                <w:tab w:val="left" w:pos="144"/>
              </w:tabs>
              <w:adjustRightInd w:val="0"/>
              <w:ind w:firstLine="0"/>
              <w:jc w:val="left"/>
              <w:rPr>
                <w:rFonts w:ascii="Calibri" w:hAnsi="Calibri"/>
                <w:lang w:eastAsia="zh-CN"/>
              </w:rPr>
            </w:pPr>
            <w:r w:rsidRPr="00EC50AF">
              <w:rPr>
                <w:rFonts w:ascii="Calibri" w:hAnsi="Calibri"/>
                <w:lang w:eastAsia="zh-CN"/>
              </w:rPr>
              <w:t>is the Service Month (referred to as “n-1”) immediately prior to the Service Month “n”;</w:t>
            </w:r>
          </w:p>
        </w:tc>
      </w:tr>
      <w:tr w:rsidR="006B2EFB" w:rsidRPr="00EC50AF" w14:paraId="488EEF4A" w14:textId="77777777" w:rsidTr="006B2EFB">
        <w:tc>
          <w:tcPr>
            <w:tcW w:w="2877" w:type="dxa"/>
            <w:vAlign w:val="center"/>
          </w:tcPr>
          <w:p w14:paraId="5F1650A1" w14:textId="77777777" w:rsidR="006B2EFB" w:rsidRPr="00EC50AF" w:rsidRDefault="006B2EFB" w:rsidP="006B2EFB">
            <w:pPr>
              <w:pStyle w:val="GPSDefinitionTerm"/>
              <w:jc w:val="center"/>
              <w:rPr>
                <w:rFonts w:asciiTheme="minorHAnsi" w:hAnsiTheme="minorHAnsi"/>
              </w:rPr>
            </w:pPr>
            <w:r w:rsidRPr="00EC50AF">
              <w:rPr>
                <w:rFonts w:ascii="Calibri" w:hAnsi="Calibri"/>
                <w:lang w:eastAsia="zh-CN"/>
              </w:rPr>
              <w:t>"Pricing Matrix"</w:t>
            </w:r>
          </w:p>
        </w:tc>
        <w:tc>
          <w:tcPr>
            <w:tcW w:w="6139" w:type="dxa"/>
            <w:vAlign w:val="center"/>
          </w:tcPr>
          <w:p w14:paraId="762019E9" w14:textId="77777777" w:rsidR="006B2EFB" w:rsidRPr="00EC50AF" w:rsidRDefault="006B2EFB" w:rsidP="006B2EFB">
            <w:pPr>
              <w:pStyle w:val="GPSDefinitionL2"/>
              <w:tabs>
                <w:tab w:val="left" w:pos="144"/>
              </w:tabs>
              <w:adjustRightInd w:val="0"/>
              <w:ind w:firstLine="0"/>
              <w:jc w:val="left"/>
              <w:rPr>
                <w:rFonts w:asciiTheme="minorHAnsi" w:hAnsiTheme="minorHAnsi"/>
              </w:rPr>
            </w:pPr>
            <w:r w:rsidRPr="00EC50AF">
              <w:rPr>
                <w:rFonts w:ascii="Calibri" w:hAnsi="Calibri"/>
                <w:lang w:eastAsia="zh-CN"/>
              </w:rPr>
              <w:t>means the Fixed Fee Pricing Matrix or Target Cost Pricing Matrix as applicable (each defined in Call-Off schedule 5 (Call-Off Prices));</w:t>
            </w:r>
          </w:p>
        </w:tc>
      </w:tr>
      <w:tr w:rsidR="006B2EFB" w:rsidRPr="00EC50AF" w14:paraId="086059D0" w14:textId="77777777" w:rsidTr="006B2EFB">
        <w:tc>
          <w:tcPr>
            <w:tcW w:w="2877" w:type="dxa"/>
            <w:vAlign w:val="center"/>
          </w:tcPr>
          <w:p w14:paraId="2E7EB63C"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"Progress Meeting"</w:t>
            </w:r>
          </w:p>
        </w:tc>
        <w:tc>
          <w:tcPr>
            <w:tcW w:w="6139" w:type="dxa"/>
            <w:vAlign w:val="center"/>
          </w:tcPr>
          <w:p w14:paraId="4E21F928"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meeting between the Buyer Authorised Representative and the Supplier Authorised Representative;</w:t>
            </w:r>
          </w:p>
        </w:tc>
      </w:tr>
      <w:tr w:rsidR="006B2EFB" w:rsidRPr="00EC50AF" w14:paraId="1949F831" w14:textId="77777777" w:rsidTr="006B2EFB">
        <w:tc>
          <w:tcPr>
            <w:tcW w:w="2877" w:type="dxa"/>
            <w:vAlign w:val="center"/>
          </w:tcPr>
          <w:p w14:paraId="736231B6"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"Progress Meeting Frequency"</w:t>
            </w:r>
          </w:p>
        </w:tc>
        <w:tc>
          <w:tcPr>
            <w:tcW w:w="6139" w:type="dxa"/>
            <w:vAlign w:val="center"/>
          </w:tcPr>
          <w:p w14:paraId="191A1951"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frequency at which the Supplier shall conduct a Progress Meeting in accordance with Core Terms clause 6.1 as specified in the Order Form;</w:t>
            </w:r>
          </w:p>
        </w:tc>
      </w:tr>
      <w:tr w:rsidR="006B2EFB" w:rsidRPr="00EC50AF" w14:paraId="7533B05D" w14:textId="77777777" w:rsidTr="006B2EFB">
        <w:tc>
          <w:tcPr>
            <w:tcW w:w="2877" w:type="dxa"/>
            <w:vAlign w:val="center"/>
          </w:tcPr>
          <w:p w14:paraId="45C33961"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“Progress Report”</w:t>
            </w:r>
          </w:p>
        </w:tc>
        <w:tc>
          <w:tcPr>
            <w:tcW w:w="6139" w:type="dxa"/>
            <w:vAlign w:val="center"/>
          </w:tcPr>
          <w:p w14:paraId="6D7D2650"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report provided by the Supplier indicating the steps taken to achieve Milestones or delivery dates;</w:t>
            </w:r>
          </w:p>
        </w:tc>
      </w:tr>
      <w:tr w:rsidR="006B2EFB" w:rsidRPr="00EC50AF" w14:paraId="3007BB02" w14:textId="77777777" w:rsidTr="006B2EFB">
        <w:tc>
          <w:tcPr>
            <w:tcW w:w="2877" w:type="dxa"/>
            <w:vAlign w:val="center"/>
          </w:tcPr>
          <w:p w14:paraId="5B01CFCD"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“Progress Report Frequency”</w:t>
            </w:r>
          </w:p>
        </w:tc>
        <w:tc>
          <w:tcPr>
            <w:tcW w:w="6139" w:type="dxa"/>
            <w:vAlign w:val="center"/>
          </w:tcPr>
          <w:p w14:paraId="6F8DDA9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frequency at which the Supplier shall deliver Progress Reports in accordance with Core Terms clause 6.1 as specified in the Order Form;</w:t>
            </w:r>
          </w:p>
        </w:tc>
      </w:tr>
      <w:tr w:rsidR="006B2EFB" w:rsidRPr="00EC50AF" w14:paraId="1F19DC90" w14:textId="77777777" w:rsidTr="006B2EFB">
        <w:tc>
          <w:tcPr>
            <w:tcW w:w="2877" w:type="dxa"/>
            <w:vAlign w:val="center"/>
          </w:tcPr>
          <w:p w14:paraId="339E01C9"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“Prohibited Acts”</w:t>
            </w:r>
          </w:p>
        </w:tc>
        <w:tc>
          <w:tcPr>
            <w:tcW w:w="6139" w:type="dxa"/>
            <w:vAlign w:val="center"/>
          </w:tcPr>
          <w:p w14:paraId="4FB74F7D"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to directly or indirectly offer, promise or give any person working for or engaged by a Buyer or any other public body a financial or other advantage to:</w:t>
            </w:r>
          </w:p>
          <w:p w14:paraId="46715596" w14:textId="77777777" w:rsidR="006B2EFB" w:rsidRPr="00EC50AF" w:rsidRDefault="006B2EFB" w:rsidP="006B2EFB">
            <w:pPr>
              <w:pStyle w:val="GPsDefinition"/>
              <w:numPr>
                <w:ilvl w:val="2"/>
                <w:numId w:val="3"/>
              </w:numPr>
              <w:tabs>
                <w:tab w:val="left" w:pos="-9"/>
              </w:tabs>
              <w:adjustRightInd w:val="0"/>
              <w:ind w:left="792"/>
              <w:jc w:val="left"/>
              <w:rPr>
                <w:rFonts w:asciiTheme="minorHAnsi" w:hAnsiTheme="minorHAnsi"/>
              </w:rPr>
            </w:pPr>
            <w:r w:rsidRPr="00EC50AF">
              <w:rPr>
                <w:rFonts w:asciiTheme="minorHAnsi" w:hAnsiTheme="minorHAnsi"/>
              </w:rPr>
              <w:t>induce that person to perform improperly a relevant function or activity; or</w:t>
            </w:r>
          </w:p>
          <w:p w14:paraId="04ED39E8" w14:textId="77777777" w:rsidR="006B2EFB" w:rsidRPr="00EC50AF" w:rsidRDefault="006B2EFB" w:rsidP="006B2EFB">
            <w:pPr>
              <w:pStyle w:val="GPsDefinition"/>
              <w:numPr>
                <w:ilvl w:val="2"/>
                <w:numId w:val="3"/>
              </w:numPr>
              <w:tabs>
                <w:tab w:val="left" w:pos="-9"/>
              </w:tabs>
              <w:adjustRightInd w:val="0"/>
              <w:ind w:left="792"/>
              <w:jc w:val="left"/>
              <w:rPr>
                <w:rFonts w:asciiTheme="minorHAnsi" w:hAnsiTheme="minorHAnsi"/>
              </w:rPr>
            </w:pPr>
            <w:r w:rsidRPr="00EC50AF">
              <w:rPr>
                <w:rFonts w:asciiTheme="minorHAnsi" w:hAnsiTheme="minorHAnsi"/>
              </w:rPr>
              <w:t>reward that person for improper performance of a relevant function or activity;</w:t>
            </w:r>
          </w:p>
          <w:p w14:paraId="1BD327AA"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to directly or indirectly request, agree to receive or accept any financial or other advantage as an inducement or a reward for improper performance of a relevant function or activity in connection with each Contract; or</w:t>
            </w:r>
          </w:p>
          <w:p w14:paraId="0EA568F2" w14:textId="77777777" w:rsidR="006B2EFB" w:rsidRPr="00EC50AF" w:rsidRDefault="006B2EFB" w:rsidP="006B2EFB">
            <w:pPr>
              <w:pStyle w:val="GPSDefinitionL2"/>
              <w:numPr>
                <w:ilvl w:val="1"/>
                <w:numId w:val="3"/>
              </w:numPr>
              <w:tabs>
                <w:tab w:val="left" w:pos="144"/>
              </w:tabs>
              <w:adjustRightInd w:val="0"/>
              <w:ind w:left="576" w:hanging="432"/>
              <w:jc w:val="left"/>
              <w:rPr>
                <w:rFonts w:asciiTheme="minorHAnsi" w:hAnsiTheme="minorHAnsi"/>
              </w:rPr>
            </w:pPr>
            <w:r w:rsidRPr="00EC50AF">
              <w:rPr>
                <w:rFonts w:asciiTheme="minorHAnsi" w:hAnsiTheme="minorHAnsi"/>
              </w:rPr>
              <w:t>committing any offence:</w:t>
            </w:r>
          </w:p>
          <w:p w14:paraId="7AB7CAA0" w14:textId="77777777" w:rsidR="006B2EFB" w:rsidRPr="00EC50AF" w:rsidRDefault="006B2EFB" w:rsidP="006B2EFB">
            <w:pPr>
              <w:pStyle w:val="GPsDefinition"/>
              <w:numPr>
                <w:ilvl w:val="2"/>
                <w:numId w:val="3"/>
              </w:numPr>
              <w:tabs>
                <w:tab w:val="left" w:pos="-9"/>
              </w:tabs>
              <w:adjustRightInd w:val="0"/>
              <w:ind w:left="792"/>
              <w:jc w:val="left"/>
              <w:rPr>
                <w:rFonts w:asciiTheme="minorHAnsi" w:hAnsiTheme="minorHAnsi"/>
              </w:rPr>
            </w:pPr>
            <w:r w:rsidRPr="00EC50AF">
              <w:rPr>
                <w:rFonts w:asciiTheme="minorHAnsi" w:hAnsiTheme="minorHAnsi"/>
              </w:rPr>
              <w:t>under the Bribery Act 2010 (or any legislation repealed or revoked by such Act); or</w:t>
            </w:r>
          </w:p>
          <w:p w14:paraId="77E55D99" w14:textId="77777777" w:rsidR="006B2EFB" w:rsidRPr="00EC50AF" w:rsidRDefault="006B2EFB" w:rsidP="006B2EFB">
            <w:pPr>
              <w:pStyle w:val="GPsDefinition"/>
              <w:numPr>
                <w:ilvl w:val="2"/>
                <w:numId w:val="3"/>
              </w:numPr>
              <w:tabs>
                <w:tab w:val="left" w:pos="-9"/>
              </w:tabs>
              <w:adjustRightInd w:val="0"/>
              <w:ind w:left="792"/>
              <w:jc w:val="left"/>
              <w:rPr>
                <w:rFonts w:asciiTheme="minorHAnsi" w:hAnsiTheme="minorHAnsi"/>
              </w:rPr>
            </w:pPr>
            <w:r w:rsidRPr="00EC50AF">
              <w:rPr>
                <w:rFonts w:asciiTheme="minorHAnsi" w:hAnsiTheme="minorHAnsi"/>
              </w:rPr>
              <w:t>under legislation or common law concerning fraudulent acts; or</w:t>
            </w:r>
          </w:p>
          <w:p w14:paraId="3544B1FD" w14:textId="77777777" w:rsidR="006B2EFB" w:rsidRPr="00EC50AF" w:rsidRDefault="006B2EFB" w:rsidP="006B2EFB">
            <w:pPr>
              <w:pStyle w:val="GPsDefinition"/>
              <w:numPr>
                <w:ilvl w:val="2"/>
                <w:numId w:val="3"/>
              </w:numPr>
              <w:tabs>
                <w:tab w:val="left" w:pos="-9"/>
              </w:tabs>
              <w:adjustRightInd w:val="0"/>
              <w:ind w:left="792"/>
              <w:jc w:val="left"/>
              <w:rPr>
                <w:rFonts w:asciiTheme="minorHAnsi" w:hAnsiTheme="minorHAnsi"/>
              </w:rPr>
            </w:pPr>
            <w:r w:rsidRPr="00EC50AF">
              <w:rPr>
                <w:rFonts w:asciiTheme="minorHAnsi" w:hAnsiTheme="minorHAnsi"/>
              </w:rPr>
              <w:t>defrauding, attempting to defraud or conspiring to defraud a Buyer or other public body; or</w:t>
            </w:r>
          </w:p>
          <w:p w14:paraId="276D170C"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0B5BA9">
              <w:rPr>
                <w:rFonts w:asciiTheme="minorHAnsi" w:hAnsiTheme="minorHAnsi"/>
              </w:rPr>
              <w:lastRenderedPageBreak/>
              <w:t>any activity, practice or conduct which would constitute one of the offences listed under (c) above if such activity, practice or conduct had been carried out in the UK;</w:t>
            </w:r>
          </w:p>
        </w:tc>
      </w:tr>
      <w:tr w:rsidR="006B2EFB" w:rsidRPr="00EC50AF" w14:paraId="56E2E671" w14:textId="77777777" w:rsidTr="006B2EFB">
        <w:tc>
          <w:tcPr>
            <w:tcW w:w="2877" w:type="dxa"/>
            <w:vAlign w:val="center"/>
          </w:tcPr>
          <w:p w14:paraId="3E2F3271" w14:textId="77777777" w:rsidR="006B2EFB" w:rsidRPr="00EC50AF" w:rsidRDefault="006B2EFB" w:rsidP="006B2EFB">
            <w:pPr>
              <w:pStyle w:val="GPSDefinitionTerm"/>
              <w:jc w:val="center"/>
              <w:rPr>
                <w:rFonts w:asciiTheme="minorHAnsi" w:hAnsiTheme="minorHAnsi"/>
              </w:rPr>
            </w:pPr>
            <w:r w:rsidRPr="00EC50AF">
              <w:rPr>
                <w:rFonts w:ascii="Calibri" w:hAnsi="Calibri"/>
                <w:lang w:eastAsia="zh-CN"/>
              </w:rPr>
              <w:lastRenderedPageBreak/>
              <w:t>"Project"</w:t>
            </w:r>
          </w:p>
        </w:tc>
        <w:tc>
          <w:tcPr>
            <w:tcW w:w="6139" w:type="dxa"/>
            <w:vAlign w:val="center"/>
          </w:tcPr>
          <w:p w14:paraId="33AEE062"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Calibri" w:hAnsi="Calibri"/>
                <w:lang w:eastAsia="zh-CN"/>
              </w:rPr>
              <w:t>means Billable Works that the Buyer elects to treat as a project in accordance with paragraph 4 of Call Off Schedule 4a;</w:t>
            </w:r>
          </w:p>
        </w:tc>
      </w:tr>
      <w:tr w:rsidR="006B2EFB" w:rsidRPr="00EC50AF" w14:paraId="7F328AB1" w14:textId="77777777" w:rsidTr="006B2EFB">
        <w:tc>
          <w:tcPr>
            <w:tcW w:w="2877" w:type="dxa"/>
            <w:vAlign w:val="center"/>
          </w:tcPr>
          <w:p w14:paraId="59AF6AE5" w14:textId="77777777" w:rsidR="006B2EFB" w:rsidRPr="00EC50AF" w:rsidRDefault="006B2EFB" w:rsidP="006B2EFB">
            <w:pPr>
              <w:pStyle w:val="GPSDefinitionTerm"/>
              <w:jc w:val="center"/>
              <w:rPr>
                <w:rFonts w:asciiTheme="minorHAnsi" w:hAnsiTheme="minorHAnsi"/>
              </w:rPr>
            </w:pPr>
            <w:r w:rsidRPr="00EC50AF">
              <w:rPr>
                <w:rFonts w:ascii="Calibri" w:hAnsi="Calibri"/>
                <w:lang w:eastAsia="zh-CN"/>
              </w:rPr>
              <w:t>"Project Stage Uplift"</w:t>
            </w:r>
          </w:p>
        </w:tc>
        <w:tc>
          <w:tcPr>
            <w:tcW w:w="6139" w:type="dxa"/>
            <w:vAlign w:val="center"/>
          </w:tcPr>
          <w:p w14:paraId="39A4B7F8" w14:textId="77777777" w:rsidR="006B2EFB" w:rsidRPr="00EC50AF" w:rsidRDefault="006B2EFB" w:rsidP="006B2EFB">
            <w:pPr>
              <w:pStyle w:val="ListParagraph"/>
              <w:numPr>
                <w:ilvl w:val="0"/>
                <w:numId w:val="3"/>
              </w:numPr>
              <w:suppressAutoHyphens w:val="0"/>
              <w:autoSpaceDN/>
              <w:contextualSpacing/>
              <w:textAlignment w:val="auto"/>
              <w:rPr>
                <w:rFonts w:asciiTheme="minorHAnsi" w:hAnsiTheme="minorHAnsi"/>
              </w:rPr>
            </w:pPr>
            <w:r w:rsidRPr="00EC50AF">
              <w:rPr>
                <w:rFonts w:eastAsia="Times New Roman" w:cs="Arial"/>
                <w:lang w:eastAsia="zh-CN"/>
              </w:rPr>
              <w:t>the maximum permitted rate of uplift as set out in the Pricing Matrix;</w:t>
            </w:r>
          </w:p>
        </w:tc>
      </w:tr>
      <w:tr w:rsidR="006B2EFB" w:rsidRPr="00EC50AF" w14:paraId="1E217DFA" w14:textId="77777777" w:rsidTr="006B2EFB">
        <w:tc>
          <w:tcPr>
            <w:tcW w:w="2877" w:type="dxa"/>
            <w:vAlign w:val="center"/>
          </w:tcPr>
          <w:p w14:paraId="50FFB431" w14:textId="77777777" w:rsidR="006B2EFB" w:rsidRPr="00EC50AF" w:rsidRDefault="006B2EFB" w:rsidP="006B2EFB">
            <w:pPr>
              <w:pStyle w:val="GPSDefinitionTerm"/>
              <w:jc w:val="center"/>
              <w:rPr>
                <w:rFonts w:ascii="Calibri" w:hAnsi="Calibri"/>
                <w:lang w:eastAsia="zh-CN"/>
              </w:rPr>
            </w:pPr>
            <w:r w:rsidRPr="00EC50AF">
              <w:rPr>
                <w:rFonts w:asciiTheme="minorHAnsi" w:hAnsiTheme="minorHAnsi"/>
              </w:rPr>
              <w:t>“Protective Measures”</w:t>
            </w:r>
          </w:p>
        </w:tc>
        <w:tc>
          <w:tcPr>
            <w:tcW w:w="6139" w:type="dxa"/>
            <w:vAlign w:val="center"/>
          </w:tcPr>
          <w:p w14:paraId="7CB09A6F" w14:textId="77777777" w:rsidR="006B2EFB" w:rsidRPr="00EC50AF" w:rsidRDefault="006B2EFB" w:rsidP="006B2EFB">
            <w:pPr>
              <w:pStyle w:val="ListParagraph"/>
              <w:numPr>
                <w:ilvl w:val="0"/>
                <w:numId w:val="3"/>
              </w:numPr>
              <w:suppressAutoHyphens w:val="0"/>
              <w:autoSpaceDN/>
              <w:contextualSpacing/>
              <w:textAlignment w:val="auto"/>
              <w:rPr>
                <w:rFonts w:eastAsia="Times New Roman" w:cs="Arial"/>
                <w:lang w:eastAsia="zh-CN"/>
              </w:rPr>
            </w:pPr>
            <w:r w:rsidRPr="00EC50AF">
              <w:rPr>
                <w:rFonts w:eastAsia="Times New Roman" w:cs="Arial"/>
                <w:lang w:eastAsia="zh-CN"/>
              </w:rPr>
              <w:t xml:space="preserve">appropriate technical and organisational measures which may include: </w:t>
            </w:r>
            <w:proofErr w:type="spellStart"/>
            <w:r w:rsidRPr="00EC50AF">
              <w:rPr>
                <w:rFonts w:eastAsia="Times New Roman" w:cs="Arial"/>
                <w:lang w:eastAsia="zh-CN"/>
              </w:rPr>
              <w:t>pseudonymising</w:t>
            </w:r>
            <w:proofErr w:type="spellEnd"/>
            <w:r w:rsidRPr="00EC50AF">
              <w:rPr>
                <w:rFonts w:eastAsia="Times New Roman" w:cs="Arial"/>
                <w:lang w:eastAsia="zh-CN"/>
              </w:rPr>
              <w:t xml:space="preserve"> and encrypting Personal Data, ensuring confidentiality, integrity, availability and resilience of systems and services, ensuring that availability of and access to Personal Data can be restored in a timely manner after an incident, and regularly assessing and evaluating the effectiveness of the such measures adopted by it;</w:t>
            </w:r>
          </w:p>
        </w:tc>
      </w:tr>
      <w:tr w:rsidR="006B2EFB" w:rsidRPr="00EC50AF" w14:paraId="63F620FC" w14:textId="77777777" w:rsidTr="006B2EFB">
        <w:tc>
          <w:tcPr>
            <w:tcW w:w="2877" w:type="dxa"/>
            <w:vAlign w:val="center"/>
          </w:tcPr>
          <w:p w14:paraId="05EA97CC" w14:textId="77777777" w:rsidR="006B2EFB" w:rsidRPr="00EC50AF" w:rsidRDefault="006B2EFB" w:rsidP="006B2EFB">
            <w:pPr>
              <w:pStyle w:val="GPSDefinitionTerm"/>
              <w:jc w:val="center"/>
              <w:rPr>
                <w:rFonts w:ascii="Calibri" w:hAnsi="Calibri"/>
                <w:lang w:eastAsia="zh-CN"/>
              </w:rPr>
            </w:pPr>
            <w:r w:rsidRPr="00EC50AF">
              <w:rPr>
                <w:rFonts w:ascii="Calibri" w:hAnsi="Calibri"/>
                <w:lang w:eastAsia="zh-CN"/>
              </w:rPr>
              <w:t>“PSA Schedule of Rates”</w:t>
            </w:r>
          </w:p>
        </w:tc>
        <w:tc>
          <w:tcPr>
            <w:tcW w:w="6139" w:type="dxa"/>
            <w:vAlign w:val="center"/>
          </w:tcPr>
          <w:p w14:paraId="13CE1486" w14:textId="77777777" w:rsidR="006B2EFB" w:rsidRPr="00EC50AF" w:rsidRDefault="006B2EFB" w:rsidP="006B2EFB">
            <w:pPr>
              <w:pStyle w:val="ListParagraph"/>
              <w:numPr>
                <w:ilvl w:val="0"/>
                <w:numId w:val="3"/>
              </w:numPr>
              <w:suppressAutoHyphens w:val="0"/>
              <w:autoSpaceDN/>
              <w:contextualSpacing/>
              <w:textAlignment w:val="auto"/>
              <w:rPr>
                <w:rFonts w:eastAsia="Times New Roman" w:cs="Arial"/>
                <w:lang w:eastAsia="zh-CN"/>
              </w:rPr>
            </w:pPr>
            <w:r w:rsidRPr="00EC50AF">
              <w:rPr>
                <w:rFonts w:eastAsia="Times New Roman" w:cs="Arial"/>
                <w:lang w:eastAsia="zh-CN"/>
              </w:rPr>
              <w:t>The PSA Schedule of Rates for Building Works is a rate guide in the construction industry and is the standard document used in public sector construction work.</w:t>
            </w:r>
          </w:p>
        </w:tc>
      </w:tr>
      <w:tr w:rsidR="006B2EFB" w:rsidRPr="00EC50AF" w14:paraId="7D51D0D2" w14:textId="77777777" w:rsidTr="006B2EFB">
        <w:tc>
          <w:tcPr>
            <w:tcW w:w="2877" w:type="dxa"/>
            <w:vAlign w:val="center"/>
          </w:tcPr>
          <w:p w14:paraId="745C483F" w14:textId="77777777" w:rsidR="006B2EFB" w:rsidRPr="00EC50AF" w:rsidRDefault="006B2EFB" w:rsidP="006B2EFB">
            <w:pPr>
              <w:pStyle w:val="GPSDefinitionTerm"/>
              <w:jc w:val="center"/>
              <w:rPr>
                <w:rFonts w:asciiTheme="minorHAnsi" w:hAnsiTheme="minorHAnsi"/>
              </w:rPr>
            </w:pPr>
            <w:r w:rsidRPr="00EC50AF">
              <w:rPr>
                <w:rFonts w:ascii="Calibri" w:hAnsi="Calibri"/>
                <w:lang w:eastAsia="zh-CN"/>
              </w:rPr>
              <w:t>"Reactive Maintenance Works"</w:t>
            </w:r>
          </w:p>
        </w:tc>
        <w:tc>
          <w:tcPr>
            <w:tcW w:w="6139" w:type="dxa"/>
            <w:vAlign w:val="center"/>
          </w:tcPr>
          <w:p w14:paraId="134C9DE3" w14:textId="77777777" w:rsidR="006B2EFB" w:rsidRPr="00EC50AF" w:rsidRDefault="006B2EFB" w:rsidP="006B2EFB">
            <w:pPr>
              <w:pStyle w:val="GPSDefinitionL2"/>
              <w:tabs>
                <w:tab w:val="left" w:pos="144"/>
              </w:tabs>
              <w:adjustRightInd w:val="0"/>
              <w:ind w:firstLine="0"/>
              <w:jc w:val="left"/>
              <w:rPr>
                <w:rFonts w:asciiTheme="minorHAnsi" w:hAnsiTheme="minorHAnsi"/>
              </w:rPr>
            </w:pPr>
            <w:r w:rsidRPr="00EC50AF">
              <w:rPr>
                <w:rFonts w:ascii="Calibri" w:hAnsi="Calibri"/>
                <w:lang w:eastAsia="zh-CN"/>
              </w:rPr>
              <w:t>works arising as a result of a failure of an Asset or a service which is in the scope of the Call-Off Agreement (and for the avoidance of doubt are not Small Works or Projects);</w:t>
            </w:r>
          </w:p>
        </w:tc>
      </w:tr>
      <w:tr w:rsidR="006B2EFB" w:rsidRPr="00EC50AF" w14:paraId="355D7309" w14:textId="77777777" w:rsidTr="006B2EFB">
        <w:tc>
          <w:tcPr>
            <w:tcW w:w="2877" w:type="dxa"/>
            <w:shd w:val="clear" w:color="auto" w:fill="auto"/>
            <w:vAlign w:val="center"/>
          </w:tcPr>
          <w:p w14:paraId="46C513CE"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“Recall”</w:t>
            </w:r>
          </w:p>
        </w:tc>
        <w:tc>
          <w:tcPr>
            <w:tcW w:w="6139" w:type="dxa"/>
            <w:shd w:val="clear" w:color="auto" w:fill="auto"/>
            <w:vAlign w:val="center"/>
          </w:tcPr>
          <w:p w14:paraId="1195A812"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request by the Supplier or manufacturer to return Goods or Replacement Equipment to the Supplier or the manufacturer after the discovery of safety issues or defects (including defects in the right IPR rights) that might endanger health or hinder performance;</w:t>
            </w:r>
          </w:p>
        </w:tc>
      </w:tr>
      <w:tr w:rsidR="006B2EFB" w:rsidRPr="00EC50AF" w14:paraId="19387F44" w14:textId="77777777" w:rsidTr="006B2EFB">
        <w:tc>
          <w:tcPr>
            <w:tcW w:w="2877" w:type="dxa"/>
            <w:shd w:val="clear" w:color="auto" w:fill="auto"/>
            <w:vAlign w:val="center"/>
          </w:tcPr>
          <w:p w14:paraId="5D12F875"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"Recipient Party"</w:t>
            </w:r>
          </w:p>
        </w:tc>
        <w:tc>
          <w:tcPr>
            <w:tcW w:w="6139" w:type="dxa"/>
            <w:shd w:val="clear" w:color="auto" w:fill="auto"/>
            <w:vAlign w:val="center"/>
          </w:tcPr>
          <w:p w14:paraId="3BD298B1"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Party which receives or obtains directly or indirectly Confidential Information;</w:t>
            </w:r>
          </w:p>
        </w:tc>
      </w:tr>
      <w:tr w:rsidR="006B2EFB" w:rsidRPr="00EC50AF" w14:paraId="39C1F07B" w14:textId="77777777" w:rsidTr="006B2EFB">
        <w:tc>
          <w:tcPr>
            <w:tcW w:w="2877" w:type="dxa"/>
            <w:shd w:val="clear" w:color="auto" w:fill="auto"/>
            <w:vAlign w:val="center"/>
          </w:tcPr>
          <w:p w14:paraId="277719B0"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"Rectification Plan"</w:t>
            </w:r>
          </w:p>
        </w:tc>
        <w:tc>
          <w:tcPr>
            <w:tcW w:w="6139" w:type="dxa"/>
            <w:shd w:val="clear" w:color="auto" w:fill="auto"/>
            <w:vAlign w:val="center"/>
          </w:tcPr>
          <w:p w14:paraId="1F214171"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Supplier’s plan (or revised plan) to rectify it’s breach using the template in Joint Schedule 10 (Rectification Plan Template) which shall include:</w:t>
            </w:r>
          </w:p>
          <w:p w14:paraId="59D850FC"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 xml:space="preserve">full details of the Default that has occurred, including a root cause analysis; </w:t>
            </w:r>
          </w:p>
          <w:p w14:paraId="5AA7B195" w14:textId="77777777" w:rsidR="006B2EFB" w:rsidRPr="00EC50AF" w:rsidRDefault="006B2EFB" w:rsidP="006B2EFB">
            <w:pPr>
              <w:pStyle w:val="GPSDefinitionL2"/>
              <w:numPr>
                <w:ilvl w:val="1"/>
                <w:numId w:val="3"/>
              </w:numPr>
              <w:tabs>
                <w:tab w:val="left" w:pos="144"/>
              </w:tabs>
              <w:adjustRightInd w:val="0"/>
              <w:ind w:left="576" w:hanging="432"/>
              <w:jc w:val="left"/>
              <w:rPr>
                <w:rFonts w:asciiTheme="minorHAnsi" w:hAnsiTheme="minorHAnsi"/>
              </w:rPr>
            </w:pPr>
            <w:r w:rsidRPr="00EC50AF">
              <w:rPr>
                <w:rFonts w:asciiTheme="minorHAnsi" w:hAnsiTheme="minorHAnsi"/>
              </w:rPr>
              <w:t>the actual or anticipated effect of the Default; and</w:t>
            </w:r>
          </w:p>
          <w:p w14:paraId="6E547964"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the steps which the Supplier proposes to take to rectify the Default (if applicable) and to prevent such Default from recurring, including timescales for such steps and for the rectification of the Default (where applicable);</w:t>
            </w:r>
          </w:p>
        </w:tc>
      </w:tr>
      <w:tr w:rsidR="006B2EFB" w:rsidRPr="00EC50AF" w14:paraId="2EDB3A4F" w14:textId="77777777" w:rsidTr="006B2EFB">
        <w:tc>
          <w:tcPr>
            <w:tcW w:w="2877" w:type="dxa"/>
            <w:vAlign w:val="center"/>
          </w:tcPr>
          <w:p w14:paraId="603381F6"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"Rectification Plan Process"</w:t>
            </w:r>
          </w:p>
        </w:tc>
        <w:tc>
          <w:tcPr>
            <w:tcW w:w="6139" w:type="dxa"/>
            <w:vAlign w:val="center"/>
          </w:tcPr>
          <w:p w14:paraId="330DAE0F" w14:textId="6DC3C340" w:rsidR="006B2EFB" w:rsidRPr="00EC50AF" w:rsidRDefault="006B2EFB" w:rsidP="00921267">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the process set out in </w:t>
            </w:r>
            <w:r w:rsidR="00921267">
              <w:rPr>
                <w:rFonts w:asciiTheme="minorHAnsi" w:hAnsiTheme="minorHAnsi"/>
              </w:rPr>
              <w:t>Core Terms c</w:t>
            </w:r>
            <w:r w:rsidRPr="00EC50AF">
              <w:rPr>
                <w:rFonts w:asciiTheme="minorHAnsi" w:hAnsiTheme="minorHAnsi"/>
              </w:rPr>
              <w:t>lause 10.4.3 (Rectification Plan Process);</w:t>
            </w:r>
          </w:p>
        </w:tc>
      </w:tr>
      <w:tr w:rsidR="006B2EFB" w:rsidRPr="00EC50AF" w14:paraId="4CEDDF45" w14:textId="77777777" w:rsidTr="006B2EFB">
        <w:tc>
          <w:tcPr>
            <w:tcW w:w="2877" w:type="dxa"/>
            <w:vAlign w:val="center"/>
          </w:tcPr>
          <w:p w14:paraId="2B58BFC4"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"Registers"</w:t>
            </w:r>
          </w:p>
        </w:tc>
        <w:tc>
          <w:tcPr>
            <w:tcW w:w="6139" w:type="dxa"/>
            <w:vAlign w:val="center"/>
          </w:tcPr>
          <w:p w14:paraId="06C19E98"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register and configuration database referred to in Paragraph 1.2 of Call Off Schedule 10;</w:t>
            </w:r>
          </w:p>
        </w:tc>
      </w:tr>
      <w:tr w:rsidR="006B2EFB" w:rsidRPr="00EC50AF" w14:paraId="7A69BB39" w14:textId="77777777" w:rsidTr="006B2EFB">
        <w:trPr>
          <w:trHeight w:val="1010"/>
        </w:trPr>
        <w:tc>
          <w:tcPr>
            <w:tcW w:w="2877" w:type="dxa"/>
            <w:vAlign w:val="center"/>
          </w:tcPr>
          <w:p w14:paraId="5C9B40CB"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"Regulations"</w:t>
            </w:r>
          </w:p>
        </w:tc>
        <w:tc>
          <w:tcPr>
            <w:tcW w:w="6139" w:type="dxa"/>
            <w:vAlign w:val="center"/>
          </w:tcPr>
          <w:p w14:paraId="4B1186B5"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Public Contracts Regulations 2015 and/or the Public Contracts (Scotland) Regulations 2015 (as the context requires) as amended from time to time;</w:t>
            </w:r>
          </w:p>
        </w:tc>
      </w:tr>
      <w:tr w:rsidR="006B2EFB" w:rsidRPr="00EC50AF" w14:paraId="678E56B1" w14:textId="77777777" w:rsidTr="006B2EFB">
        <w:tc>
          <w:tcPr>
            <w:tcW w:w="2877" w:type="dxa"/>
            <w:vAlign w:val="center"/>
          </w:tcPr>
          <w:p w14:paraId="45406202"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"Related Supplier"</w:t>
            </w:r>
          </w:p>
        </w:tc>
        <w:tc>
          <w:tcPr>
            <w:tcW w:w="6139" w:type="dxa"/>
            <w:vAlign w:val="center"/>
          </w:tcPr>
          <w:p w14:paraId="51FCBA92"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person who provides Deliverables to the Buyer which are related to the Deliverables from time to time;</w:t>
            </w:r>
          </w:p>
        </w:tc>
      </w:tr>
      <w:tr w:rsidR="006B2EFB" w:rsidRPr="00EC50AF" w14:paraId="21848E8F" w14:textId="77777777" w:rsidTr="006B2EFB">
        <w:tc>
          <w:tcPr>
            <w:tcW w:w="2877" w:type="dxa"/>
            <w:vAlign w:val="center"/>
          </w:tcPr>
          <w:p w14:paraId="5AA0B478"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lastRenderedPageBreak/>
              <w:t>"Relevant Authority"</w:t>
            </w:r>
          </w:p>
        </w:tc>
        <w:tc>
          <w:tcPr>
            <w:tcW w:w="6139" w:type="dxa"/>
            <w:vAlign w:val="center"/>
          </w:tcPr>
          <w:p w14:paraId="62383636"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Authority which is party to the Contract to which a right or obligation is owed, as the context requires;</w:t>
            </w:r>
          </w:p>
        </w:tc>
      </w:tr>
      <w:tr w:rsidR="006B2EFB" w:rsidRPr="00EC50AF" w14:paraId="7E6FF755" w14:textId="77777777" w:rsidTr="006B2EFB">
        <w:tc>
          <w:tcPr>
            <w:tcW w:w="2877" w:type="dxa"/>
            <w:vAlign w:val="center"/>
          </w:tcPr>
          <w:p w14:paraId="755DCEBA"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"Relevant Authority's Confidential Information"</w:t>
            </w:r>
          </w:p>
        </w:tc>
        <w:tc>
          <w:tcPr>
            <w:tcW w:w="6139" w:type="dxa"/>
            <w:vAlign w:val="center"/>
          </w:tcPr>
          <w:p w14:paraId="2AD09A0D"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all Personal Data and any information, however it is conveyed, that relates to the business, affairs, developments, property rights, trade secrets, Know-How and IPR of the Relevant Authority (including all Relevant Authority Existing IPR and New IPR);</w:t>
            </w:r>
          </w:p>
          <w:p w14:paraId="1FB2AE88"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any other information clearly designated as being confidential (whether or not it is marked "confidential") or which ought reasonably be considered confidential which comes (or has come) to the Relevant Authority’s attention or into the Relevant Authority’s possession in connection with a Contract; and</w:t>
            </w:r>
          </w:p>
          <w:p w14:paraId="24DE47A9"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information derived from any of the above;</w:t>
            </w:r>
          </w:p>
        </w:tc>
      </w:tr>
      <w:tr w:rsidR="006B2EFB" w:rsidRPr="00EC50AF" w14:paraId="0A31F215" w14:textId="77777777" w:rsidTr="006B2EFB">
        <w:tc>
          <w:tcPr>
            <w:tcW w:w="2877" w:type="dxa"/>
            <w:vAlign w:val="center"/>
          </w:tcPr>
          <w:p w14:paraId="28706906"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"Relevant   Requirements"</w:t>
            </w:r>
          </w:p>
        </w:tc>
        <w:tc>
          <w:tcPr>
            <w:tcW w:w="6139" w:type="dxa"/>
            <w:vAlign w:val="center"/>
          </w:tcPr>
          <w:p w14:paraId="7B79C971"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all applicable Law relating to bribery, corruption and fraud, including the Bribery Act 2010 and any guidance issued by the Secretary of State for Justice pursuant to section 9 of the Bribery Act 2010;</w:t>
            </w:r>
          </w:p>
        </w:tc>
      </w:tr>
      <w:tr w:rsidR="006B2EFB" w:rsidRPr="00EC50AF" w14:paraId="6A7486C5" w14:textId="77777777" w:rsidTr="006B2EFB">
        <w:tc>
          <w:tcPr>
            <w:tcW w:w="2877" w:type="dxa"/>
            <w:vAlign w:val="center"/>
          </w:tcPr>
          <w:p w14:paraId="3920D730" w14:textId="77777777" w:rsidR="006B2EFB" w:rsidRPr="00EC50AF" w:rsidRDefault="006B2EFB" w:rsidP="006B2EFB">
            <w:pPr>
              <w:pStyle w:val="GPSDefinitionTerm"/>
              <w:keepNext/>
              <w:jc w:val="center"/>
              <w:rPr>
                <w:rFonts w:asciiTheme="minorHAnsi" w:hAnsiTheme="minorHAnsi"/>
              </w:rPr>
            </w:pPr>
            <w:r w:rsidRPr="00EC50AF">
              <w:rPr>
                <w:rFonts w:asciiTheme="minorHAnsi" w:hAnsiTheme="minorHAnsi"/>
              </w:rPr>
              <w:t>"Relevant Tax Authority"</w:t>
            </w:r>
          </w:p>
        </w:tc>
        <w:tc>
          <w:tcPr>
            <w:tcW w:w="6139" w:type="dxa"/>
            <w:vAlign w:val="center"/>
          </w:tcPr>
          <w:p w14:paraId="3BEC11D2"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HMRC, or, if applicable, the tax authority in the jurisdiction in which the Supplier is established;</w:t>
            </w:r>
          </w:p>
        </w:tc>
      </w:tr>
      <w:tr w:rsidR="006B2EFB" w:rsidRPr="00EC50AF" w14:paraId="126073EE" w14:textId="77777777" w:rsidTr="006B2EFB">
        <w:tc>
          <w:tcPr>
            <w:tcW w:w="2877" w:type="dxa"/>
            <w:shd w:val="clear" w:color="auto" w:fill="auto"/>
          </w:tcPr>
          <w:p w14:paraId="13631979" w14:textId="77777777" w:rsidR="006B2EFB" w:rsidRPr="00EC50AF" w:rsidRDefault="006B2EFB" w:rsidP="006B2EFB">
            <w:pPr>
              <w:spacing w:after="200" w:line="276" w:lineRule="auto"/>
              <w:ind w:left="72"/>
              <w:jc w:val="center"/>
              <w:rPr>
                <w:rFonts w:eastAsia="Times New Roman" w:cs="Arial"/>
                <w:b/>
                <w:lang w:eastAsia="zh-CN"/>
              </w:rPr>
            </w:pPr>
            <w:r w:rsidRPr="00EC50AF">
              <w:rPr>
                <w:rFonts w:eastAsia="Times New Roman" w:cs="Arial"/>
                <w:b/>
                <w:lang w:eastAsia="zh-CN"/>
              </w:rPr>
              <w:t>"Relevant Transfer"</w:t>
            </w:r>
          </w:p>
        </w:tc>
        <w:tc>
          <w:tcPr>
            <w:tcW w:w="6139" w:type="dxa"/>
            <w:shd w:val="clear" w:color="auto" w:fill="auto"/>
          </w:tcPr>
          <w:p w14:paraId="5BD4EBA1" w14:textId="286B310E" w:rsidR="006B2EFB" w:rsidRPr="00921267" w:rsidRDefault="00921267" w:rsidP="00921267">
            <w:pPr>
              <w:pStyle w:val="GPsDefinition"/>
              <w:tabs>
                <w:tab w:val="left" w:pos="-9"/>
              </w:tabs>
              <w:ind w:left="170" w:hanging="170"/>
              <w:jc w:val="left"/>
              <w:rPr>
                <w:rFonts w:ascii="Calibri" w:hAnsi="Calibri"/>
                <w:lang w:eastAsia="zh-CN"/>
              </w:rPr>
            </w:pPr>
            <w:r w:rsidRPr="00921267">
              <w:rPr>
                <w:rFonts w:ascii="Calibri" w:hAnsi="Calibri"/>
                <w:shd w:val="clear" w:color="auto" w:fill="FFFFFF"/>
              </w:rPr>
              <w:t> </w:t>
            </w:r>
            <w:r>
              <w:rPr>
                <w:rFonts w:ascii="Calibri" w:hAnsi="Calibri"/>
                <w:shd w:val="clear" w:color="auto" w:fill="FFFFFF"/>
              </w:rPr>
              <w:t xml:space="preserve">  </w:t>
            </w:r>
            <w:r w:rsidRPr="00921267">
              <w:rPr>
                <w:rFonts w:ascii="Calibri" w:hAnsi="Calibri"/>
                <w:shd w:val="clear" w:color="auto" w:fill="FFFFFF"/>
              </w:rPr>
              <w:t xml:space="preserve"> a transfer of employment to which the Employment Regulations applies, and for the purposes of Schedule 6 (TUPE Surcharge) paragraphs 2.1.1 &amp; 2.2.2 only shall include the situation where the Former Supplier becomes the Supplier on the </w:t>
            </w:r>
            <w:r>
              <w:rPr>
                <w:rFonts w:ascii="Calibri" w:hAnsi="Calibri"/>
                <w:shd w:val="clear" w:color="auto" w:fill="FFFFFF"/>
              </w:rPr>
              <w:t>Start</w:t>
            </w:r>
            <w:r w:rsidRPr="00921267">
              <w:rPr>
                <w:rFonts w:ascii="Calibri" w:hAnsi="Calibri"/>
                <w:shd w:val="clear" w:color="auto" w:fill="FFFFFF"/>
              </w:rPr>
              <w:t xml:space="preserve"> Date  ;</w:t>
            </w:r>
          </w:p>
        </w:tc>
      </w:tr>
      <w:tr w:rsidR="006B2EFB" w:rsidRPr="00EC50AF" w14:paraId="1AE7D23A" w14:textId="77777777" w:rsidTr="006B2EFB">
        <w:tc>
          <w:tcPr>
            <w:tcW w:w="2877" w:type="dxa"/>
            <w:shd w:val="clear" w:color="auto" w:fill="auto"/>
          </w:tcPr>
          <w:p w14:paraId="194C2F48" w14:textId="77777777" w:rsidR="006B2EFB" w:rsidRPr="00EC50AF" w:rsidRDefault="006B2EFB" w:rsidP="006B2EFB">
            <w:pPr>
              <w:spacing w:after="200" w:line="276" w:lineRule="auto"/>
              <w:ind w:left="72"/>
              <w:jc w:val="center"/>
              <w:rPr>
                <w:rFonts w:eastAsia="Times New Roman" w:cs="Arial"/>
                <w:b/>
                <w:lang w:eastAsia="zh-CN"/>
              </w:rPr>
            </w:pPr>
            <w:r w:rsidRPr="00EC50AF">
              <w:rPr>
                <w:rFonts w:eastAsia="Times New Roman" w:cs="Arial"/>
                <w:b/>
                <w:lang w:eastAsia="zh-CN"/>
              </w:rPr>
              <w:t>"Relevant Transfer Date"</w:t>
            </w:r>
          </w:p>
        </w:tc>
        <w:tc>
          <w:tcPr>
            <w:tcW w:w="6139" w:type="dxa"/>
            <w:shd w:val="clear" w:color="auto" w:fill="auto"/>
          </w:tcPr>
          <w:p w14:paraId="1ABE8B04" w14:textId="71353BA3" w:rsidR="006B2EFB" w:rsidRPr="00EC50AF" w:rsidRDefault="006B2EFB" w:rsidP="00921267">
            <w:pPr>
              <w:pStyle w:val="GPsDefinition"/>
              <w:tabs>
                <w:tab w:val="left" w:pos="-9"/>
              </w:tabs>
              <w:ind w:left="170" w:hanging="170"/>
              <w:jc w:val="left"/>
              <w:rPr>
                <w:rFonts w:ascii="Calibri" w:hAnsi="Calibri"/>
                <w:lang w:eastAsia="zh-CN"/>
              </w:rPr>
            </w:pPr>
            <w:r>
              <w:rPr>
                <w:rFonts w:ascii="Calibri" w:hAnsi="Calibri"/>
                <w:lang w:eastAsia="zh-CN"/>
              </w:rPr>
              <w:t xml:space="preserve">   </w:t>
            </w:r>
            <w:r w:rsidRPr="00EC50AF">
              <w:rPr>
                <w:rFonts w:ascii="Calibri" w:hAnsi="Calibri"/>
                <w:lang w:eastAsia="zh-CN"/>
              </w:rPr>
              <w:t xml:space="preserve">in relation to a Relevant Transfer, the date upon which the Relevant Transfer takes place, and for the purposes of Part D: Pensions, shall include the </w:t>
            </w:r>
            <w:r w:rsidR="00921267">
              <w:rPr>
                <w:rFonts w:ascii="Calibri" w:hAnsi="Calibri"/>
                <w:lang w:eastAsia="zh-CN"/>
              </w:rPr>
              <w:t>Start</w:t>
            </w:r>
            <w:r w:rsidRPr="00EC50AF">
              <w:rPr>
                <w:rFonts w:ascii="Calibri" w:hAnsi="Calibri"/>
                <w:lang w:eastAsia="zh-CN"/>
              </w:rPr>
              <w:t xml:space="preserve"> Date, where appropriate;</w:t>
            </w:r>
          </w:p>
        </w:tc>
      </w:tr>
      <w:tr w:rsidR="006B2EFB" w:rsidRPr="00EC50AF" w14:paraId="463A7848" w14:textId="77777777" w:rsidTr="006B2EFB">
        <w:tc>
          <w:tcPr>
            <w:tcW w:w="2877" w:type="dxa"/>
            <w:vAlign w:val="center"/>
          </w:tcPr>
          <w:p w14:paraId="4A78B045"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"Reminder Notice"</w:t>
            </w:r>
          </w:p>
        </w:tc>
        <w:tc>
          <w:tcPr>
            <w:tcW w:w="6139" w:type="dxa"/>
            <w:vAlign w:val="center"/>
          </w:tcPr>
          <w:p w14:paraId="130F1F8F" w14:textId="77777777" w:rsidR="006B2EFB" w:rsidRPr="00EC50AF" w:rsidRDefault="006B2EFB" w:rsidP="006B2EFB">
            <w:pPr>
              <w:pStyle w:val="GPSL3numberedclause"/>
              <w:numPr>
                <w:ilvl w:val="0"/>
                <w:numId w:val="3"/>
              </w:numPr>
              <w:spacing w:before="0"/>
              <w:ind w:left="173" w:hanging="173"/>
              <w:jc w:val="left"/>
              <w:rPr>
                <w:rFonts w:asciiTheme="minorHAnsi" w:hAnsiTheme="minorHAnsi"/>
              </w:rPr>
            </w:pPr>
            <w:r w:rsidRPr="00EC50AF">
              <w:rPr>
                <w:rFonts w:asciiTheme="minorHAnsi" w:hAnsiTheme="minorHAnsi"/>
              </w:rPr>
              <w:t>a notice sent in accordance with Core Terms clause 10.6 given by the Supplier to the Buyer providing notification that payment has not been received on time;</w:t>
            </w:r>
          </w:p>
        </w:tc>
      </w:tr>
      <w:tr w:rsidR="006B2EFB" w:rsidRPr="00EC50AF" w14:paraId="1F9C5F77" w14:textId="77777777" w:rsidTr="006B2EFB">
        <w:tc>
          <w:tcPr>
            <w:tcW w:w="2877" w:type="dxa"/>
            <w:vAlign w:val="center"/>
          </w:tcPr>
          <w:p w14:paraId="4C2538FF"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“Replacement Equipment”</w:t>
            </w:r>
          </w:p>
        </w:tc>
        <w:tc>
          <w:tcPr>
            <w:tcW w:w="6139" w:type="dxa"/>
            <w:vAlign w:val="center"/>
          </w:tcPr>
          <w:p w14:paraId="4B087C7B" w14:textId="77777777" w:rsidR="006B2EFB" w:rsidRPr="00EC50AF" w:rsidRDefault="006B2EFB" w:rsidP="006B2EFB">
            <w:pPr>
              <w:pStyle w:val="GPSL3numberedclause"/>
              <w:numPr>
                <w:ilvl w:val="0"/>
                <w:numId w:val="3"/>
              </w:numPr>
              <w:spacing w:before="0"/>
              <w:ind w:left="173" w:hanging="173"/>
              <w:jc w:val="left"/>
              <w:rPr>
                <w:rFonts w:asciiTheme="minorHAnsi" w:hAnsiTheme="minorHAnsi"/>
              </w:rPr>
            </w:pPr>
            <w:r w:rsidRPr="00EC50AF">
              <w:rPr>
                <w:rFonts w:cs="Calibri"/>
              </w:rPr>
              <w:t>plant, spare parts, equipment, replacement parts, materials and other items (whether or not reused or reconditioned) supplied by the Supplier in order to deliver construction works, maintenance, repair or replacement Services,</w:t>
            </w:r>
            <w:r w:rsidRPr="00EC50AF">
              <w:rPr>
                <w:rFonts w:cs="Calibri"/>
                <w:color w:val="FF0000"/>
              </w:rPr>
              <w:t xml:space="preserve"> </w:t>
            </w:r>
            <w:r w:rsidRPr="00EC50AF">
              <w:rPr>
                <w:rFonts w:cs="Calibri"/>
              </w:rPr>
              <w:t>but excluding Goods specified in the Order Form (if any);</w:t>
            </w:r>
          </w:p>
        </w:tc>
      </w:tr>
      <w:tr w:rsidR="006B2EFB" w:rsidRPr="00EC50AF" w14:paraId="6A3B4FD2" w14:textId="77777777" w:rsidTr="006B2EFB">
        <w:tc>
          <w:tcPr>
            <w:tcW w:w="2877" w:type="dxa"/>
            <w:vAlign w:val="center"/>
          </w:tcPr>
          <w:p w14:paraId="4D071778"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"Replacement Deliverables"</w:t>
            </w:r>
          </w:p>
        </w:tc>
        <w:tc>
          <w:tcPr>
            <w:tcW w:w="6139" w:type="dxa"/>
            <w:vAlign w:val="center"/>
          </w:tcPr>
          <w:p w14:paraId="241C3C20" w14:textId="77777777" w:rsidR="006B2EFB" w:rsidRPr="00EC50AF" w:rsidRDefault="006B2EFB" w:rsidP="006B2EFB">
            <w:pPr>
              <w:pStyle w:val="GPSL3numberedclause"/>
              <w:numPr>
                <w:ilvl w:val="0"/>
                <w:numId w:val="3"/>
              </w:numPr>
              <w:spacing w:before="0"/>
              <w:ind w:left="173" w:hanging="173"/>
              <w:jc w:val="left"/>
              <w:rPr>
                <w:rFonts w:asciiTheme="minorHAnsi" w:hAnsiTheme="minorHAnsi"/>
              </w:rPr>
            </w:pPr>
            <w:r w:rsidRPr="00EC50AF">
              <w:rPr>
                <w:rFonts w:asciiTheme="minorHAnsi" w:hAnsiTheme="minorHAnsi"/>
              </w:rPr>
              <w:t>any deliverables which are substantially similar to any of the Deliverables and which the Buyer receives in substitution for any of the Deliverables following the Call-Off Expiry Date, whether those goods are provided by the Buyer internally and/or by any third party;</w:t>
            </w:r>
          </w:p>
        </w:tc>
      </w:tr>
      <w:tr w:rsidR="006B2EFB" w:rsidRPr="00EC50AF" w14:paraId="2A37BFE3" w14:textId="77777777" w:rsidTr="006B2EFB">
        <w:tc>
          <w:tcPr>
            <w:tcW w:w="2877" w:type="dxa"/>
            <w:vAlign w:val="center"/>
          </w:tcPr>
          <w:p w14:paraId="00720DF9" w14:textId="77777777" w:rsidR="006B2EFB" w:rsidRPr="00EC50AF" w:rsidRDefault="006B2EFB" w:rsidP="006B2EFB">
            <w:pPr>
              <w:pStyle w:val="GPSDefinitionTerm"/>
              <w:keepNext/>
              <w:jc w:val="center"/>
              <w:rPr>
                <w:rFonts w:asciiTheme="minorHAnsi" w:hAnsiTheme="minorHAnsi"/>
              </w:rPr>
            </w:pPr>
            <w:r w:rsidRPr="00EC50AF">
              <w:rPr>
                <w:rFonts w:asciiTheme="minorHAnsi" w:hAnsiTheme="minorHAnsi"/>
              </w:rPr>
              <w:t>"Replacement Goods"</w:t>
            </w:r>
          </w:p>
        </w:tc>
        <w:tc>
          <w:tcPr>
            <w:tcW w:w="6139" w:type="dxa"/>
            <w:vAlign w:val="center"/>
          </w:tcPr>
          <w:p w14:paraId="328EC56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goods which are substantially similar to any of the Goods and which the Buyer receives in substitution for any of the Goods following the End Date, whether those goods are provided by the Buyer internally and/or by any third party;</w:t>
            </w:r>
          </w:p>
        </w:tc>
      </w:tr>
      <w:tr w:rsidR="006B2EFB" w:rsidRPr="00EC50AF" w14:paraId="5E7845C5" w14:textId="77777777" w:rsidTr="006B2EFB">
        <w:tc>
          <w:tcPr>
            <w:tcW w:w="2877" w:type="dxa"/>
            <w:vAlign w:val="center"/>
          </w:tcPr>
          <w:p w14:paraId="37C920AC" w14:textId="77777777" w:rsidR="006B2EFB" w:rsidRPr="00EC50AF" w:rsidRDefault="006B2EFB" w:rsidP="006B2EFB">
            <w:pPr>
              <w:pStyle w:val="GPSDefinitionTerm"/>
              <w:keepNext/>
              <w:jc w:val="center"/>
              <w:rPr>
                <w:rFonts w:asciiTheme="minorHAnsi" w:hAnsiTheme="minorHAnsi"/>
              </w:rPr>
            </w:pPr>
            <w:r w:rsidRPr="00EC50AF">
              <w:rPr>
                <w:rFonts w:asciiTheme="minorHAnsi" w:hAnsiTheme="minorHAnsi"/>
              </w:rPr>
              <w:t>"Replacement Subcontractor"</w:t>
            </w:r>
          </w:p>
        </w:tc>
        <w:tc>
          <w:tcPr>
            <w:tcW w:w="6139" w:type="dxa"/>
            <w:vAlign w:val="center"/>
          </w:tcPr>
          <w:p w14:paraId="39F74754"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Subcontractor of the Replacement Supplier to whom Transferring Supplier Employees will transfer on a Service Transfer Date (or any Subcontractor of any such Subcontractor);</w:t>
            </w:r>
          </w:p>
        </w:tc>
      </w:tr>
      <w:tr w:rsidR="006B2EFB" w:rsidRPr="00EC50AF" w14:paraId="17560891" w14:textId="77777777" w:rsidTr="006B2EFB">
        <w:tc>
          <w:tcPr>
            <w:tcW w:w="2877" w:type="dxa"/>
            <w:vAlign w:val="center"/>
          </w:tcPr>
          <w:p w14:paraId="471971C1"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"Replacement Services"</w:t>
            </w:r>
          </w:p>
        </w:tc>
        <w:tc>
          <w:tcPr>
            <w:tcW w:w="6139" w:type="dxa"/>
            <w:vAlign w:val="center"/>
          </w:tcPr>
          <w:p w14:paraId="362DD520"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any services which are substantially similar to any of the Services and which the Buyer receives in substitution for any of the Services </w:t>
            </w:r>
            <w:r w:rsidRPr="00EC50AF">
              <w:rPr>
                <w:rFonts w:asciiTheme="minorHAnsi" w:hAnsiTheme="minorHAnsi"/>
              </w:rPr>
              <w:lastRenderedPageBreak/>
              <w:t>following the End Date, whether those goods are provided by the Buyer internally and/or by any third party;</w:t>
            </w:r>
          </w:p>
        </w:tc>
      </w:tr>
      <w:tr w:rsidR="006B2EFB" w:rsidRPr="00EC50AF" w14:paraId="4456199A" w14:textId="77777777" w:rsidTr="006B2EFB">
        <w:tc>
          <w:tcPr>
            <w:tcW w:w="2877" w:type="dxa"/>
            <w:vAlign w:val="center"/>
          </w:tcPr>
          <w:p w14:paraId="5A935148"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lastRenderedPageBreak/>
              <w:t>"Replacement Supplier"</w:t>
            </w:r>
          </w:p>
        </w:tc>
        <w:tc>
          <w:tcPr>
            <w:tcW w:w="6139" w:type="dxa"/>
            <w:vAlign w:val="center"/>
          </w:tcPr>
          <w:p w14:paraId="60A2103F"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third party provider of Replacement Deliverables appointed by or at the direction of the Buyer from time to time or where the Buyer is providing Replacement Deliverables for its own account, shall also include the Buyer;</w:t>
            </w:r>
          </w:p>
        </w:tc>
      </w:tr>
      <w:tr w:rsidR="006B2EFB" w:rsidRPr="00EC50AF" w14:paraId="7E925E30" w14:textId="77777777" w:rsidTr="006B2EFB">
        <w:tc>
          <w:tcPr>
            <w:tcW w:w="2877" w:type="dxa"/>
            <w:vAlign w:val="center"/>
          </w:tcPr>
          <w:p w14:paraId="3621052F" w14:textId="2B2835DD" w:rsidR="006B2EFB" w:rsidRPr="00EC50AF" w:rsidRDefault="00215DDC" w:rsidP="006B2EFB">
            <w:pPr>
              <w:pStyle w:val="GPSDefinitionTerm"/>
              <w:jc w:val="center"/>
              <w:rPr>
                <w:rFonts w:asciiTheme="minorHAnsi" w:hAnsiTheme="minorHAnsi"/>
              </w:rPr>
            </w:pPr>
            <w:r>
              <w:rPr>
                <w:rFonts w:asciiTheme="minorHAnsi" w:hAnsiTheme="minorHAnsi"/>
              </w:rPr>
              <w:t>"Request F</w:t>
            </w:r>
            <w:r w:rsidR="006B2EFB" w:rsidRPr="00EC50AF">
              <w:rPr>
                <w:rFonts w:asciiTheme="minorHAnsi" w:hAnsiTheme="minorHAnsi"/>
              </w:rPr>
              <w:t>or Information"</w:t>
            </w:r>
          </w:p>
        </w:tc>
        <w:tc>
          <w:tcPr>
            <w:tcW w:w="6139" w:type="dxa"/>
            <w:vAlign w:val="center"/>
          </w:tcPr>
          <w:p w14:paraId="2BD0A68E" w14:textId="36488A91" w:rsidR="006B2EFB" w:rsidRPr="00EC50AF" w:rsidRDefault="00215DDC" w:rsidP="006B2EFB">
            <w:pPr>
              <w:pStyle w:val="GPsDefinition"/>
              <w:numPr>
                <w:ilvl w:val="0"/>
                <w:numId w:val="3"/>
              </w:numPr>
              <w:tabs>
                <w:tab w:val="left" w:pos="-9"/>
              </w:tabs>
              <w:adjustRightInd w:val="0"/>
              <w:jc w:val="left"/>
              <w:rPr>
                <w:rFonts w:asciiTheme="minorHAnsi" w:hAnsiTheme="minorHAnsi"/>
              </w:rPr>
            </w:pPr>
            <w:r>
              <w:rPr>
                <w:rFonts w:asciiTheme="minorHAnsi" w:hAnsiTheme="minorHAnsi"/>
              </w:rPr>
              <w:t>a request f</w:t>
            </w:r>
            <w:r w:rsidR="006B2EFB" w:rsidRPr="00EC50AF">
              <w:rPr>
                <w:rFonts w:asciiTheme="minorHAnsi" w:hAnsiTheme="minorHAnsi"/>
              </w:rPr>
              <w:t>or information or an apparent request relating to a Contract for the provision of the Deliverables or an apparent request for such information under the FOIA or the EIRs;</w:t>
            </w:r>
          </w:p>
        </w:tc>
      </w:tr>
      <w:tr w:rsidR="006B2EFB" w:rsidRPr="000B5BA9" w14:paraId="325D8218" w14:textId="77777777" w:rsidTr="006B2EFB">
        <w:tc>
          <w:tcPr>
            <w:tcW w:w="2877" w:type="dxa"/>
            <w:vAlign w:val="center"/>
          </w:tcPr>
          <w:p w14:paraId="50345804"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"Required Insurances"</w:t>
            </w:r>
          </w:p>
        </w:tc>
        <w:tc>
          <w:tcPr>
            <w:tcW w:w="6139" w:type="dxa"/>
            <w:vAlign w:val="center"/>
          </w:tcPr>
          <w:p w14:paraId="03215F9B" w14:textId="77777777" w:rsidR="006B2EFB" w:rsidRPr="000B5BA9"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insurances required by Joint Schedule 3 (Insurance Requirements) or any additional insurances specified in the Order Form;</w:t>
            </w:r>
          </w:p>
        </w:tc>
      </w:tr>
      <w:tr w:rsidR="006B2EFB" w:rsidRPr="00EC50AF" w14:paraId="31174EAA" w14:textId="77777777" w:rsidTr="006B2EFB">
        <w:trPr>
          <w:trHeight w:val="506"/>
        </w:trPr>
        <w:tc>
          <w:tcPr>
            <w:tcW w:w="2877" w:type="dxa"/>
            <w:vAlign w:val="center"/>
          </w:tcPr>
          <w:p w14:paraId="4854A2D2" w14:textId="77777777" w:rsidR="006B2EFB" w:rsidRPr="00EC50AF" w:rsidRDefault="006B2EFB" w:rsidP="006B2EFB">
            <w:pPr>
              <w:pStyle w:val="GPSDefinitionTerm"/>
              <w:jc w:val="center"/>
              <w:rPr>
                <w:rFonts w:asciiTheme="minorHAnsi" w:hAnsiTheme="minorHAnsi"/>
              </w:rPr>
            </w:pPr>
            <w:r w:rsidRPr="00EC50AF">
              <w:rPr>
                <w:rFonts w:ascii="Calibri" w:hAnsi="Calibri"/>
                <w:lang w:eastAsia="zh-CN"/>
              </w:rPr>
              <w:t>"Resource Rates"</w:t>
            </w:r>
          </w:p>
        </w:tc>
        <w:tc>
          <w:tcPr>
            <w:tcW w:w="6139" w:type="dxa"/>
            <w:vAlign w:val="center"/>
          </w:tcPr>
          <w:p w14:paraId="71F7236F"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Calibri" w:hAnsi="Calibri"/>
                <w:lang w:eastAsia="zh-CN"/>
              </w:rPr>
              <w:t>means those rates set out in the Pricing Matrix</w:t>
            </w:r>
            <w:r w:rsidRPr="00EC50AF">
              <w:rPr>
                <w:lang w:eastAsia="zh-CN"/>
              </w:rPr>
              <w:t>;</w:t>
            </w:r>
          </w:p>
        </w:tc>
      </w:tr>
      <w:tr w:rsidR="006B2EFB" w:rsidRPr="00EC50AF" w14:paraId="262BD99E" w14:textId="77777777" w:rsidTr="006B2EFB">
        <w:tc>
          <w:tcPr>
            <w:tcW w:w="2877" w:type="dxa"/>
            <w:vAlign w:val="center"/>
          </w:tcPr>
          <w:p w14:paraId="6631949D"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"Review Report"</w:t>
            </w:r>
          </w:p>
        </w:tc>
        <w:tc>
          <w:tcPr>
            <w:tcW w:w="6139" w:type="dxa"/>
            <w:vAlign w:val="center"/>
          </w:tcPr>
          <w:p w14:paraId="171F4878"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meaning given to it in Paragraph 6.2 of Call Off Schedule 6;</w:t>
            </w:r>
          </w:p>
        </w:tc>
      </w:tr>
      <w:tr w:rsidR="006B2EFB" w:rsidRPr="00EC50AF" w14:paraId="610725EB" w14:textId="77777777" w:rsidTr="006B2EFB">
        <w:tc>
          <w:tcPr>
            <w:tcW w:w="2877" w:type="dxa"/>
            <w:vAlign w:val="center"/>
          </w:tcPr>
          <w:p w14:paraId="7B485ACF"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"Satisfaction Certificate"</w:t>
            </w:r>
          </w:p>
        </w:tc>
        <w:tc>
          <w:tcPr>
            <w:tcW w:w="6139" w:type="dxa"/>
            <w:vAlign w:val="center"/>
          </w:tcPr>
          <w:p w14:paraId="21D0C44B"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certificate (materially in the form of the document contained in Annex 2 of Part B of Call-Off Schedule 13 (Mobilisation Plan and Testing) or as agreed by the Parties where Call-Off Schedule 13 is not used in this Contract) granted by the Buyer when the Supplier has met all of the requirements of an Order, Achieved a Milestone or a Test;</w:t>
            </w:r>
          </w:p>
        </w:tc>
      </w:tr>
      <w:tr w:rsidR="006B2EFB" w:rsidRPr="00EC50AF" w14:paraId="75417E74" w14:textId="77777777" w:rsidTr="006B2EFB">
        <w:tc>
          <w:tcPr>
            <w:tcW w:w="2877" w:type="dxa"/>
            <w:vAlign w:val="center"/>
          </w:tcPr>
          <w:p w14:paraId="6A469CCF"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“Schedules"</w:t>
            </w:r>
          </w:p>
        </w:tc>
        <w:tc>
          <w:tcPr>
            <w:tcW w:w="6139" w:type="dxa"/>
            <w:vAlign w:val="center"/>
          </w:tcPr>
          <w:p w14:paraId="31FA9561"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attachment to a Framework or Call-Off Contract which contains important information specific to each aspect of buying and selling;</w:t>
            </w:r>
          </w:p>
        </w:tc>
      </w:tr>
      <w:tr w:rsidR="006B2EFB" w:rsidRPr="00EC50AF" w14:paraId="4422F260" w14:textId="77777777" w:rsidTr="006B2EFB">
        <w:tc>
          <w:tcPr>
            <w:tcW w:w="2877" w:type="dxa"/>
            <w:vAlign w:val="center"/>
          </w:tcPr>
          <w:p w14:paraId="6C9D2EA2"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“Schedule of Rates”</w:t>
            </w:r>
          </w:p>
        </w:tc>
        <w:tc>
          <w:tcPr>
            <w:tcW w:w="6139" w:type="dxa"/>
            <w:vAlign w:val="center"/>
          </w:tcPr>
          <w:p w14:paraId="6512FEDA"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Labour rates are captured in Framework Schedule 3 – Framework Prices and detail the hourly rates for the different trades the supplier will use to fulfil all Mandatory Services, and Non Mandatory services indicated. Labour rates should be proportionally linked to the Standard Service Rates.</w:t>
            </w:r>
          </w:p>
          <w:p w14:paraId="24C7D0BB"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Labour rates should take into account all costs involved in supplying that trade, other than Management and Corporate Overhead, and Profit, which will be added when the rates are used.</w:t>
            </w:r>
          </w:p>
          <w:p w14:paraId="209F601D"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Costs should include but not be limited to: salary, on-costs, employers NI, employers’ pension and life insurance, holiday &amp; sickness cover. Materials are not included. Labour rates (£ per hour) will be detailed to show the First Hour (including cost to travel to site) and Subsequent hourly rates for</w:t>
            </w:r>
          </w:p>
          <w:p w14:paraId="1D370BA2" w14:textId="77777777" w:rsidR="006B2EFB" w:rsidRPr="000B5BA9" w:rsidRDefault="006B2EFB" w:rsidP="006B2EFB">
            <w:pPr>
              <w:pStyle w:val="GPsDefinition"/>
              <w:numPr>
                <w:ilvl w:val="0"/>
                <w:numId w:val="3"/>
              </w:numPr>
              <w:tabs>
                <w:tab w:val="left" w:pos="-9"/>
              </w:tabs>
              <w:adjustRightInd w:val="0"/>
              <w:jc w:val="left"/>
              <w:rPr>
                <w:rFonts w:asciiTheme="minorHAnsi" w:hAnsiTheme="minorHAnsi"/>
              </w:rPr>
            </w:pPr>
            <w:r w:rsidRPr="000B5BA9">
              <w:rPr>
                <w:rFonts w:asciiTheme="minorHAnsi" w:hAnsiTheme="minorHAnsi"/>
              </w:rPr>
              <w:t>·       Operational Working Hours</w:t>
            </w:r>
          </w:p>
          <w:p w14:paraId="63C60A2F" w14:textId="77777777" w:rsidR="006B2EFB" w:rsidRPr="000B5BA9" w:rsidRDefault="006B2EFB" w:rsidP="006B2EFB">
            <w:pPr>
              <w:pStyle w:val="GPsDefinition"/>
              <w:numPr>
                <w:ilvl w:val="0"/>
                <w:numId w:val="3"/>
              </w:numPr>
              <w:tabs>
                <w:tab w:val="left" w:pos="-9"/>
              </w:tabs>
              <w:adjustRightInd w:val="0"/>
              <w:jc w:val="left"/>
              <w:rPr>
                <w:rFonts w:asciiTheme="minorHAnsi" w:hAnsiTheme="minorHAnsi"/>
              </w:rPr>
            </w:pPr>
            <w:r w:rsidRPr="000B5BA9">
              <w:rPr>
                <w:rFonts w:asciiTheme="minorHAnsi" w:hAnsiTheme="minorHAnsi"/>
              </w:rPr>
              <w:t>·       Out of hours Monday to Friday and Saturday am</w:t>
            </w:r>
          </w:p>
          <w:p w14:paraId="3F81A017" w14:textId="77777777" w:rsidR="006B2EFB" w:rsidRPr="000B5BA9" w:rsidRDefault="006B2EFB" w:rsidP="006B2EFB">
            <w:pPr>
              <w:pStyle w:val="GPsDefinition"/>
              <w:numPr>
                <w:ilvl w:val="0"/>
                <w:numId w:val="3"/>
              </w:numPr>
              <w:tabs>
                <w:tab w:val="left" w:pos="-9"/>
              </w:tabs>
              <w:adjustRightInd w:val="0"/>
              <w:jc w:val="left"/>
              <w:rPr>
                <w:rFonts w:asciiTheme="minorHAnsi" w:hAnsiTheme="minorHAnsi"/>
              </w:rPr>
            </w:pPr>
            <w:r w:rsidRPr="000B5BA9">
              <w:rPr>
                <w:rFonts w:asciiTheme="minorHAnsi" w:hAnsiTheme="minorHAnsi"/>
              </w:rPr>
              <w:t>·       Out of hours Saturday pm, Sunday and Bank Holidays</w:t>
            </w:r>
          </w:p>
          <w:p w14:paraId="6AE76539"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p>
          <w:p w14:paraId="4A2337DD"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Labour rates will be used, where appropriate, to price Billable Works, Projects, New Works, and where Work Orders exceed the Inclusive Repairs Threshold, where the works is to be completed by the labour resources allocated to the Call Off Contract.</w:t>
            </w:r>
          </w:p>
        </w:tc>
      </w:tr>
      <w:tr w:rsidR="006B2EFB" w:rsidRPr="00EC50AF" w14:paraId="3B31D933" w14:textId="77777777" w:rsidTr="006B2EFB">
        <w:tc>
          <w:tcPr>
            <w:tcW w:w="2877" w:type="dxa"/>
            <w:vAlign w:val="center"/>
          </w:tcPr>
          <w:p w14:paraId="0BB92598"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"Security Management Plan"</w:t>
            </w:r>
          </w:p>
        </w:tc>
        <w:tc>
          <w:tcPr>
            <w:tcW w:w="6139" w:type="dxa"/>
            <w:vAlign w:val="center"/>
          </w:tcPr>
          <w:p w14:paraId="58E3EE17" w14:textId="77777777" w:rsidR="006B2EFB" w:rsidRPr="00EC50AF" w:rsidRDefault="006B2EFB" w:rsidP="006B2EFB">
            <w:pPr>
              <w:pStyle w:val="ListParagraph"/>
              <w:numPr>
                <w:ilvl w:val="0"/>
                <w:numId w:val="3"/>
              </w:numPr>
              <w:suppressAutoHyphens w:val="0"/>
              <w:autoSpaceDN/>
              <w:contextualSpacing/>
              <w:textAlignment w:val="auto"/>
              <w:rPr>
                <w:rFonts w:eastAsia="Times New Roman" w:cs="Arial"/>
              </w:rPr>
            </w:pPr>
            <w:r w:rsidRPr="00EC50AF">
              <w:rPr>
                <w:rFonts w:eastAsia="Times New Roman" w:cs="Arial"/>
              </w:rPr>
              <w:t>the Supplier's security management plan prepared pursuant to Call Off Schedule 9, a draft of which has been provided by the Supplier to the Buyer and as updated from time to time;</w:t>
            </w:r>
          </w:p>
        </w:tc>
      </w:tr>
      <w:tr w:rsidR="006B2EFB" w:rsidRPr="00EC50AF" w14:paraId="399744D4" w14:textId="77777777" w:rsidTr="006B2EFB">
        <w:tc>
          <w:tcPr>
            <w:tcW w:w="2877" w:type="dxa"/>
            <w:vAlign w:val="center"/>
          </w:tcPr>
          <w:p w14:paraId="02664223"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lastRenderedPageBreak/>
              <w:t>"Security Policy"</w:t>
            </w:r>
          </w:p>
        </w:tc>
        <w:tc>
          <w:tcPr>
            <w:tcW w:w="6139" w:type="dxa"/>
            <w:vAlign w:val="center"/>
          </w:tcPr>
          <w:p w14:paraId="2803EC91"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Buyer's security policy, referred to in the Order Form, in force as at the Call-Off Start Date (a copy of which has been supplied to the Supplier), as updated from time to time and notified to the Supplier;</w:t>
            </w:r>
          </w:p>
        </w:tc>
      </w:tr>
      <w:tr w:rsidR="006B2EFB" w:rsidRPr="00EC50AF" w14:paraId="6414676D" w14:textId="77777777" w:rsidTr="006B2EFB">
        <w:tc>
          <w:tcPr>
            <w:tcW w:w="2877" w:type="dxa"/>
            <w:vAlign w:val="center"/>
          </w:tcPr>
          <w:p w14:paraId="7B3854CD"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"Self-Audit Certificate"</w:t>
            </w:r>
          </w:p>
        </w:tc>
        <w:tc>
          <w:tcPr>
            <w:tcW w:w="6139" w:type="dxa"/>
            <w:vAlign w:val="center"/>
          </w:tcPr>
          <w:p w14:paraId="3B1A29DE"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means the certificate in the form as set out in Framework Schedule 8 (Self Audit Certificate) Buyer to provide schedule number which shall be based on tests completed against a representative sample of 10% of transactions carried out during the period of being audited or 100 transactions (whichever is less) and must provide assurance that:</w:t>
            </w:r>
          </w:p>
          <w:p w14:paraId="75C50AFA" w14:textId="77777777" w:rsidR="006B2EFB" w:rsidRPr="00EC50AF" w:rsidRDefault="006B2EFB" w:rsidP="006B2EFB">
            <w:pPr>
              <w:pStyle w:val="GPsDefinition"/>
              <w:numPr>
                <w:ilvl w:val="0"/>
                <w:numId w:val="3"/>
              </w:numPr>
              <w:tabs>
                <w:tab w:val="left" w:pos="141"/>
              </w:tabs>
              <w:adjustRightInd w:val="0"/>
              <w:ind w:left="771" w:hanging="771"/>
              <w:jc w:val="left"/>
              <w:rPr>
                <w:rFonts w:asciiTheme="minorHAnsi" w:hAnsiTheme="minorHAnsi"/>
              </w:rPr>
            </w:pPr>
            <w:r w:rsidRPr="00EC50AF">
              <w:rPr>
                <w:rFonts w:asciiTheme="minorHAnsi" w:hAnsiTheme="minorHAnsi"/>
              </w:rPr>
              <w:t>a)</w:t>
            </w:r>
            <w:r w:rsidRPr="00EC50AF">
              <w:rPr>
                <w:rFonts w:asciiTheme="minorHAnsi" w:hAnsiTheme="minorHAnsi"/>
              </w:rPr>
              <w:tab/>
              <w:t>Orders are clearly identified as such in the order processing and invoicing systems and, where required, Orders are correctly reported in the MI Reports;</w:t>
            </w:r>
          </w:p>
          <w:p w14:paraId="23431727" w14:textId="77777777" w:rsidR="006B2EFB" w:rsidRPr="00EC50AF" w:rsidRDefault="006B2EFB" w:rsidP="006B2EFB">
            <w:pPr>
              <w:pStyle w:val="GPsDefinition"/>
              <w:numPr>
                <w:ilvl w:val="0"/>
                <w:numId w:val="3"/>
              </w:numPr>
              <w:tabs>
                <w:tab w:val="left" w:pos="141"/>
              </w:tabs>
              <w:adjustRightInd w:val="0"/>
              <w:ind w:left="771" w:hanging="771"/>
              <w:jc w:val="left"/>
              <w:rPr>
                <w:rFonts w:asciiTheme="minorHAnsi" w:hAnsiTheme="minorHAnsi"/>
              </w:rPr>
            </w:pPr>
            <w:r w:rsidRPr="00EC50AF">
              <w:rPr>
                <w:rFonts w:asciiTheme="minorHAnsi" w:hAnsiTheme="minorHAnsi"/>
              </w:rPr>
              <w:t>b)</w:t>
            </w:r>
            <w:r w:rsidRPr="00EC50AF">
              <w:rPr>
                <w:rFonts w:asciiTheme="minorHAnsi" w:hAnsiTheme="minorHAnsi"/>
              </w:rPr>
              <w:tab/>
              <w:t>all related invoices are completely and accurately included in the MI Reports;</w:t>
            </w:r>
          </w:p>
          <w:p w14:paraId="5FDBF03C" w14:textId="77777777" w:rsidR="006B2EFB" w:rsidRPr="00EC50AF" w:rsidRDefault="006B2EFB" w:rsidP="006B2EFB">
            <w:pPr>
              <w:pStyle w:val="GPsDefinition"/>
              <w:numPr>
                <w:ilvl w:val="0"/>
                <w:numId w:val="3"/>
              </w:numPr>
              <w:tabs>
                <w:tab w:val="left" w:pos="141"/>
              </w:tabs>
              <w:adjustRightInd w:val="0"/>
              <w:ind w:left="771" w:hanging="771"/>
              <w:jc w:val="left"/>
              <w:rPr>
                <w:rFonts w:asciiTheme="minorHAnsi" w:hAnsiTheme="minorHAnsi"/>
              </w:rPr>
            </w:pPr>
            <w:r w:rsidRPr="00EC50AF">
              <w:rPr>
                <w:rFonts w:asciiTheme="minorHAnsi" w:hAnsiTheme="minorHAnsi"/>
              </w:rPr>
              <w:t>c)</w:t>
            </w:r>
            <w:r w:rsidRPr="00EC50AF">
              <w:rPr>
                <w:rFonts w:asciiTheme="minorHAnsi" w:hAnsiTheme="minorHAnsi"/>
              </w:rPr>
              <w:tab/>
              <w:t>all Charges to Buyers comply with any requirements under this Framework Contract on maximum mark-ups, discounts, charge rates, fixed quotes (as applicable); and</w:t>
            </w:r>
          </w:p>
          <w:p w14:paraId="139C0910" w14:textId="77777777" w:rsidR="006B2EFB" w:rsidRPr="00EC50AF" w:rsidRDefault="006B2EFB" w:rsidP="006B2EFB">
            <w:pPr>
              <w:pStyle w:val="GPsDefinition"/>
              <w:numPr>
                <w:ilvl w:val="0"/>
                <w:numId w:val="3"/>
              </w:numPr>
              <w:tabs>
                <w:tab w:val="left" w:pos="141"/>
              </w:tabs>
              <w:adjustRightInd w:val="0"/>
              <w:ind w:left="771" w:hanging="771"/>
              <w:jc w:val="left"/>
              <w:rPr>
                <w:rFonts w:asciiTheme="minorHAnsi" w:hAnsiTheme="minorHAnsi"/>
              </w:rPr>
            </w:pPr>
            <w:r w:rsidRPr="00EC50AF">
              <w:rPr>
                <w:rFonts w:asciiTheme="minorHAnsi" w:hAnsiTheme="minorHAnsi"/>
              </w:rPr>
              <w:t>d)</w:t>
            </w:r>
            <w:r w:rsidRPr="00EC50AF">
              <w:rPr>
                <w:rFonts w:asciiTheme="minorHAnsi" w:hAnsiTheme="minorHAnsi"/>
              </w:rPr>
              <w:tab/>
              <w:t>a number of additional sample of public sector orders identified in Framework Schedule 8 (Self Audit Certificate) from the Supplier’s order processing and invoicing systems as orders not placed under this Framework Contract have been correctly identified as such and that an appropriate and legitimately tendered procurement route has been used to place those orders, and those orders should not otherwise have been routed via centralised mandated procurement processes executed by CCS</w:t>
            </w:r>
          </w:p>
        </w:tc>
      </w:tr>
      <w:tr w:rsidR="006B2EFB" w:rsidRPr="00EC50AF" w14:paraId="75991BDB" w14:textId="77777777" w:rsidTr="006B2EFB">
        <w:tc>
          <w:tcPr>
            <w:tcW w:w="2877" w:type="dxa"/>
            <w:vAlign w:val="center"/>
          </w:tcPr>
          <w:p w14:paraId="7DD0BEC6"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"Serious Fraud Office"</w:t>
            </w:r>
          </w:p>
        </w:tc>
        <w:tc>
          <w:tcPr>
            <w:tcW w:w="6139" w:type="dxa"/>
            <w:vAlign w:val="center"/>
          </w:tcPr>
          <w:p w14:paraId="4C33ADA3"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UK Government body named as such as may be renamed or replaced by an equivalent body from time to time;</w:t>
            </w:r>
          </w:p>
        </w:tc>
      </w:tr>
      <w:tr w:rsidR="006B2EFB" w:rsidRPr="00EC50AF" w14:paraId="1E140043" w14:textId="77777777" w:rsidTr="006B2EFB">
        <w:tc>
          <w:tcPr>
            <w:tcW w:w="2877" w:type="dxa"/>
            <w:vAlign w:val="center"/>
          </w:tcPr>
          <w:p w14:paraId="0DCE9201"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“Service Delivery Plan”</w:t>
            </w:r>
          </w:p>
        </w:tc>
        <w:tc>
          <w:tcPr>
            <w:tcW w:w="6139" w:type="dxa"/>
            <w:vAlign w:val="center"/>
          </w:tcPr>
          <w:p w14:paraId="48C3E423"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means the plan to be provided by the Supplier which details how the Supplier will deliver all elements of the Services to be delivered under the Contract</w:t>
            </w:r>
          </w:p>
        </w:tc>
      </w:tr>
      <w:tr w:rsidR="006B2EFB" w:rsidRPr="00EC50AF" w14:paraId="01D02FB5" w14:textId="77777777" w:rsidTr="006B2EFB">
        <w:tc>
          <w:tcPr>
            <w:tcW w:w="2877" w:type="dxa"/>
            <w:vAlign w:val="center"/>
          </w:tcPr>
          <w:p w14:paraId="005AD340"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“Service Bundle”</w:t>
            </w:r>
          </w:p>
        </w:tc>
        <w:tc>
          <w:tcPr>
            <w:tcW w:w="6139" w:type="dxa"/>
            <w:vAlign w:val="center"/>
          </w:tcPr>
          <w:p w14:paraId="3766E79C"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proofErr w:type="gramStart"/>
            <w:r w:rsidRPr="00EC50AF">
              <w:t>complementary</w:t>
            </w:r>
            <w:proofErr w:type="gramEnd"/>
            <w:r w:rsidRPr="00EC50AF">
              <w:t xml:space="preserve"> services that have been bundled together to allow customers to purchase multiple services lines using a bundle price as per the Pricing Matrix.</w:t>
            </w:r>
          </w:p>
        </w:tc>
      </w:tr>
      <w:tr w:rsidR="006B2EFB" w:rsidRPr="00EC50AF" w14:paraId="00DF6CC0" w14:textId="77777777" w:rsidTr="006B2EFB">
        <w:tc>
          <w:tcPr>
            <w:tcW w:w="2877" w:type="dxa"/>
            <w:vAlign w:val="center"/>
          </w:tcPr>
          <w:p w14:paraId="2AC2E110"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"Service Month"</w:t>
            </w:r>
          </w:p>
        </w:tc>
        <w:tc>
          <w:tcPr>
            <w:tcW w:w="6139" w:type="dxa"/>
            <w:vAlign w:val="center"/>
          </w:tcPr>
          <w:p w14:paraId="1140E009"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each Monthly period (or part of a Month at the start and end of the Contract Period where applicable) during the Contract Period when the Supplier provides Deliverables;</w:t>
            </w:r>
          </w:p>
        </w:tc>
      </w:tr>
      <w:tr w:rsidR="006B2EFB" w:rsidRPr="00EC50AF" w14:paraId="7CEC9ED4" w14:textId="77777777" w:rsidTr="006B2EFB">
        <w:tc>
          <w:tcPr>
            <w:tcW w:w="2877" w:type="dxa"/>
            <w:vAlign w:val="center"/>
          </w:tcPr>
          <w:p w14:paraId="165BAD10"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"Service Period"</w:t>
            </w:r>
          </w:p>
        </w:tc>
        <w:tc>
          <w:tcPr>
            <w:tcW w:w="6139" w:type="dxa"/>
            <w:vAlign w:val="center"/>
          </w:tcPr>
          <w:p w14:paraId="560AF1D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meaning given to it in the Order Form;</w:t>
            </w:r>
          </w:p>
        </w:tc>
      </w:tr>
      <w:tr w:rsidR="006B2EFB" w:rsidRPr="00EC50AF" w14:paraId="005F78D3" w14:textId="77777777" w:rsidTr="006B2EFB">
        <w:tc>
          <w:tcPr>
            <w:tcW w:w="2877" w:type="dxa"/>
            <w:vAlign w:val="center"/>
          </w:tcPr>
          <w:p w14:paraId="1C962BBF" w14:textId="77777777" w:rsidR="006B2EFB" w:rsidRPr="00EC50AF" w:rsidRDefault="006B2EFB" w:rsidP="006B2EFB">
            <w:pPr>
              <w:pStyle w:val="GPSDefinitionTerm"/>
              <w:keepNext/>
              <w:jc w:val="center"/>
              <w:rPr>
                <w:rFonts w:asciiTheme="minorHAnsi" w:hAnsiTheme="minorHAnsi"/>
              </w:rPr>
            </w:pPr>
            <w:r w:rsidRPr="00EC50AF">
              <w:rPr>
                <w:rFonts w:asciiTheme="minorHAnsi" w:hAnsiTheme="minorHAnsi"/>
              </w:rPr>
              <w:t>"Services"</w:t>
            </w:r>
          </w:p>
        </w:tc>
        <w:tc>
          <w:tcPr>
            <w:tcW w:w="6139" w:type="dxa"/>
            <w:vAlign w:val="center"/>
          </w:tcPr>
          <w:p w14:paraId="4818F443"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services made available by the Supplier as specified in Framework Schedule 1 (Specification) and in relation to a Call-Off Contract as specified in the Order Form;</w:t>
            </w:r>
          </w:p>
        </w:tc>
      </w:tr>
      <w:tr w:rsidR="006B2EFB" w:rsidRPr="00EC50AF" w14:paraId="3C3CA951" w14:textId="77777777" w:rsidTr="006B2EFB">
        <w:tc>
          <w:tcPr>
            <w:tcW w:w="2877" w:type="dxa"/>
            <w:vAlign w:val="center"/>
          </w:tcPr>
          <w:p w14:paraId="69AAD8E4" w14:textId="77777777" w:rsidR="006B2EFB" w:rsidRPr="00EC50AF" w:rsidRDefault="006B2EFB" w:rsidP="006B2EFB">
            <w:pPr>
              <w:pStyle w:val="GPSDefinitionTerm"/>
              <w:keepNext/>
              <w:jc w:val="center"/>
              <w:rPr>
                <w:rFonts w:asciiTheme="minorHAnsi" w:hAnsiTheme="minorHAnsi"/>
              </w:rPr>
            </w:pPr>
            <w:r w:rsidRPr="00EC50AF">
              <w:rPr>
                <w:rFonts w:asciiTheme="minorHAnsi" w:hAnsiTheme="minorHAnsi"/>
              </w:rPr>
              <w:t>"Service Transfer"</w:t>
            </w:r>
          </w:p>
        </w:tc>
        <w:tc>
          <w:tcPr>
            <w:tcW w:w="6139" w:type="dxa"/>
            <w:vAlign w:val="center"/>
          </w:tcPr>
          <w:p w14:paraId="5A4FA368"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color w:val="000000"/>
              </w:rPr>
            </w:pPr>
            <w:r w:rsidRPr="00EC50AF">
              <w:rPr>
                <w:rFonts w:asciiTheme="minorHAnsi" w:hAnsiTheme="minorHAnsi"/>
              </w:rPr>
              <w:t>any transfer of the Deliverables (or any part of the Deliverables), for whatever reason, from the Supplier or any Subcontractor to a Replacement Supplier or a Replacement Subcontractor;</w:t>
            </w:r>
          </w:p>
        </w:tc>
      </w:tr>
      <w:tr w:rsidR="006B2EFB" w:rsidRPr="00EC50AF" w14:paraId="2550FC15" w14:textId="77777777" w:rsidTr="006B2EFB">
        <w:tc>
          <w:tcPr>
            <w:tcW w:w="2877" w:type="dxa"/>
            <w:vAlign w:val="center"/>
          </w:tcPr>
          <w:p w14:paraId="7E386EC6"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"Service Transfer Date"</w:t>
            </w:r>
          </w:p>
        </w:tc>
        <w:tc>
          <w:tcPr>
            <w:tcW w:w="6139" w:type="dxa"/>
            <w:vAlign w:val="center"/>
          </w:tcPr>
          <w:p w14:paraId="55FEA6C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color w:val="000000"/>
              </w:rPr>
              <w:t>the date</w:t>
            </w:r>
            <w:r w:rsidRPr="00EC50AF">
              <w:rPr>
                <w:rFonts w:asciiTheme="minorHAnsi" w:hAnsiTheme="minorHAnsi"/>
              </w:rPr>
              <w:t xml:space="preserve"> of a Service Transfer;</w:t>
            </w:r>
          </w:p>
        </w:tc>
      </w:tr>
      <w:tr w:rsidR="006B2EFB" w:rsidRPr="00EC50AF" w14:paraId="27BF7974" w14:textId="77777777" w:rsidTr="006B2EFB">
        <w:tc>
          <w:tcPr>
            <w:tcW w:w="2877" w:type="dxa"/>
            <w:vAlign w:val="center"/>
          </w:tcPr>
          <w:p w14:paraId="2EE378AA"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lastRenderedPageBreak/>
              <w:t>"Sites"</w:t>
            </w:r>
          </w:p>
        </w:tc>
        <w:tc>
          <w:tcPr>
            <w:tcW w:w="6139" w:type="dxa"/>
            <w:vAlign w:val="center"/>
          </w:tcPr>
          <w:p w14:paraId="6798CCB9"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premises (including the Buyer Premises, the Supplier’s premises or third party premises) from, to or at which:</w:t>
            </w:r>
          </w:p>
          <w:p w14:paraId="6BF2D389" w14:textId="77777777" w:rsidR="006B2EFB" w:rsidRPr="00EC50AF" w:rsidRDefault="006B2EFB" w:rsidP="006B2EFB">
            <w:pPr>
              <w:pStyle w:val="GPSDefinitionL2"/>
              <w:numPr>
                <w:ilvl w:val="1"/>
                <w:numId w:val="3"/>
              </w:numPr>
              <w:tabs>
                <w:tab w:val="left" w:pos="144"/>
              </w:tabs>
              <w:adjustRightInd w:val="0"/>
              <w:ind w:left="576" w:hanging="432"/>
              <w:jc w:val="left"/>
              <w:rPr>
                <w:rFonts w:asciiTheme="minorHAnsi" w:hAnsiTheme="minorHAnsi"/>
              </w:rPr>
            </w:pPr>
            <w:r w:rsidRPr="00EC50AF">
              <w:rPr>
                <w:rFonts w:asciiTheme="minorHAnsi" w:hAnsiTheme="minorHAnsi"/>
              </w:rPr>
              <w:t>the Deliverables are (or are to be) provided; or</w:t>
            </w:r>
          </w:p>
          <w:p w14:paraId="5DAA120C"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the Supplier manages, organises or otherwise directs the provision or the use of the Deliverables;</w:t>
            </w:r>
          </w:p>
          <w:p w14:paraId="60834A1F" w14:textId="77777777" w:rsidR="006B2EFB" w:rsidRPr="00EC50AF" w:rsidRDefault="006B2EFB" w:rsidP="006B2EFB">
            <w:pPr>
              <w:pStyle w:val="GPSDefinitionL2"/>
              <w:tabs>
                <w:tab w:val="left" w:pos="144"/>
              </w:tabs>
              <w:adjustRightInd w:val="0"/>
              <w:ind w:left="432"/>
              <w:jc w:val="left"/>
              <w:rPr>
                <w:rFonts w:asciiTheme="minorHAnsi" w:hAnsiTheme="minorHAnsi"/>
              </w:rPr>
            </w:pPr>
          </w:p>
        </w:tc>
      </w:tr>
      <w:tr w:rsidR="006B2EFB" w:rsidRPr="00EC50AF" w14:paraId="11164329" w14:textId="77777777" w:rsidTr="006B2EFB">
        <w:tc>
          <w:tcPr>
            <w:tcW w:w="2877" w:type="dxa"/>
            <w:vAlign w:val="center"/>
          </w:tcPr>
          <w:p w14:paraId="77A32A15" w14:textId="77777777" w:rsidR="006B2EFB" w:rsidRPr="00EC50AF" w:rsidRDefault="006B2EFB" w:rsidP="006B2EFB">
            <w:pPr>
              <w:pStyle w:val="GPSDefinitionTerm"/>
              <w:jc w:val="center"/>
              <w:rPr>
                <w:rFonts w:asciiTheme="minorHAnsi" w:hAnsiTheme="minorHAnsi"/>
              </w:rPr>
            </w:pPr>
            <w:r w:rsidRPr="00EC50AF">
              <w:rPr>
                <w:rFonts w:ascii="Calibri" w:hAnsi="Calibri"/>
                <w:lang w:eastAsia="zh-CN"/>
              </w:rPr>
              <w:t>"Small Works"</w:t>
            </w:r>
          </w:p>
        </w:tc>
        <w:tc>
          <w:tcPr>
            <w:tcW w:w="6139" w:type="dxa"/>
            <w:vAlign w:val="center"/>
          </w:tcPr>
          <w:p w14:paraId="49926AC1" w14:textId="2EF6BE02"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Calibri" w:hAnsi="Calibri"/>
                <w:lang w:eastAsia="zh-CN"/>
              </w:rPr>
              <w:t>means elective works which are not Projects;</w:t>
            </w:r>
          </w:p>
        </w:tc>
      </w:tr>
      <w:tr w:rsidR="006B2EFB" w:rsidRPr="00EC50AF" w14:paraId="75AAC217" w14:textId="77777777" w:rsidTr="006B2EFB">
        <w:tc>
          <w:tcPr>
            <w:tcW w:w="2877" w:type="dxa"/>
            <w:vAlign w:val="center"/>
          </w:tcPr>
          <w:p w14:paraId="1E1B3597" w14:textId="77777777" w:rsidR="006B2EFB" w:rsidRPr="00EC50AF" w:rsidRDefault="006B2EFB" w:rsidP="006B2EFB">
            <w:pPr>
              <w:pStyle w:val="GPSDefinitionTerm"/>
              <w:jc w:val="center"/>
              <w:rPr>
                <w:rFonts w:ascii="Calibri" w:hAnsi="Calibri"/>
                <w:lang w:eastAsia="zh-CN"/>
              </w:rPr>
            </w:pPr>
            <w:r w:rsidRPr="00EC50AF">
              <w:rPr>
                <w:rFonts w:ascii="Calibri" w:hAnsi="Calibri"/>
                <w:lang w:eastAsia="zh-CN"/>
              </w:rPr>
              <w:t>“SME”</w:t>
            </w:r>
          </w:p>
        </w:tc>
        <w:tc>
          <w:tcPr>
            <w:tcW w:w="6139" w:type="dxa"/>
            <w:vAlign w:val="center"/>
          </w:tcPr>
          <w:p w14:paraId="14E3B674" w14:textId="77777777" w:rsidR="006B2EFB" w:rsidRPr="00EC50AF" w:rsidRDefault="006B2EFB" w:rsidP="006B2EFB">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“Small and Medium Enterprises” (SME) means an organisation or entity:</w:t>
            </w:r>
          </w:p>
          <w:p w14:paraId="7EDB3663" w14:textId="77777777" w:rsidR="006B2EFB" w:rsidRPr="00EC50AF" w:rsidRDefault="006B2EFB" w:rsidP="006B2EFB">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(a)        having less than 250 employees; and</w:t>
            </w:r>
          </w:p>
          <w:p w14:paraId="3AC26149" w14:textId="77777777" w:rsidR="006B2EFB" w:rsidRPr="00EC50AF" w:rsidRDefault="006B2EFB" w:rsidP="006B2EFB">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(b)        having an annual turnover of less than forty million pounds (£40,000,000); or</w:t>
            </w:r>
          </w:p>
          <w:p w14:paraId="4E1B07F5" w14:textId="77777777" w:rsidR="006B2EFB" w:rsidRPr="00EC50AF" w:rsidRDefault="006B2EFB" w:rsidP="006B2EFB">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(c)        having a balance sheet of less than thirty five million pounds (£35,000,000); and</w:t>
            </w:r>
          </w:p>
          <w:p w14:paraId="7E0D250E" w14:textId="77777777" w:rsidR="006B2EFB" w:rsidRPr="00EC50AF" w:rsidRDefault="006B2EFB" w:rsidP="006B2EFB">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 xml:space="preserve">(d)        is totally independent of other enterprises; or </w:t>
            </w:r>
          </w:p>
          <w:p w14:paraId="59538F3B" w14:textId="77777777" w:rsidR="006B2EFB" w:rsidRPr="00EC50AF" w:rsidRDefault="006B2EFB" w:rsidP="006B2EFB">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ab/>
              <w:t>(e)        holds less than 25% of the capital or voting rights in one or more other enterprises and other enterprises do not each own more than 25% of its capital or voting rights;</w:t>
            </w:r>
          </w:p>
        </w:tc>
      </w:tr>
      <w:tr w:rsidR="006B2EFB" w:rsidRPr="00EC50AF" w14:paraId="412FD1AB" w14:textId="77777777" w:rsidTr="006B2EFB">
        <w:tc>
          <w:tcPr>
            <w:tcW w:w="2877" w:type="dxa"/>
            <w:vAlign w:val="center"/>
          </w:tcPr>
          <w:p w14:paraId="32E4EFA2"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"Special Terms"</w:t>
            </w:r>
          </w:p>
        </w:tc>
        <w:tc>
          <w:tcPr>
            <w:tcW w:w="6139" w:type="dxa"/>
            <w:vAlign w:val="center"/>
          </w:tcPr>
          <w:p w14:paraId="13C9D652"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additional Clauses set out in the Framework Award Form or Order Form which shall form part of the respective Contract;</w:t>
            </w:r>
          </w:p>
        </w:tc>
      </w:tr>
      <w:tr w:rsidR="006B2EFB" w:rsidRPr="00EC50AF" w14:paraId="4996B08E" w14:textId="77777777" w:rsidTr="006B2EFB">
        <w:tc>
          <w:tcPr>
            <w:tcW w:w="2877" w:type="dxa"/>
            <w:vAlign w:val="center"/>
          </w:tcPr>
          <w:p w14:paraId="628B6AB4"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"Specific Change in Law"</w:t>
            </w:r>
          </w:p>
        </w:tc>
        <w:tc>
          <w:tcPr>
            <w:tcW w:w="6139" w:type="dxa"/>
            <w:vAlign w:val="center"/>
          </w:tcPr>
          <w:p w14:paraId="19897693"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Change in Law that relates specifically to the business of the Buyer and which would not affect a Comparable Supply where the effect of that Specific Change in Law on the Deliverables is not reasonably foreseeable at the Start Date;</w:t>
            </w:r>
          </w:p>
        </w:tc>
      </w:tr>
      <w:tr w:rsidR="006B2EFB" w:rsidRPr="00EC50AF" w14:paraId="0D340013" w14:textId="77777777" w:rsidTr="006B2EFB">
        <w:tc>
          <w:tcPr>
            <w:tcW w:w="2877" w:type="dxa"/>
            <w:vAlign w:val="center"/>
          </w:tcPr>
          <w:p w14:paraId="3500188B"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"Specification"</w:t>
            </w:r>
          </w:p>
        </w:tc>
        <w:tc>
          <w:tcPr>
            <w:tcW w:w="6139" w:type="dxa"/>
            <w:vAlign w:val="center"/>
          </w:tcPr>
          <w:p w14:paraId="5FBA67FB"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specification set out in Framework Schedule 1 (Specification), as may, in relation to a Call-Off Contract, be supplemented by the Order Form;</w:t>
            </w:r>
          </w:p>
        </w:tc>
      </w:tr>
      <w:tr w:rsidR="006B2EFB" w:rsidRPr="00EC50AF" w14:paraId="040FC4BF" w14:textId="77777777" w:rsidTr="006B2EFB">
        <w:tc>
          <w:tcPr>
            <w:tcW w:w="2877" w:type="dxa"/>
            <w:vAlign w:val="center"/>
          </w:tcPr>
          <w:p w14:paraId="1EF37DFF"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"Staffing Information"</w:t>
            </w:r>
          </w:p>
        </w:tc>
        <w:tc>
          <w:tcPr>
            <w:tcW w:w="6139" w:type="dxa"/>
            <w:vAlign w:val="center"/>
          </w:tcPr>
          <w:p w14:paraId="7E354FBD"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in relation to all persons identified on the Supplier's Provisional Supplier Personnel List or Supplier's Final Supplier Personnel List, as the case may be, such information as the Buyer may reasonably request (subject to all applicable provisions of the Data Protection Laws), but including in an anonymised format:</w:t>
            </w:r>
          </w:p>
          <w:p w14:paraId="5E40F706"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w:t>
            </w:r>
            <w:r w:rsidRPr="00EC50AF">
              <w:rPr>
                <w:rFonts w:asciiTheme="minorHAnsi" w:hAnsiTheme="minorHAnsi"/>
              </w:rPr>
              <w:tab/>
              <w:t>their ages, dates of commencement of employment or engagement, gender and place of work;</w:t>
            </w:r>
          </w:p>
          <w:p w14:paraId="7D519AA3"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(b)</w:t>
            </w:r>
            <w:r w:rsidRPr="00EC50AF">
              <w:rPr>
                <w:rFonts w:asciiTheme="minorHAnsi" w:hAnsiTheme="minorHAnsi"/>
              </w:rPr>
              <w:tab/>
              <w:t xml:space="preserve">details of whether they are employed, </w:t>
            </w:r>
            <w:proofErr w:type="spellStart"/>
            <w:r w:rsidRPr="00EC50AF">
              <w:rPr>
                <w:rFonts w:asciiTheme="minorHAnsi" w:hAnsiTheme="minorHAnsi"/>
              </w:rPr>
              <w:t>self employed</w:t>
            </w:r>
            <w:proofErr w:type="spellEnd"/>
            <w:r w:rsidRPr="00EC50AF">
              <w:rPr>
                <w:rFonts w:asciiTheme="minorHAnsi" w:hAnsiTheme="minorHAnsi"/>
              </w:rPr>
              <w:t xml:space="preserve"> contractors or consultants, agency workers or otherwise;</w:t>
            </w:r>
          </w:p>
          <w:p w14:paraId="3EA649EA"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(c)</w:t>
            </w:r>
            <w:r w:rsidRPr="00EC50AF">
              <w:rPr>
                <w:rFonts w:asciiTheme="minorHAnsi" w:hAnsiTheme="minorHAnsi"/>
              </w:rPr>
              <w:tab/>
              <w:t>the identity of the employer or relevant contracting Party;</w:t>
            </w:r>
          </w:p>
          <w:p w14:paraId="0C6E62AA"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(d)</w:t>
            </w:r>
            <w:r w:rsidRPr="00EC50AF">
              <w:rPr>
                <w:rFonts w:asciiTheme="minorHAnsi" w:hAnsiTheme="minorHAnsi"/>
              </w:rPr>
              <w:tab/>
              <w:t>their relevant contractual notice periods and any other terms relating to termination of employment, including redundancy procedures, and redundancy payments;</w:t>
            </w:r>
          </w:p>
          <w:p w14:paraId="01CBC045"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(e)</w:t>
            </w:r>
            <w:r w:rsidRPr="00EC50AF">
              <w:rPr>
                <w:rFonts w:asciiTheme="minorHAnsi" w:hAnsiTheme="minorHAnsi"/>
              </w:rPr>
              <w:tab/>
              <w:t>their wages, salaries, bonuses and profit sharing arrangements as applicable;</w:t>
            </w:r>
          </w:p>
          <w:p w14:paraId="009BC680"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lastRenderedPageBreak/>
              <w:t>(f)</w:t>
            </w:r>
            <w:r w:rsidRPr="00EC50AF">
              <w:rPr>
                <w:rFonts w:asciiTheme="minorHAnsi" w:hAnsiTheme="minorHAnsi"/>
              </w:rPr>
              <w:tab/>
              <w:t>details of other employment-related benefits, including (without limitation) medical insurance, life assurance, pension or other retirement benefit schemes, share option schemes and company car schedules applicable to them;</w:t>
            </w:r>
          </w:p>
          <w:p w14:paraId="731ACF2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(g)</w:t>
            </w:r>
            <w:r w:rsidRPr="00EC50AF">
              <w:rPr>
                <w:rFonts w:asciiTheme="minorHAnsi" w:hAnsiTheme="minorHAnsi"/>
              </w:rPr>
              <w:tab/>
              <w:t>any outstanding or potential contractual, statutory or other liabilities in respect of such individuals (including in respect of personal injury claims);</w:t>
            </w:r>
          </w:p>
          <w:p w14:paraId="6689F3E9"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w:t>
            </w:r>
            <w:r w:rsidRPr="00EC50AF">
              <w:rPr>
                <w:rFonts w:asciiTheme="minorHAnsi" w:hAnsiTheme="minorHAnsi"/>
              </w:rPr>
              <w:tab/>
              <w:t xml:space="preserve">details of any such individuals on long term sickness absence, parental leave, maternity leave or other authorised long term absence; </w:t>
            </w:r>
          </w:p>
          <w:p w14:paraId="555F1C44"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w:t>
            </w:r>
            <w:proofErr w:type="spellStart"/>
            <w:r w:rsidRPr="00EC50AF">
              <w:rPr>
                <w:rFonts w:asciiTheme="minorHAnsi" w:hAnsiTheme="minorHAnsi"/>
              </w:rPr>
              <w:t>i</w:t>
            </w:r>
            <w:proofErr w:type="spellEnd"/>
            <w:r w:rsidRPr="00EC50AF">
              <w:rPr>
                <w:rFonts w:asciiTheme="minorHAnsi" w:hAnsiTheme="minorHAnsi"/>
              </w:rPr>
              <w:t>)</w:t>
            </w:r>
            <w:r w:rsidRPr="00EC50AF">
              <w:rPr>
                <w:rFonts w:asciiTheme="minorHAnsi" w:hAnsiTheme="minorHAnsi"/>
              </w:rPr>
              <w:tab/>
              <w:t>copies of all relevant documents and materials relating to such information, including copies of relevant contracts of employment (or relevant standard contracts if applied generally in respect of such employees); and</w:t>
            </w:r>
          </w:p>
          <w:p w14:paraId="3CCC48C0"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(j)</w:t>
            </w:r>
            <w:r w:rsidRPr="00EC50AF">
              <w:rPr>
                <w:rFonts w:asciiTheme="minorHAnsi" w:hAnsiTheme="minorHAnsi"/>
              </w:rPr>
              <w:tab/>
              <w:t>any other "employee liability information" as such term is defined in regulation 11 of the Employment Regulations;</w:t>
            </w:r>
          </w:p>
        </w:tc>
      </w:tr>
      <w:tr w:rsidR="006B2EFB" w:rsidRPr="00EC50AF" w14:paraId="6AA05215" w14:textId="77777777" w:rsidTr="006B2EFB">
        <w:tc>
          <w:tcPr>
            <w:tcW w:w="2877" w:type="dxa"/>
            <w:vAlign w:val="center"/>
          </w:tcPr>
          <w:p w14:paraId="6BFB8270"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lastRenderedPageBreak/>
              <w:t>"Standards"</w:t>
            </w:r>
          </w:p>
        </w:tc>
        <w:tc>
          <w:tcPr>
            <w:tcW w:w="6139" w:type="dxa"/>
            <w:vAlign w:val="center"/>
          </w:tcPr>
          <w:p w14:paraId="2AC8059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w:t>
            </w:r>
          </w:p>
          <w:p w14:paraId="568B31EB"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standards published by BSI British Standards, the National Standards Body of the United Kingdom, the International Organisation for Standardisation or other reputable or equivalent bodies (and their successor bodies) that a skilled and experienced operator in the same type of industry or business sector as the Supplier would reasonably and ordinarily be expected to comply with;</w:t>
            </w:r>
          </w:p>
          <w:p w14:paraId="3506E9D3"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standards detailed in the specification in Schedule 1 (Specification);</w:t>
            </w:r>
          </w:p>
          <w:p w14:paraId="65451B3E"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standards detailed by the Buyer in the Order Form or agreed between the Parties from time to time;</w:t>
            </w:r>
          </w:p>
          <w:p w14:paraId="27330054"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relevant Government codes of practice and guidance applicable from time to time;</w:t>
            </w:r>
          </w:p>
        </w:tc>
      </w:tr>
      <w:tr w:rsidR="006B2EFB" w:rsidRPr="00EC50AF" w14:paraId="6DA8F375" w14:textId="77777777" w:rsidTr="006B2EFB">
        <w:tc>
          <w:tcPr>
            <w:tcW w:w="2877" w:type="dxa"/>
            <w:vAlign w:val="center"/>
          </w:tcPr>
          <w:p w14:paraId="2379D8FB"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“Standard Service”</w:t>
            </w:r>
          </w:p>
        </w:tc>
        <w:tc>
          <w:tcPr>
            <w:tcW w:w="6139" w:type="dxa"/>
            <w:vAlign w:val="center"/>
          </w:tcPr>
          <w:p w14:paraId="1485D780"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proofErr w:type="gramStart"/>
            <w:r w:rsidRPr="00EC50AF">
              <w:rPr>
                <w:rFonts w:asciiTheme="minorHAnsi" w:hAnsiTheme="minorHAnsi"/>
              </w:rPr>
              <w:t>means</w:t>
            </w:r>
            <w:proofErr w:type="gramEnd"/>
            <w:r w:rsidRPr="00EC50AF">
              <w:rPr>
                <w:rFonts w:asciiTheme="minorHAnsi" w:hAnsiTheme="minorHAnsi"/>
              </w:rPr>
              <w:t xml:space="preserve"> delivery of the service to the defined standard as per Framework Schedule 1 – Specification.</w:t>
            </w:r>
          </w:p>
        </w:tc>
      </w:tr>
      <w:tr w:rsidR="006B2EFB" w:rsidRPr="00EC50AF" w14:paraId="1752929B" w14:textId="77777777" w:rsidTr="006B2EFB">
        <w:tc>
          <w:tcPr>
            <w:tcW w:w="2877" w:type="dxa"/>
            <w:vAlign w:val="center"/>
          </w:tcPr>
          <w:p w14:paraId="0590C4EC"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“Standard Service Pricing”</w:t>
            </w:r>
          </w:p>
        </w:tc>
        <w:tc>
          <w:tcPr>
            <w:tcW w:w="6139" w:type="dxa"/>
            <w:vAlign w:val="center"/>
          </w:tcPr>
          <w:p w14:paraId="1DDF3720"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proofErr w:type="gramStart"/>
            <w:r w:rsidRPr="00EC50AF">
              <w:rPr>
                <w:rFonts w:asciiTheme="minorHAnsi" w:hAnsiTheme="minorHAnsi"/>
              </w:rPr>
              <w:t>means</w:t>
            </w:r>
            <w:proofErr w:type="gramEnd"/>
            <w:r w:rsidRPr="00EC50AF">
              <w:rPr>
                <w:rFonts w:asciiTheme="minorHAnsi" w:hAnsiTheme="minorHAnsi"/>
              </w:rPr>
              <w:t xml:space="preserve"> the price to deliver the Standard Service using the rates, as per the Pricing Matrix, per annum.</w:t>
            </w:r>
          </w:p>
        </w:tc>
      </w:tr>
      <w:tr w:rsidR="006B2EFB" w:rsidRPr="00EC50AF" w14:paraId="4C16606A" w14:textId="77777777" w:rsidTr="006B2EFB">
        <w:tc>
          <w:tcPr>
            <w:tcW w:w="2877" w:type="dxa"/>
            <w:vAlign w:val="center"/>
          </w:tcPr>
          <w:p w14:paraId="55CEFED4"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"Start Date"</w:t>
            </w:r>
          </w:p>
        </w:tc>
        <w:tc>
          <w:tcPr>
            <w:tcW w:w="6139" w:type="dxa"/>
            <w:vAlign w:val="center"/>
          </w:tcPr>
          <w:p w14:paraId="0112DF8A" w14:textId="4B7D610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in the case of the Framework Contract, the date specified on the Framework Award Form, and in the case of a Call-Off Contract, the date specified in the Order Form;</w:t>
            </w:r>
            <w:r w:rsidR="00444299">
              <w:rPr>
                <w:rFonts w:asciiTheme="minorHAnsi" w:hAnsiTheme="minorHAnsi"/>
              </w:rPr>
              <w:t xml:space="preserve"> following the Mobilisation Period</w:t>
            </w:r>
          </w:p>
        </w:tc>
      </w:tr>
      <w:tr w:rsidR="006B2EFB" w:rsidRPr="00EC50AF" w14:paraId="56D15381" w14:textId="77777777" w:rsidTr="006B2EFB">
        <w:tc>
          <w:tcPr>
            <w:tcW w:w="2877" w:type="dxa"/>
            <w:vAlign w:val="center"/>
          </w:tcPr>
          <w:p w14:paraId="117D8D97" w14:textId="77777777" w:rsidR="006B2EFB" w:rsidRPr="00EC50AF" w:rsidRDefault="006B2EFB" w:rsidP="006B2EFB">
            <w:pPr>
              <w:pStyle w:val="GPSDefinitionTerm"/>
              <w:keepNext/>
              <w:jc w:val="center"/>
              <w:rPr>
                <w:rFonts w:asciiTheme="minorHAnsi" w:hAnsiTheme="minorHAnsi"/>
              </w:rPr>
            </w:pPr>
            <w:r w:rsidRPr="00EC50AF">
              <w:rPr>
                <w:rFonts w:asciiTheme="minorHAnsi" w:hAnsiTheme="minorHAnsi"/>
              </w:rPr>
              <w:t>"Statement of Requirements"</w:t>
            </w:r>
          </w:p>
        </w:tc>
        <w:tc>
          <w:tcPr>
            <w:tcW w:w="6139" w:type="dxa"/>
            <w:vAlign w:val="center"/>
          </w:tcPr>
          <w:p w14:paraId="18AD98F3"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statement issued by the Buyer detailing its requirements in respect of Deliverables issued in accordance with the Call-Off Procedure;</w:t>
            </w:r>
          </w:p>
        </w:tc>
      </w:tr>
      <w:tr w:rsidR="006B2EFB" w:rsidRPr="00EC50AF" w14:paraId="6A644A49" w14:textId="77777777" w:rsidTr="006B2EFB">
        <w:tc>
          <w:tcPr>
            <w:tcW w:w="2877" w:type="dxa"/>
            <w:vAlign w:val="center"/>
          </w:tcPr>
          <w:p w14:paraId="377D62AA"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"Storage Media"</w:t>
            </w:r>
          </w:p>
        </w:tc>
        <w:tc>
          <w:tcPr>
            <w:tcW w:w="6139" w:type="dxa"/>
            <w:vAlign w:val="center"/>
          </w:tcPr>
          <w:p w14:paraId="603EF5B0"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part of any device that is capable of storing and retrieving data;</w:t>
            </w:r>
          </w:p>
        </w:tc>
      </w:tr>
      <w:tr w:rsidR="006B2EFB" w:rsidRPr="00EC50AF" w14:paraId="2288D5A7" w14:textId="77777777" w:rsidTr="006B2EFB">
        <w:tc>
          <w:tcPr>
            <w:tcW w:w="2877" w:type="dxa"/>
            <w:vAlign w:val="center"/>
          </w:tcPr>
          <w:p w14:paraId="2482BB32" w14:textId="77777777" w:rsidR="006B2EFB" w:rsidRPr="00EC50AF" w:rsidRDefault="006B2EFB" w:rsidP="006B2EFB">
            <w:pPr>
              <w:pStyle w:val="GPSDefinitionTerm"/>
              <w:keepNext/>
              <w:jc w:val="center"/>
              <w:rPr>
                <w:rFonts w:asciiTheme="minorHAnsi" w:hAnsiTheme="minorHAnsi"/>
              </w:rPr>
            </w:pPr>
            <w:r w:rsidRPr="00EC50AF">
              <w:rPr>
                <w:rFonts w:asciiTheme="minorHAnsi" w:hAnsiTheme="minorHAnsi"/>
              </w:rPr>
              <w:lastRenderedPageBreak/>
              <w:t>"Sub-Contract"</w:t>
            </w:r>
          </w:p>
        </w:tc>
        <w:tc>
          <w:tcPr>
            <w:tcW w:w="6139" w:type="dxa"/>
            <w:vAlign w:val="center"/>
          </w:tcPr>
          <w:p w14:paraId="46543D7D"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contract or agreement (or proposed contract or agreement), other than a Call-Off Contract or the Framework Contract, pursuant to which a third party:</w:t>
            </w:r>
          </w:p>
          <w:p w14:paraId="28C7B376" w14:textId="77777777" w:rsidR="006B2EFB" w:rsidRPr="00EC50AF" w:rsidRDefault="006B2EFB" w:rsidP="006B2EFB">
            <w:pPr>
              <w:pStyle w:val="GPSDefinitionL2"/>
              <w:numPr>
                <w:ilvl w:val="1"/>
                <w:numId w:val="3"/>
              </w:numPr>
              <w:tabs>
                <w:tab w:val="left" w:pos="144"/>
              </w:tabs>
              <w:adjustRightInd w:val="0"/>
              <w:ind w:left="576" w:hanging="432"/>
              <w:jc w:val="left"/>
              <w:rPr>
                <w:rFonts w:asciiTheme="minorHAnsi" w:hAnsiTheme="minorHAnsi"/>
              </w:rPr>
            </w:pPr>
            <w:r w:rsidRPr="00EC50AF">
              <w:rPr>
                <w:rFonts w:asciiTheme="minorHAnsi" w:hAnsiTheme="minorHAnsi"/>
              </w:rPr>
              <w:t>provides the Deliverables (or any part of them);</w:t>
            </w:r>
          </w:p>
          <w:p w14:paraId="103C818C"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provides facilities or services necessary for the provision of the Deliverables (or any part of them); and/or</w:t>
            </w:r>
          </w:p>
          <w:p w14:paraId="7C429CDD"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is responsible for the management, direction or control of the provision of the Deliverables (or any part of them);</w:t>
            </w:r>
          </w:p>
        </w:tc>
      </w:tr>
      <w:tr w:rsidR="006B2EFB" w:rsidRPr="00EC50AF" w14:paraId="0D7C8668" w14:textId="77777777" w:rsidTr="006B2EFB">
        <w:tc>
          <w:tcPr>
            <w:tcW w:w="2877" w:type="dxa"/>
            <w:vAlign w:val="center"/>
          </w:tcPr>
          <w:p w14:paraId="76793BCF"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"Subcontractor"</w:t>
            </w:r>
          </w:p>
        </w:tc>
        <w:tc>
          <w:tcPr>
            <w:tcW w:w="6139" w:type="dxa"/>
            <w:vAlign w:val="center"/>
          </w:tcPr>
          <w:p w14:paraId="23F873BB"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person other than the Supplier, who is a party to a Sub-Contract and the servants or agents of that person;</w:t>
            </w:r>
          </w:p>
        </w:tc>
      </w:tr>
      <w:tr w:rsidR="006B2EFB" w:rsidRPr="00EC50AF" w14:paraId="2851D5F3" w14:textId="77777777" w:rsidTr="006B2EFB">
        <w:tc>
          <w:tcPr>
            <w:tcW w:w="2877" w:type="dxa"/>
            <w:vAlign w:val="center"/>
          </w:tcPr>
          <w:p w14:paraId="7D3D0378"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w:t>
            </w:r>
            <w:proofErr w:type="spellStart"/>
            <w:r w:rsidRPr="00EC50AF">
              <w:rPr>
                <w:rFonts w:asciiTheme="minorHAnsi" w:hAnsiTheme="minorHAnsi"/>
              </w:rPr>
              <w:t>Subprocessor</w:t>
            </w:r>
            <w:proofErr w:type="spellEnd"/>
            <w:r w:rsidRPr="00EC50AF">
              <w:rPr>
                <w:rFonts w:asciiTheme="minorHAnsi" w:hAnsiTheme="minorHAnsi"/>
              </w:rPr>
              <w:t>"</w:t>
            </w:r>
          </w:p>
        </w:tc>
        <w:tc>
          <w:tcPr>
            <w:tcW w:w="6139" w:type="dxa"/>
            <w:vAlign w:val="center"/>
          </w:tcPr>
          <w:p w14:paraId="28BAFB92"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third Party appointed to process Personal Data on behalf of the Supplier related to a Contract</w:t>
            </w:r>
          </w:p>
        </w:tc>
      </w:tr>
      <w:tr w:rsidR="006B2EFB" w:rsidRPr="000B5BA9" w14:paraId="01A63F10" w14:textId="77777777" w:rsidTr="006B2EFB">
        <w:tc>
          <w:tcPr>
            <w:tcW w:w="2877" w:type="dxa"/>
            <w:vAlign w:val="center"/>
          </w:tcPr>
          <w:p w14:paraId="668990CF"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"Supporting Documentation"</w:t>
            </w:r>
          </w:p>
        </w:tc>
        <w:tc>
          <w:tcPr>
            <w:tcW w:w="6139" w:type="dxa"/>
            <w:vAlign w:val="center"/>
          </w:tcPr>
          <w:p w14:paraId="4685449E" w14:textId="77777777" w:rsidR="006B2EFB" w:rsidRPr="000B5BA9" w:rsidRDefault="006B2EFB" w:rsidP="006B2EFB">
            <w:pPr>
              <w:pStyle w:val="ListParagraph"/>
              <w:numPr>
                <w:ilvl w:val="0"/>
                <w:numId w:val="3"/>
              </w:numPr>
              <w:suppressAutoHyphens w:val="0"/>
              <w:autoSpaceDN/>
              <w:contextualSpacing/>
              <w:textAlignment w:val="auto"/>
              <w:rPr>
                <w:rFonts w:asciiTheme="minorHAnsi" w:eastAsia="Times New Roman" w:hAnsiTheme="minorHAnsi" w:cs="Arial"/>
              </w:rPr>
            </w:pPr>
            <w:r w:rsidRPr="00EC50AF">
              <w:rPr>
                <w:rFonts w:eastAsia="Times New Roman" w:cs="Arial"/>
              </w:rPr>
              <w:t>sufficient information in writing to enable the Buyer to reasonably assess whether the Charges, Reimbursable Expenses and other sums due from the Buyer under the Call-Off Contract detailed in the information are properly payable;</w:t>
            </w:r>
          </w:p>
        </w:tc>
      </w:tr>
      <w:tr w:rsidR="006B2EFB" w:rsidRPr="00EC50AF" w14:paraId="142F119A" w14:textId="77777777" w:rsidTr="006B2EFB">
        <w:tc>
          <w:tcPr>
            <w:tcW w:w="2877" w:type="dxa"/>
            <w:vAlign w:val="center"/>
          </w:tcPr>
          <w:p w14:paraId="61CDFE3C"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"Supplier"</w:t>
            </w:r>
          </w:p>
        </w:tc>
        <w:tc>
          <w:tcPr>
            <w:tcW w:w="6139" w:type="dxa"/>
            <w:vAlign w:val="center"/>
          </w:tcPr>
          <w:p w14:paraId="369F3132"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person, firm or company identified in the Framework Award Form;</w:t>
            </w:r>
          </w:p>
        </w:tc>
      </w:tr>
      <w:tr w:rsidR="006B2EFB" w:rsidRPr="00EC50AF" w14:paraId="459F9841" w14:textId="77777777" w:rsidTr="006B2EFB">
        <w:tc>
          <w:tcPr>
            <w:tcW w:w="2877" w:type="dxa"/>
            <w:vAlign w:val="center"/>
          </w:tcPr>
          <w:p w14:paraId="6CC2EA87"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"Supplier Assets"</w:t>
            </w:r>
          </w:p>
        </w:tc>
        <w:tc>
          <w:tcPr>
            <w:tcW w:w="6139" w:type="dxa"/>
            <w:vAlign w:val="center"/>
          </w:tcPr>
          <w:p w14:paraId="0CAC35FB"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all assets and rights used by the Supplier to provide the Deliverables in accordance with the Call-Off Contract but excluding the Buyer Assets;</w:t>
            </w:r>
          </w:p>
        </w:tc>
      </w:tr>
      <w:tr w:rsidR="006B2EFB" w:rsidRPr="00EC50AF" w14:paraId="789DADBE" w14:textId="77777777" w:rsidTr="006B2EFB">
        <w:tc>
          <w:tcPr>
            <w:tcW w:w="2877" w:type="dxa"/>
            <w:vAlign w:val="center"/>
          </w:tcPr>
          <w:p w14:paraId="16A0C6B0"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"Supplier Authorised Representative"</w:t>
            </w:r>
          </w:p>
        </w:tc>
        <w:tc>
          <w:tcPr>
            <w:tcW w:w="6139" w:type="dxa"/>
            <w:vAlign w:val="center"/>
          </w:tcPr>
          <w:p w14:paraId="30F315F2"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representative appointed by the Supplier named in the Framework Award Form, or later defined in a Call-Off Contract;</w:t>
            </w:r>
          </w:p>
        </w:tc>
      </w:tr>
      <w:tr w:rsidR="006B2EFB" w:rsidRPr="00EC50AF" w14:paraId="46B37F36" w14:textId="77777777" w:rsidTr="006B2EFB">
        <w:tc>
          <w:tcPr>
            <w:tcW w:w="2877" w:type="dxa"/>
            <w:vAlign w:val="center"/>
          </w:tcPr>
          <w:p w14:paraId="541F4124"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"Supplier Brief"</w:t>
            </w:r>
          </w:p>
        </w:tc>
        <w:tc>
          <w:tcPr>
            <w:tcW w:w="6139" w:type="dxa"/>
            <w:vAlign w:val="center"/>
          </w:tcPr>
          <w:p w14:paraId="4E12EA4E"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information that the Buyers will provide in order to outline their requirements</w:t>
            </w:r>
            <w:r w:rsidRPr="00EC50AF">
              <w:rPr>
                <w:rFonts w:asciiTheme="minorHAnsi" w:hAnsiTheme="minorHAnsi"/>
              </w:rPr>
              <w:tab/>
              <w:t>as per Framework Schedule 7</w:t>
            </w:r>
            <w:r w:rsidRPr="00EC50AF">
              <w:rPr>
                <w:rFonts w:asciiTheme="minorHAnsi" w:hAnsiTheme="minorHAnsi"/>
              </w:rPr>
              <w:tab/>
            </w:r>
          </w:p>
        </w:tc>
      </w:tr>
      <w:tr w:rsidR="006B2EFB" w:rsidRPr="00EC50AF" w14:paraId="73008FD9" w14:textId="77777777" w:rsidTr="006B2EFB">
        <w:tc>
          <w:tcPr>
            <w:tcW w:w="2877" w:type="dxa"/>
            <w:vAlign w:val="center"/>
          </w:tcPr>
          <w:p w14:paraId="6F242264"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"Supplier's Confidential Information"</w:t>
            </w:r>
          </w:p>
        </w:tc>
        <w:tc>
          <w:tcPr>
            <w:tcW w:w="6139" w:type="dxa"/>
            <w:vAlign w:val="center"/>
          </w:tcPr>
          <w:p w14:paraId="5848461F"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any information, however it is conveyed, that relates to the business, affairs, developments, IPR of the Supplier (including the Supplier Existing IPR) trade secrets, Know-How, and/or personnel of the Supplier;</w:t>
            </w:r>
          </w:p>
          <w:p w14:paraId="67B6ED66"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any other information clearly designated as being confidential (whether or not it is marked as "confidential") or which ought reasonably to be considered to be confidential and which comes (or has come) to the Supplier’s attention or into the Supplier’s possession in connection with a Contract;</w:t>
            </w:r>
          </w:p>
          <w:p w14:paraId="6FBE4F99"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Information derived from any of the above;</w:t>
            </w:r>
          </w:p>
        </w:tc>
      </w:tr>
      <w:tr w:rsidR="006B2EFB" w:rsidRPr="00EC50AF" w14:paraId="0962E38A" w14:textId="77777777" w:rsidTr="006B2EFB">
        <w:tc>
          <w:tcPr>
            <w:tcW w:w="2877" w:type="dxa"/>
            <w:vAlign w:val="center"/>
          </w:tcPr>
          <w:p w14:paraId="779B6DFE"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"Supplier Equipment"</w:t>
            </w:r>
          </w:p>
        </w:tc>
        <w:tc>
          <w:tcPr>
            <w:tcW w:w="6139" w:type="dxa"/>
            <w:vAlign w:val="center"/>
          </w:tcPr>
          <w:p w14:paraId="20D79459"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Calibri" w:hAnsi="Calibri" w:cs="Calibri"/>
              </w:rPr>
              <w:t>the Supplier's hardware, computer and telecoms devices, equipment, plant, materials and such other items used by the Supplier (but not hired, leased or loaned from the Buyer) in the performance of its obligations under this Call-Off Contract but excluding Replacement Equipment</w:t>
            </w:r>
            <w:r w:rsidRPr="00EC50AF">
              <w:rPr>
                <w:rFonts w:ascii="Calibri" w:hAnsi="Calibri" w:cs="Calibri"/>
                <w:b/>
                <w:bCs/>
              </w:rPr>
              <w:t>;</w:t>
            </w:r>
            <w:r w:rsidRPr="00EC50AF">
              <w:rPr>
                <w:rFonts w:ascii="Calibri" w:hAnsi="Calibri" w:cs="Calibri"/>
              </w:rPr>
              <w:t>  </w:t>
            </w:r>
          </w:p>
        </w:tc>
      </w:tr>
      <w:tr w:rsidR="006B2EFB" w:rsidRPr="00EC50AF" w14:paraId="2BBDFE41" w14:textId="77777777" w:rsidTr="006B2EFB">
        <w:tc>
          <w:tcPr>
            <w:tcW w:w="2877" w:type="dxa"/>
            <w:vAlign w:val="center"/>
          </w:tcPr>
          <w:p w14:paraId="31BFEA5E"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"Supplier Non-Performance"</w:t>
            </w:r>
          </w:p>
        </w:tc>
        <w:tc>
          <w:tcPr>
            <w:tcW w:w="6139" w:type="dxa"/>
            <w:vAlign w:val="center"/>
          </w:tcPr>
          <w:p w14:paraId="2A8EEBB2"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where the Supplier has failed to:</w:t>
            </w:r>
          </w:p>
          <w:p w14:paraId="47F4D372" w14:textId="77777777" w:rsidR="006B2EFB" w:rsidRPr="00EC50AF" w:rsidRDefault="006B2EFB" w:rsidP="006B2EFB">
            <w:pPr>
              <w:pStyle w:val="GPSDefinitionL2"/>
              <w:numPr>
                <w:ilvl w:val="1"/>
                <w:numId w:val="3"/>
              </w:numPr>
              <w:tabs>
                <w:tab w:val="left" w:pos="144"/>
              </w:tabs>
              <w:adjustRightInd w:val="0"/>
              <w:ind w:left="576" w:hanging="432"/>
              <w:jc w:val="left"/>
              <w:rPr>
                <w:rFonts w:asciiTheme="minorHAnsi" w:hAnsiTheme="minorHAnsi"/>
              </w:rPr>
            </w:pPr>
            <w:r w:rsidRPr="00EC50AF">
              <w:rPr>
                <w:rFonts w:asciiTheme="minorHAnsi" w:hAnsiTheme="minorHAnsi"/>
              </w:rPr>
              <w:t>Achieve a Milestone by its Milestone Date;</w:t>
            </w:r>
          </w:p>
          <w:p w14:paraId="166096B5" w14:textId="77777777" w:rsidR="006B2EFB" w:rsidRPr="00EC50AF" w:rsidRDefault="006B2EFB" w:rsidP="006B2EFB">
            <w:pPr>
              <w:pStyle w:val="GPSDefinitionL2"/>
              <w:numPr>
                <w:ilvl w:val="1"/>
                <w:numId w:val="3"/>
              </w:numPr>
              <w:tabs>
                <w:tab w:val="left" w:pos="144"/>
              </w:tabs>
              <w:adjustRightInd w:val="0"/>
              <w:ind w:hanging="288"/>
              <w:jc w:val="left"/>
              <w:rPr>
                <w:rFonts w:asciiTheme="minorHAnsi" w:hAnsiTheme="minorHAnsi"/>
              </w:rPr>
            </w:pPr>
            <w:r w:rsidRPr="00EC50AF">
              <w:rPr>
                <w:rFonts w:asciiTheme="minorHAnsi" w:hAnsiTheme="minorHAnsi"/>
              </w:rPr>
              <w:t>provide the Goods and/or Services in accordance with the KPIs; and/or</w:t>
            </w:r>
          </w:p>
          <w:p w14:paraId="12824C83" w14:textId="77777777" w:rsidR="006B2EFB" w:rsidRPr="00EC50AF" w:rsidRDefault="006B2EFB" w:rsidP="006B2EFB">
            <w:pPr>
              <w:pStyle w:val="GPSDefinitionL2"/>
              <w:numPr>
                <w:ilvl w:val="1"/>
                <w:numId w:val="3"/>
              </w:numPr>
              <w:tabs>
                <w:tab w:val="left" w:pos="144"/>
              </w:tabs>
              <w:adjustRightInd w:val="0"/>
              <w:ind w:left="576" w:hanging="432"/>
              <w:jc w:val="left"/>
              <w:rPr>
                <w:rFonts w:asciiTheme="minorHAnsi" w:hAnsiTheme="minorHAnsi"/>
              </w:rPr>
            </w:pPr>
            <w:r w:rsidRPr="00EC50AF">
              <w:rPr>
                <w:rFonts w:asciiTheme="minorHAnsi" w:hAnsiTheme="minorHAnsi"/>
              </w:rPr>
              <w:t>comply with an obligation under a Contract;</w:t>
            </w:r>
          </w:p>
        </w:tc>
      </w:tr>
      <w:tr w:rsidR="006B2EFB" w:rsidRPr="00EC50AF" w14:paraId="56B25C9E" w14:textId="77777777" w:rsidTr="006B2EFB">
        <w:tc>
          <w:tcPr>
            <w:tcW w:w="2877" w:type="dxa"/>
            <w:vAlign w:val="center"/>
          </w:tcPr>
          <w:p w14:paraId="32CFD416"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lastRenderedPageBreak/>
              <w:t>"Supplier Profit"</w:t>
            </w:r>
          </w:p>
        </w:tc>
        <w:tc>
          <w:tcPr>
            <w:tcW w:w="6139" w:type="dxa"/>
            <w:vAlign w:val="center"/>
          </w:tcPr>
          <w:p w14:paraId="6A082CFA"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in relation to a period, the difference between the total Charges (in nominal cash flow terms but excluding any Deductions and total costs (in nominal cash flow terms) in respect of a Call-Off Contract for the relevant period;</w:t>
            </w:r>
          </w:p>
        </w:tc>
      </w:tr>
      <w:tr w:rsidR="006B2EFB" w:rsidRPr="00EC50AF" w14:paraId="2D567E17" w14:textId="77777777" w:rsidTr="006B2EFB">
        <w:tc>
          <w:tcPr>
            <w:tcW w:w="2877" w:type="dxa"/>
            <w:vAlign w:val="center"/>
          </w:tcPr>
          <w:p w14:paraId="13980586"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"Supplier Profit Margin"</w:t>
            </w:r>
          </w:p>
        </w:tc>
        <w:tc>
          <w:tcPr>
            <w:tcW w:w="6139" w:type="dxa"/>
            <w:vAlign w:val="center"/>
          </w:tcPr>
          <w:p w14:paraId="4A189D4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in relation to a period or a Milestone </w:t>
            </w:r>
            <w:r w:rsidRPr="00EC50AF">
              <w:rPr>
                <w:rFonts w:asciiTheme="minorHAnsi" w:hAnsiTheme="minorHAnsi"/>
                <w:color w:val="000000"/>
              </w:rPr>
              <w:t>(as the context requires)</w:t>
            </w:r>
            <w:r w:rsidRPr="00EC50AF">
              <w:rPr>
                <w:rFonts w:asciiTheme="minorHAnsi" w:hAnsiTheme="minorHAnsi"/>
              </w:rPr>
              <w:t>, the Supplier Profit for the relevant period or in relation to the relevant Milestone divided by the total Charges over the same period or in relation to the relevant Milestone and expressed as a percentage;</w:t>
            </w:r>
          </w:p>
        </w:tc>
      </w:tr>
      <w:tr w:rsidR="006B2EFB" w:rsidRPr="00EC50AF" w14:paraId="6996B5A6" w14:textId="77777777" w:rsidTr="006B2EFB">
        <w:tc>
          <w:tcPr>
            <w:tcW w:w="2877" w:type="dxa"/>
            <w:vAlign w:val="center"/>
          </w:tcPr>
          <w:p w14:paraId="6A301544"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"Supplier Review Meetings"</w:t>
            </w:r>
          </w:p>
        </w:tc>
        <w:tc>
          <w:tcPr>
            <w:tcW w:w="6139" w:type="dxa"/>
            <w:vAlign w:val="center"/>
          </w:tcPr>
          <w:p w14:paraId="51ACB488"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proofErr w:type="gramStart"/>
            <w:r w:rsidRPr="00EC50AF">
              <w:rPr>
                <w:rFonts w:asciiTheme="minorHAnsi" w:hAnsiTheme="minorHAnsi"/>
              </w:rPr>
              <w:t>has</w:t>
            </w:r>
            <w:proofErr w:type="gramEnd"/>
            <w:r w:rsidRPr="00EC50AF">
              <w:rPr>
                <w:rFonts w:asciiTheme="minorHAnsi" w:hAnsiTheme="minorHAnsi"/>
              </w:rPr>
              <w:t xml:space="preserve"> the meaning given to it in Paragraph 2.9 of Framework Schedule 4.</w:t>
            </w:r>
          </w:p>
        </w:tc>
      </w:tr>
      <w:tr w:rsidR="006B2EFB" w:rsidRPr="00EC50AF" w14:paraId="21963C76" w14:textId="77777777" w:rsidTr="006B2EFB">
        <w:tc>
          <w:tcPr>
            <w:tcW w:w="2877" w:type="dxa"/>
            <w:vAlign w:val="center"/>
          </w:tcPr>
          <w:p w14:paraId="55C37EE4"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"Supplier Staff"</w:t>
            </w:r>
          </w:p>
        </w:tc>
        <w:tc>
          <w:tcPr>
            <w:tcW w:w="6139" w:type="dxa"/>
            <w:vAlign w:val="center"/>
          </w:tcPr>
          <w:p w14:paraId="47E7C5A6"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all directors, officers, employees, agents, consultants and contractors of the Supplier and/or of any Subcontractor engaged in the performance of the Supplier’s obligations under a Contract;</w:t>
            </w:r>
          </w:p>
        </w:tc>
      </w:tr>
      <w:tr w:rsidR="006B2EFB" w:rsidRPr="00EC50AF" w14:paraId="0DE33395" w14:textId="77777777" w:rsidTr="006B2EFB">
        <w:tc>
          <w:tcPr>
            <w:tcW w:w="2877" w:type="dxa"/>
          </w:tcPr>
          <w:p w14:paraId="1B9A3577" w14:textId="77777777" w:rsidR="006B2EFB" w:rsidRPr="00EC50AF" w:rsidRDefault="006B2EFB" w:rsidP="006B2EFB">
            <w:pPr>
              <w:jc w:val="center"/>
              <w:rPr>
                <w:b/>
              </w:rPr>
            </w:pPr>
            <w:r w:rsidRPr="00EC50AF">
              <w:rPr>
                <w:b/>
              </w:rPr>
              <w:t>"Supplier's Final Supplier Personnel List"</w:t>
            </w:r>
          </w:p>
        </w:tc>
        <w:tc>
          <w:tcPr>
            <w:tcW w:w="6139" w:type="dxa"/>
          </w:tcPr>
          <w:p w14:paraId="0601CB5C" w14:textId="77777777" w:rsidR="006B2EFB" w:rsidRPr="00EC50AF" w:rsidRDefault="006B2EFB" w:rsidP="006B2EFB">
            <w:r w:rsidRPr="00EC50AF">
              <w:t>a list provided by the Supplier of all Supplier Personnel whose will transfer under the Employment Regulations on the Service Transfer Date;</w:t>
            </w:r>
          </w:p>
        </w:tc>
      </w:tr>
      <w:tr w:rsidR="006B2EFB" w:rsidRPr="00EC50AF" w14:paraId="5AE45095" w14:textId="77777777" w:rsidTr="006B2EFB">
        <w:tc>
          <w:tcPr>
            <w:tcW w:w="2877" w:type="dxa"/>
            <w:vAlign w:val="center"/>
          </w:tcPr>
          <w:p w14:paraId="603EA694"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"Supplier's Provisional Supplier Personnel List"</w:t>
            </w:r>
          </w:p>
        </w:tc>
        <w:tc>
          <w:tcPr>
            <w:tcW w:w="6139" w:type="dxa"/>
            <w:vAlign w:val="center"/>
          </w:tcPr>
          <w:p w14:paraId="5E897898"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list prepared and updated by the Supplier of all Supplier Personnel who are at the date of the list  wholly or mainly engaged in or assigned to the provision of the Services or any relevant part of the Services which it is envisaged as at the date of such list will no longer be provided by the Supplier;</w:t>
            </w:r>
          </w:p>
        </w:tc>
      </w:tr>
      <w:tr w:rsidR="006B2EFB" w:rsidRPr="00EC50AF" w14:paraId="5A4416CF" w14:textId="77777777" w:rsidTr="006B2EFB">
        <w:tc>
          <w:tcPr>
            <w:tcW w:w="2877" w:type="dxa"/>
            <w:vAlign w:val="center"/>
          </w:tcPr>
          <w:p w14:paraId="03F45D84"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"Target Cost Pricing Matrix"</w:t>
            </w:r>
          </w:p>
        </w:tc>
        <w:tc>
          <w:tcPr>
            <w:tcW w:w="6139" w:type="dxa"/>
            <w:vAlign w:val="center"/>
          </w:tcPr>
          <w:p w14:paraId="50B44E52"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b/>
            </w:r>
          </w:p>
          <w:p w14:paraId="302D7090"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spreadsheet setting out details of the Charges which is set out in the Order Form and will be provided by the Buyer at Further Competition;</w:t>
            </w:r>
          </w:p>
        </w:tc>
      </w:tr>
      <w:tr w:rsidR="006B2EFB" w:rsidRPr="00EC50AF" w14:paraId="3BFE967E" w14:textId="77777777" w:rsidTr="006B2EFB">
        <w:tc>
          <w:tcPr>
            <w:tcW w:w="2877" w:type="dxa"/>
            <w:vAlign w:val="center"/>
          </w:tcPr>
          <w:p w14:paraId="012BDC85"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"Target Costs"</w:t>
            </w:r>
          </w:p>
        </w:tc>
        <w:tc>
          <w:tcPr>
            <w:tcW w:w="6139" w:type="dxa"/>
            <w:vAlign w:val="center"/>
          </w:tcPr>
          <w:p w14:paraId="0AB77B3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those costs which are recoverable in accordance with this Call-Off Contract where the target cost pricing option is selected in the Order Form;</w:t>
            </w:r>
          </w:p>
        </w:tc>
      </w:tr>
      <w:tr w:rsidR="006B2EFB" w:rsidRPr="00EC50AF" w14:paraId="14850913" w14:textId="77777777" w:rsidTr="006B2EFB">
        <w:tc>
          <w:tcPr>
            <w:tcW w:w="2877" w:type="dxa"/>
            <w:vAlign w:val="center"/>
          </w:tcPr>
          <w:p w14:paraId="30E036E1"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"Target Price"</w:t>
            </w:r>
          </w:p>
        </w:tc>
        <w:tc>
          <w:tcPr>
            <w:tcW w:w="6139" w:type="dxa"/>
            <w:vAlign w:val="center"/>
          </w:tcPr>
          <w:p w14:paraId="24A62278"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price which is payable where the target cost pricing option is selected in the Order Form;</w:t>
            </w:r>
          </w:p>
        </w:tc>
      </w:tr>
      <w:tr w:rsidR="006B2EFB" w:rsidRPr="00EC50AF" w14:paraId="528C6AE0" w14:textId="77777777" w:rsidTr="006B2EFB">
        <w:tc>
          <w:tcPr>
            <w:tcW w:w="2877" w:type="dxa"/>
            <w:shd w:val="clear" w:color="auto" w:fill="auto"/>
          </w:tcPr>
          <w:p w14:paraId="42D6F465" w14:textId="77777777" w:rsidR="006B2EFB" w:rsidRPr="00EC50AF" w:rsidRDefault="006B2EFB" w:rsidP="006B2EFB">
            <w:pPr>
              <w:ind w:left="72"/>
              <w:jc w:val="center"/>
              <w:rPr>
                <w:rFonts w:eastAsia="Times New Roman" w:cs="Arial"/>
                <w:b/>
                <w:lang w:eastAsia="zh-CN"/>
              </w:rPr>
            </w:pPr>
            <w:r w:rsidRPr="00EC50AF">
              <w:rPr>
                <w:rFonts w:eastAsia="Times New Roman" w:cs="Arial"/>
                <w:b/>
                <w:lang w:eastAsia="zh-CN"/>
              </w:rPr>
              <w:t>"Termination Assistance"</w:t>
            </w:r>
          </w:p>
        </w:tc>
        <w:tc>
          <w:tcPr>
            <w:tcW w:w="6139" w:type="dxa"/>
            <w:shd w:val="clear" w:color="auto" w:fill="auto"/>
          </w:tcPr>
          <w:p w14:paraId="4B6A92BE" w14:textId="77777777" w:rsidR="006B2EFB" w:rsidRPr="00EC50AF" w:rsidRDefault="006B2EFB" w:rsidP="006B2EFB">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the activities to be performed by the Supplier pursuant to the Exit Plan, and other assistance required by the Buyer pursuant to the Termination Assistance Notice;</w:t>
            </w:r>
          </w:p>
        </w:tc>
      </w:tr>
      <w:tr w:rsidR="006B2EFB" w:rsidRPr="00EC50AF" w14:paraId="6A5D49D5" w14:textId="77777777" w:rsidTr="006B2EFB">
        <w:tc>
          <w:tcPr>
            <w:tcW w:w="2877" w:type="dxa"/>
            <w:shd w:val="clear" w:color="auto" w:fill="auto"/>
          </w:tcPr>
          <w:p w14:paraId="6FECE3C5" w14:textId="77777777" w:rsidR="006B2EFB" w:rsidRPr="00EC50AF" w:rsidRDefault="006B2EFB" w:rsidP="006B2EFB">
            <w:pPr>
              <w:ind w:left="72"/>
              <w:jc w:val="center"/>
              <w:rPr>
                <w:rFonts w:eastAsia="Times New Roman" w:cs="Arial"/>
                <w:b/>
                <w:lang w:eastAsia="zh-CN"/>
              </w:rPr>
            </w:pPr>
            <w:r w:rsidRPr="00EC50AF">
              <w:rPr>
                <w:rFonts w:eastAsia="Times New Roman" w:cs="Arial"/>
                <w:b/>
                <w:lang w:eastAsia="zh-CN"/>
              </w:rPr>
              <w:t>"Termination Assistance Notice"</w:t>
            </w:r>
          </w:p>
        </w:tc>
        <w:tc>
          <w:tcPr>
            <w:tcW w:w="6139" w:type="dxa"/>
            <w:shd w:val="clear" w:color="auto" w:fill="auto"/>
          </w:tcPr>
          <w:p w14:paraId="6DEAF8F2" w14:textId="77777777" w:rsidR="006B2EFB" w:rsidRPr="00EC50AF" w:rsidRDefault="006B2EFB" w:rsidP="006B2EFB">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 xml:space="preserve">has the meaning given to it in Paragraph </w:t>
            </w:r>
            <w:r w:rsidRPr="00EC50AF">
              <w:rPr>
                <w:rFonts w:ascii="Calibri" w:hAnsi="Calibri"/>
                <w:lang w:eastAsia="zh-CN"/>
              </w:rPr>
              <w:fldChar w:fldCharType="begin"/>
            </w:r>
            <w:r w:rsidRPr="00EC50AF">
              <w:rPr>
                <w:rFonts w:ascii="Calibri" w:hAnsi="Calibri"/>
                <w:lang w:eastAsia="zh-CN"/>
              </w:rPr>
              <w:instrText xml:space="preserve"> REF _Ref364348408 \r \h  \* MERGEFORMAT </w:instrText>
            </w:r>
            <w:r w:rsidRPr="00EC50AF">
              <w:rPr>
                <w:rFonts w:ascii="Calibri" w:hAnsi="Calibri"/>
                <w:lang w:eastAsia="zh-CN"/>
              </w:rPr>
            </w:r>
            <w:r w:rsidRPr="00EC50AF">
              <w:rPr>
                <w:rFonts w:ascii="Calibri" w:hAnsi="Calibri"/>
                <w:lang w:eastAsia="zh-CN"/>
              </w:rPr>
              <w:fldChar w:fldCharType="separate"/>
            </w:r>
            <w:r w:rsidRPr="00EC50AF">
              <w:rPr>
                <w:rFonts w:ascii="Calibri" w:hAnsi="Calibri"/>
                <w:lang w:eastAsia="zh-CN"/>
              </w:rPr>
              <w:t>5.1</w:t>
            </w:r>
            <w:r w:rsidRPr="00EC50AF">
              <w:rPr>
                <w:rFonts w:ascii="Calibri" w:hAnsi="Calibri"/>
                <w:lang w:eastAsia="zh-CN"/>
              </w:rPr>
              <w:fldChar w:fldCharType="end"/>
            </w:r>
            <w:r w:rsidRPr="00EC50AF">
              <w:rPr>
                <w:rFonts w:ascii="Calibri" w:hAnsi="Calibri"/>
                <w:lang w:eastAsia="zh-CN"/>
              </w:rPr>
              <w:t xml:space="preserve"> of Call Off Schedule 10;</w:t>
            </w:r>
          </w:p>
        </w:tc>
      </w:tr>
      <w:tr w:rsidR="006B2EFB" w:rsidRPr="00EC50AF" w14:paraId="783B7099" w14:textId="77777777" w:rsidTr="006B2EFB">
        <w:tc>
          <w:tcPr>
            <w:tcW w:w="2877" w:type="dxa"/>
            <w:shd w:val="clear" w:color="auto" w:fill="auto"/>
          </w:tcPr>
          <w:p w14:paraId="17E65C34" w14:textId="77777777" w:rsidR="006B2EFB" w:rsidRPr="00EC50AF" w:rsidRDefault="006B2EFB" w:rsidP="006B2EFB">
            <w:pPr>
              <w:ind w:left="72"/>
              <w:jc w:val="center"/>
              <w:rPr>
                <w:rFonts w:eastAsia="Times New Roman" w:cs="Arial"/>
                <w:b/>
                <w:lang w:eastAsia="zh-CN"/>
              </w:rPr>
            </w:pPr>
            <w:r w:rsidRPr="00EC50AF">
              <w:rPr>
                <w:rFonts w:eastAsia="Times New Roman" w:cs="Arial"/>
                <w:b/>
                <w:lang w:eastAsia="zh-CN"/>
              </w:rPr>
              <w:t>"Termination Assistance Period"</w:t>
            </w:r>
          </w:p>
        </w:tc>
        <w:tc>
          <w:tcPr>
            <w:tcW w:w="6139" w:type="dxa"/>
            <w:shd w:val="clear" w:color="auto" w:fill="auto"/>
          </w:tcPr>
          <w:p w14:paraId="7B6BF8F9" w14:textId="77777777" w:rsidR="006B2EFB" w:rsidRPr="00EC50AF" w:rsidRDefault="006B2EFB" w:rsidP="006B2EFB">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 xml:space="preserve">the period specified in a Termination Assistance Notice for which the Supplier is required to provide the Termination Assistance as such period may be extended pursuant to Paragraph </w:t>
            </w:r>
            <w:r w:rsidRPr="00EC50AF">
              <w:rPr>
                <w:rFonts w:ascii="Calibri" w:hAnsi="Calibri"/>
                <w:lang w:eastAsia="zh-CN"/>
              </w:rPr>
              <w:fldChar w:fldCharType="begin"/>
            </w:r>
            <w:r w:rsidRPr="00EC50AF">
              <w:rPr>
                <w:rFonts w:ascii="Calibri" w:hAnsi="Calibri"/>
                <w:lang w:eastAsia="zh-CN"/>
              </w:rPr>
              <w:instrText xml:space="preserve"> REF _Ref364352273 \r \h  \* MERGEFORMAT </w:instrText>
            </w:r>
            <w:r w:rsidRPr="00EC50AF">
              <w:rPr>
                <w:rFonts w:ascii="Calibri" w:hAnsi="Calibri"/>
                <w:lang w:eastAsia="zh-CN"/>
              </w:rPr>
            </w:r>
            <w:r w:rsidRPr="00EC50AF">
              <w:rPr>
                <w:rFonts w:ascii="Calibri" w:hAnsi="Calibri"/>
                <w:lang w:eastAsia="zh-CN"/>
              </w:rPr>
              <w:fldChar w:fldCharType="separate"/>
            </w:r>
            <w:r w:rsidRPr="00EC50AF">
              <w:rPr>
                <w:rFonts w:ascii="Calibri" w:hAnsi="Calibri"/>
                <w:lang w:eastAsia="zh-CN"/>
              </w:rPr>
              <w:t>4.2</w:t>
            </w:r>
            <w:r w:rsidRPr="00EC50AF">
              <w:rPr>
                <w:rFonts w:ascii="Calibri" w:hAnsi="Calibri"/>
                <w:lang w:eastAsia="zh-CN"/>
              </w:rPr>
              <w:fldChar w:fldCharType="end"/>
            </w:r>
            <w:r w:rsidRPr="00EC50AF">
              <w:rPr>
                <w:rFonts w:ascii="Calibri" w:hAnsi="Calibri"/>
                <w:lang w:eastAsia="zh-CN"/>
              </w:rPr>
              <w:t xml:space="preserve"> of Call Off Schedule 10;</w:t>
            </w:r>
          </w:p>
        </w:tc>
      </w:tr>
      <w:tr w:rsidR="006B2EFB" w:rsidRPr="00EC50AF" w14:paraId="1447CE29" w14:textId="77777777" w:rsidTr="006B2EFB">
        <w:tc>
          <w:tcPr>
            <w:tcW w:w="2877" w:type="dxa"/>
            <w:vAlign w:val="center"/>
          </w:tcPr>
          <w:p w14:paraId="1B5B9F6F"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"Termination Notice"</w:t>
            </w:r>
          </w:p>
        </w:tc>
        <w:tc>
          <w:tcPr>
            <w:tcW w:w="6139" w:type="dxa"/>
            <w:vAlign w:val="center"/>
          </w:tcPr>
          <w:p w14:paraId="250036EC"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written notice of termination given by one Party to the other, notifying the Party receiving the notice of the intention of the Party giving the notice to terminate a Contract on a specified date and setting out the grounds for termination;</w:t>
            </w:r>
          </w:p>
        </w:tc>
      </w:tr>
      <w:tr w:rsidR="006B2EFB" w:rsidRPr="00EC50AF" w14:paraId="00153B67" w14:textId="77777777" w:rsidTr="006B2EFB">
        <w:tc>
          <w:tcPr>
            <w:tcW w:w="2877" w:type="dxa"/>
            <w:vAlign w:val="center"/>
          </w:tcPr>
          <w:p w14:paraId="21BCA6E1"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"Test Issue"</w:t>
            </w:r>
          </w:p>
        </w:tc>
        <w:tc>
          <w:tcPr>
            <w:tcW w:w="6139" w:type="dxa"/>
            <w:vAlign w:val="center"/>
          </w:tcPr>
          <w:p w14:paraId="5D5AD11D"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variance or non-conformity of the Deliverables or Deliverables from their requirements as set out in a Call-Off Contract;</w:t>
            </w:r>
          </w:p>
        </w:tc>
      </w:tr>
      <w:tr w:rsidR="006B2EFB" w:rsidRPr="00EC50AF" w14:paraId="52A987FD" w14:textId="77777777" w:rsidTr="006B2EFB">
        <w:tc>
          <w:tcPr>
            <w:tcW w:w="2877" w:type="dxa"/>
            <w:vAlign w:val="center"/>
          </w:tcPr>
          <w:p w14:paraId="4994872E"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"Test Plan"</w:t>
            </w:r>
          </w:p>
        </w:tc>
        <w:tc>
          <w:tcPr>
            <w:tcW w:w="6139" w:type="dxa"/>
            <w:vAlign w:val="center"/>
          </w:tcPr>
          <w:p w14:paraId="6212C25B"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 plan:</w:t>
            </w:r>
          </w:p>
          <w:p w14:paraId="04B711F3" w14:textId="77777777" w:rsidR="006B2EFB" w:rsidRPr="00EC50AF" w:rsidRDefault="006B2EFB" w:rsidP="006B2EFB">
            <w:pPr>
              <w:pStyle w:val="GPSDefinitionL2"/>
              <w:numPr>
                <w:ilvl w:val="1"/>
                <w:numId w:val="3"/>
              </w:numPr>
              <w:tabs>
                <w:tab w:val="left" w:pos="141"/>
              </w:tabs>
              <w:adjustRightInd w:val="0"/>
              <w:ind w:left="576" w:hanging="432"/>
              <w:jc w:val="left"/>
              <w:rPr>
                <w:rFonts w:asciiTheme="minorHAnsi" w:hAnsiTheme="minorHAnsi"/>
              </w:rPr>
            </w:pPr>
            <w:r w:rsidRPr="00EC50AF">
              <w:rPr>
                <w:rFonts w:asciiTheme="minorHAnsi" w:hAnsiTheme="minorHAnsi"/>
              </w:rPr>
              <w:lastRenderedPageBreak/>
              <w:t>for the Testing of the Deliverables; and</w:t>
            </w:r>
          </w:p>
          <w:p w14:paraId="7E385889" w14:textId="77777777" w:rsidR="006B2EFB" w:rsidRPr="00EC50AF" w:rsidRDefault="006B2EFB" w:rsidP="006B2EFB">
            <w:pPr>
              <w:pStyle w:val="GPSDefinitionL2"/>
              <w:numPr>
                <w:ilvl w:val="1"/>
                <w:numId w:val="3"/>
              </w:numPr>
              <w:tabs>
                <w:tab w:val="left" w:pos="144"/>
              </w:tabs>
              <w:adjustRightInd w:val="0"/>
              <w:ind w:hanging="288"/>
              <w:jc w:val="left"/>
            </w:pPr>
            <w:r w:rsidRPr="00EC50AF">
              <w:rPr>
                <w:rFonts w:asciiTheme="minorHAnsi" w:hAnsiTheme="minorHAnsi"/>
              </w:rPr>
              <w:t>setting out other agreed criteria related to the achievement of Milestones;</w:t>
            </w:r>
          </w:p>
        </w:tc>
      </w:tr>
      <w:tr w:rsidR="006B2EFB" w:rsidRPr="00EC50AF" w14:paraId="43249CF1" w14:textId="77777777" w:rsidTr="006B2EFB">
        <w:tc>
          <w:tcPr>
            <w:tcW w:w="2877" w:type="dxa"/>
            <w:vAlign w:val="center"/>
          </w:tcPr>
          <w:p w14:paraId="4CD2D771"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lastRenderedPageBreak/>
              <w:t>"Tests and Testing"</w:t>
            </w:r>
          </w:p>
        </w:tc>
        <w:tc>
          <w:tcPr>
            <w:tcW w:w="6139" w:type="dxa"/>
            <w:vAlign w:val="center"/>
          </w:tcPr>
          <w:p w14:paraId="4F9FDE6B"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tests required to be carried out pursuant to a Call-Off Contract as set out in the Test Plan or elsewhere in a Call-Off Contract and "</w:t>
            </w:r>
            <w:r w:rsidRPr="00EC50AF">
              <w:rPr>
                <w:rFonts w:asciiTheme="minorHAnsi" w:hAnsiTheme="minorHAnsi"/>
                <w:b/>
              </w:rPr>
              <w:t>Tested</w:t>
            </w:r>
            <w:r w:rsidRPr="00EC50AF">
              <w:rPr>
                <w:rFonts w:asciiTheme="minorHAnsi" w:hAnsiTheme="minorHAnsi"/>
              </w:rPr>
              <w:t>" shall be construed accordingly;</w:t>
            </w:r>
          </w:p>
        </w:tc>
      </w:tr>
      <w:tr w:rsidR="006B2EFB" w:rsidRPr="00EC50AF" w14:paraId="6130ADFA" w14:textId="77777777" w:rsidTr="006B2EFB">
        <w:tc>
          <w:tcPr>
            <w:tcW w:w="2877" w:type="dxa"/>
            <w:vAlign w:val="center"/>
          </w:tcPr>
          <w:p w14:paraId="6EA59CDE"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"Third Party IPR"</w:t>
            </w:r>
          </w:p>
        </w:tc>
        <w:tc>
          <w:tcPr>
            <w:tcW w:w="6139" w:type="dxa"/>
            <w:vAlign w:val="center"/>
          </w:tcPr>
          <w:p w14:paraId="627FF040"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Intellectual Property Rights owned by a third party which is or will be used by the Supplier for the purpose of providing the Deliverables;</w:t>
            </w:r>
          </w:p>
        </w:tc>
      </w:tr>
      <w:tr w:rsidR="006B2EFB" w:rsidRPr="00EC50AF" w14:paraId="4B353BED" w14:textId="77777777" w:rsidTr="006B2EFB">
        <w:tc>
          <w:tcPr>
            <w:tcW w:w="2877" w:type="dxa"/>
            <w:vAlign w:val="center"/>
          </w:tcPr>
          <w:p w14:paraId="238F2AC9" w14:textId="77777777" w:rsidR="006B2EFB" w:rsidRPr="00EC50AF" w:rsidRDefault="006B2EFB" w:rsidP="006B2EFB">
            <w:pPr>
              <w:pStyle w:val="GPSDefinitionTerm"/>
              <w:jc w:val="center"/>
              <w:rPr>
                <w:rFonts w:asciiTheme="minorHAnsi" w:hAnsiTheme="minorHAnsi"/>
              </w:rPr>
            </w:pPr>
            <w:r w:rsidRPr="00EC50AF">
              <w:rPr>
                <w:rFonts w:ascii="Calibri" w:hAnsi="Calibri"/>
                <w:lang w:eastAsia="zh-CN"/>
              </w:rPr>
              <w:t>"Tier One Billable Works"</w:t>
            </w:r>
          </w:p>
        </w:tc>
        <w:tc>
          <w:tcPr>
            <w:tcW w:w="6139" w:type="dxa"/>
            <w:vAlign w:val="center"/>
          </w:tcPr>
          <w:p w14:paraId="46692820"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Calibri" w:hAnsi="Calibri"/>
                <w:lang w:eastAsia="zh-CN"/>
              </w:rPr>
              <w:t>means Billable Works within the associated total estimated value range as set out in the Order Form;</w:t>
            </w:r>
          </w:p>
        </w:tc>
      </w:tr>
      <w:tr w:rsidR="006B2EFB" w:rsidRPr="00EC50AF" w14:paraId="63598E0E" w14:textId="77777777" w:rsidTr="006B2EFB">
        <w:tc>
          <w:tcPr>
            <w:tcW w:w="2877" w:type="dxa"/>
            <w:vAlign w:val="center"/>
          </w:tcPr>
          <w:p w14:paraId="5448C6F1" w14:textId="77777777" w:rsidR="006B2EFB" w:rsidRPr="00EC50AF" w:rsidRDefault="006B2EFB" w:rsidP="006B2EFB">
            <w:pPr>
              <w:pStyle w:val="GPSDefinitionTerm"/>
              <w:keepNext/>
              <w:jc w:val="center"/>
              <w:rPr>
                <w:rFonts w:asciiTheme="minorHAnsi" w:hAnsiTheme="minorHAnsi"/>
              </w:rPr>
            </w:pPr>
            <w:r w:rsidRPr="00EC50AF">
              <w:rPr>
                <w:rFonts w:ascii="Calibri" w:hAnsi="Calibri"/>
                <w:lang w:eastAsia="zh-CN"/>
              </w:rPr>
              <w:t>"Tier Two Billable Works"</w:t>
            </w:r>
          </w:p>
        </w:tc>
        <w:tc>
          <w:tcPr>
            <w:tcW w:w="6139" w:type="dxa"/>
            <w:vAlign w:val="center"/>
          </w:tcPr>
          <w:p w14:paraId="0704EF36" w14:textId="77777777" w:rsidR="006B2EFB" w:rsidRPr="00EC50AF" w:rsidRDefault="006B2EFB" w:rsidP="006B2EFB">
            <w:pPr>
              <w:pStyle w:val="GPsDefinition"/>
              <w:keepNext/>
              <w:numPr>
                <w:ilvl w:val="0"/>
                <w:numId w:val="3"/>
              </w:numPr>
              <w:tabs>
                <w:tab w:val="left" w:pos="-9"/>
              </w:tabs>
              <w:adjustRightInd w:val="0"/>
              <w:jc w:val="left"/>
              <w:rPr>
                <w:rFonts w:asciiTheme="minorHAnsi" w:hAnsiTheme="minorHAnsi"/>
              </w:rPr>
            </w:pPr>
            <w:r w:rsidRPr="00EC50AF">
              <w:rPr>
                <w:rFonts w:ascii="Calibri" w:hAnsi="Calibri"/>
                <w:lang w:eastAsia="zh-CN"/>
              </w:rPr>
              <w:t>means Billable Works within the associated total estimated value range as set out in the Order Form;</w:t>
            </w:r>
          </w:p>
        </w:tc>
      </w:tr>
      <w:tr w:rsidR="006B2EFB" w:rsidRPr="00EC50AF" w14:paraId="766D06C0" w14:textId="77777777" w:rsidTr="006B2EFB">
        <w:tc>
          <w:tcPr>
            <w:tcW w:w="2877" w:type="dxa"/>
            <w:vAlign w:val="center"/>
          </w:tcPr>
          <w:p w14:paraId="7DABAC10" w14:textId="77777777" w:rsidR="006B2EFB" w:rsidRPr="00EC50AF" w:rsidRDefault="006B2EFB" w:rsidP="006B2EFB">
            <w:pPr>
              <w:pStyle w:val="GPSDefinitionTerm"/>
              <w:jc w:val="center"/>
              <w:rPr>
                <w:rFonts w:asciiTheme="minorHAnsi" w:hAnsiTheme="minorHAnsi"/>
              </w:rPr>
            </w:pPr>
            <w:r w:rsidRPr="00EC50AF">
              <w:rPr>
                <w:rFonts w:ascii="Calibri" w:hAnsi="Calibri"/>
                <w:lang w:eastAsia="zh-CN"/>
              </w:rPr>
              <w:t>"Tier Three Billable Works"</w:t>
            </w:r>
          </w:p>
        </w:tc>
        <w:tc>
          <w:tcPr>
            <w:tcW w:w="6139" w:type="dxa"/>
            <w:vAlign w:val="center"/>
          </w:tcPr>
          <w:p w14:paraId="3DF4E11E"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Calibri" w:hAnsi="Calibri"/>
                <w:lang w:eastAsia="zh-CN"/>
              </w:rPr>
              <w:t>means Billable Works within the associated total estimated value range as set out in the Order Form;</w:t>
            </w:r>
          </w:p>
        </w:tc>
      </w:tr>
      <w:tr w:rsidR="006B2EFB" w:rsidRPr="00EC50AF" w14:paraId="1278677C" w14:textId="77777777" w:rsidTr="006B2EFB">
        <w:tc>
          <w:tcPr>
            <w:tcW w:w="2877" w:type="dxa"/>
            <w:vAlign w:val="center"/>
          </w:tcPr>
          <w:p w14:paraId="4FA8DF32" w14:textId="77777777" w:rsidR="006B2EFB" w:rsidRPr="00EC50AF" w:rsidRDefault="006B2EFB" w:rsidP="006B2EFB">
            <w:pPr>
              <w:pStyle w:val="GPSDefinitionTerm"/>
              <w:jc w:val="center"/>
              <w:rPr>
                <w:rFonts w:asciiTheme="minorHAnsi" w:hAnsiTheme="minorHAnsi"/>
              </w:rPr>
            </w:pPr>
            <w:r w:rsidRPr="00EC50AF">
              <w:rPr>
                <w:rFonts w:ascii="Calibri" w:hAnsi="Calibri"/>
                <w:lang w:eastAsia="zh-CN"/>
              </w:rPr>
              <w:t>"Tier Four Billable Works"</w:t>
            </w:r>
          </w:p>
        </w:tc>
        <w:tc>
          <w:tcPr>
            <w:tcW w:w="6139" w:type="dxa"/>
            <w:vAlign w:val="center"/>
          </w:tcPr>
          <w:p w14:paraId="1C876D4A" w14:textId="77777777" w:rsidR="006B2EFB" w:rsidRPr="00EC50AF" w:rsidRDefault="006B2EFB" w:rsidP="006B2EFB">
            <w:pPr>
              <w:pStyle w:val="GPsDefinition"/>
              <w:tabs>
                <w:tab w:val="left" w:pos="-9"/>
              </w:tabs>
              <w:adjustRightInd w:val="0"/>
              <w:ind w:left="170"/>
              <w:jc w:val="left"/>
              <w:rPr>
                <w:rFonts w:asciiTheme="minorHAnsi" w:hAnsiTheme="minorHAnsi"/>
              </w:rPr>
            </w:pPr>
            <w:r w:rsidRPr="00EC50AF">
              <w:rPr>
                <w:rFonts w:ascii="Calibri" w:hAnsi="Calibri"/>
                <w:lang w:eastAsia="zh-CN"/>
              </w:rPr>
              <w:t>means Billable Works within the associated total estimated value range as set out in the Order Form;</w:t>
            </w:r>
          </w:p>
        </w:tc>
      </w:tr>
      <w:tr w:rsidR="006B2EFB" w:rsidRPr="00EC50AF" w14:paraId="2A60478D" w14:textId="77777777" w:rsidTr="006B2EFB">
        <w:tc>
          <w:tcPr>
            <w:tcW w:w="2877" w:type="dxa"/>
            <w:vAlign w:val="center"/>
          </w:tcPr>
          <w:p w14:paraId="3026AAFB" w14:textId="77777777" w:rsidR="006B2EFB" w:rsidRPr="00EC50AF" w:rsidRDefault="006B2EFB" w:rsidP="006B2EFB">
            <w:pPr>
              <w:pStyle w:val="GPSDefinitionTerm"/>
              <w:jc w:val="center"/>
              <w:rPr>
                <w:rFonts w:ascii="Calibri" w:hAnsi="Calibri"/>
                <w:lang w:eastAsia="zh-CN"/>
              </w:rPr>
            </w:pPr>
            <w:r w:rsidRPr="00EC50AF">
              <w:rPr>
                <w:rFonts w:ascii="Calibri" w:hAnsi="Calibri"/>
                <w:lang w:eastAsia="zh-CN"/>
              </w:rPr>
              <w:t>“Total Contract Value”</w:t>
            </w:r>
          </w:p>
        </w:tc>
        <w:tc>
          <w:tcPr>
            <w:tcW w:w="6139" w:type="dxa"/>
            <w:vAlign w:val="center"/>
          </w:tcPr>
          <w:p w14:paraId="567A3C18" w14:textId="77777777" w:rsidR="006B2EFB" w:rsidRPr="00EC50AF" w:rsidRDefault="006B2EFB" w:rsidP="006B2EFB">
            <w:pPr>
              <w:pStyle w:val="GPsDefinition"/>
              <w:tabs>
                <w:tab w:val="left" w:pos="-9"/>
              </w:tabs>
              <w:adjustRightInd w:val="0"/>
              <w:ind w:left="170"/>
              <w:jc w:val="left"/>
              <w:rPr>
                <w:rFonts w:ascii="Calibri" w:hAnsi="Calibri"/>
                <w:lang w:eastAsia="zh-CN"/>
              </w:rPr>
            </w:pPr>
            <w:r w:rsidRPr="00EC50AF">
              <w:rPr>
                <w:rFonts w:ascii="Calibri" w:hAnsi="Calibri"/>
                <w:lang w:eastAsia="zh-CN"/>
              </w:rPr>
              <w:t>Has the same meaning as “Charges”</w:t>
            </w:r>
          </w:p>
        </w:tc>
      </w:tr>
      <w:tr w:rsidR="006B2EFB" w:rsidRPr="00EC50AF" w14:paraId="2A90C4BA" w14:textId="77777777" w:rsidTr="006B2EFB">
        <w:tc>
          <w:tcPr>
            <w:tcW w:w="2877" w:type="dxa"/>
            <w:shd w:val="clear" w:color="auto" w:fill="auto"/>
          </w:tcPr>
          <w:p w14:paraId="4AA5B61A" w14:textId="77777777" w:rsidR="006B2EFB" w:rsidRPr="00EC50AF" w:rsidRDefault="006B2EFB" w:rsidP="006B2EFB">
            <w:pPr>
              <w:ind w:left="72"/>
              <w:jc w:val="center"/>
              <w:rPr>
                <w:rFonts w:eastAsia="Times New Roman" w:cs="Arial"/>
                <w:b/>
                <w:lang w:eastAsia="zh-CN"/>
              </w:rPr>
            </w:pPr>
            <w:r w:rsidRPr="00EC50AF">
              <w:rPr>
                <w:rFonts w:eastAsia="Times New Roman" w:cs="Arial"/>
                <w:b/>
                <w:lang w:eastAsia="zh-CN"/>
              </w:rPr>
              <w:t>"Transferable Assets"</w:t>
            </w:r>
          </w:p>
        </w:tc>
        <w:tc>
          <w:tcPr>
            <w:tcW w:w="6139" w:type="dxa"/>
            <w:shd w:val="clear" w:color="auto" w:fill="auto"/>
          </w:tcPr>
          <w:p w14:paraId="5247E108" w14:textId="77777777" w:rsidR="006B2EFB" w:rsidRPr="00EC50AF" w:rsidRDefault="006B2EFB" w:rsidP="006B2EFB">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exclusive Assets which are capable of legal transfer to the Buyer;</w:t>
            </w:r>
          </w:p>
        </w:tc>
      </w:tr>
      <w:tr w:rsidR="006B2EFB" w:rsidRPr="00EC50AF" w14:paraId="281266BF" w14:textId="77777777" w:rsidTr="006B2EFB">
        <w:tc>
          <w:tcPr>
            <w:tcW w:w="2877" w:type="dxa"/>
            <w:shd w:val="clear" w:color="auto" w:fill="auto"/>
          </w:tcPr>
          <w:p w14:paraId="0ED7DEBA" w14:textId="77777777" w:rsidR="006B2EFB" w:rsidRPr="00EC50AF" w:rsidRDefault="006B2EFB" w:rsidP="006B2EFB">
            <w:pPr>
              <w:ind w:left="72"/>
              <w:jc w:val="center"/>
              <w:rPr>
                <w:rFonts w:eastAsia="Times New Roman" w:cs="Arial"/>
                <w:b/>
                <w:lang w:eastAsia="zh-CN"/>
              </w:rPr>
            </w:pPr>
            <w:r w:rsidRPr="00EC50AF">
              <w:rPr>
                <w:rFonts w:eastAsia="Times New Roman" w:cs="Arial"/>
                <w:b/>
                <w:lang w:eastAsia="zh-CN"/>
              </w:rPr>
              <w:t>"Transferable Contracts"</w:t>
            </w:r>
          </w:p>
        </w:tc>
        <w:tc>
          <w:tcPr>
            <w:tcW w:w="6139" w:type="dxa"/>
            <w:shd w:val="clear" w:color="auto" w:fill="auto"/>
          </w:tcPr>
          <w:p w14:paraId="0A88402B" w14:textId="77777777" w:rsidR="006B2EFB" w:rsidRPr="00EC50AF" w:rsidRDefault="006B2EFB" w:rsidP="006B2EFB">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Sub-Contracts, licences for Supplier's Software, licences for Third Party Software or other agreements which are necessary to enable the Buyer or any Replacement Supplier to provide the Deliverables or the Replacement Goods and/or Replacement Services, including in relation to licences all relevant Documentation;</w:t>
            </w:r>
          </w:p>
        </w:tc>
      </w:tr>
      <w:tr w:rsidR="006B2EFB" w:rsidRPr="00EC50AF" w14:paraId="45AEA18D" w14:textId="77777777" w:rsidTr="006B2EFB">
        <w:tc>
          <w:tcPr>
            <w:tcW w:w="2877" w:type="dxa"/>
            <w:shd w:val="clear" w:color="auto" w:fill="auto"/>
          </w:tcPr>
          <w:p w14:paraId="64FC7EE8" w14:textId="77777777" w:rsidR="006B2EFB" w:rsidRPr="00EC50AF" w:rsidRDefault="006B2EFB" w:rsidP="006B2EFB">
            <w:pPr>
              <w:ind w:left="72"/>
              <w:jc w:val="center"/>
              <w:rPr>
                <w:rFonts w:eastAsia="Times New Roman" w:cs="Arial"/>
                <w:b/>
                <w:lang w:eastAsia="zh-CN"/>
              </w:rPr>
            </w:pPr>
            <w:r w:rsidRPr="00EC50AF">
              <w:rPr>
                <w:rFonts w:eastAsia="Times New Roman" w:cs="Arial"/>
                <w:b/>
                <w:lang w:eastAsia="zh-CN"/>
              </w:rPr>
              <w:t>"Transferring Assets"</w:t>
            </w:r>
          </w:p>
        </w:tc>
        <w:tc>
          <w:tcPr>
            <w:tcW w:w="6139" w:type="dxa"/>
            <w:shd w:val="clear" w:color="auto" w:fill="auto"/>
          </w:tcPr>
          <w:p w14:paraId="459D7C19" w14:textId="77777777" w:rsidR="006B2EFB" w:rsidRPr="00EC50AF" w:rsidRDefault="006B2EFB" w:rsidP="006B2EFB">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 xml:space="preserve">has the meaning given to it in Paragraph </w:t>
            </w:r>
            <w:r w:rsidRPr="00EC50AF">
              <w:rPr>
                <w:rFonts w:ascii="Calibri" w:hAnsi="Calibri"/>
                <w:lang w:eastAsia="zh-CN"/>
              </w:rPr>
              <w:fldChar w:fldCharType="begin"/>
            </w:r>
            <w:r w:rsidRPr="00EC50AF">
              <w:rPr>
                <w:rFonts w:ascii="Calibri" w:hAnsi="Calibri"/>
                <w:lang w:eastAsia="zh-CN"/>
              </w:rPr>
              <w:instrText xml:space="preserve"> REF _Ref364352534 \r \h  \* MERGEFORMAT </w:instrText>
            </w:r>
            <w:r w:rsidRPr="00EC50AF">
              <w:rPr>
                <w:rFonts w:ascii="Calibri" w:hAnsi="Calibri"/>
                <w:lang w:eastAsia="zh-CN"/>
              </w:rPr>
            </w:r>
            <w:r w:rsidRPr="00EC50AF">
              <w:rPr>
                <w:rFonts w:ascii="Calibri" w:hAnsi="Calibri"/>
                <w:lang w:eastAsia="zh-CN"/>
              </w:rPr>
              <w:fldChar w:fldCharType="separate"/>
            </w:r>
            <w:r w:rsidRPr="00EC50AF">
              <w:rPr>
                <w:rFonts w:ascii="Calibri" w:hAnsi="Calibri"/>
                <w:lang w:eastAsia="zh-CN"/>
              </w:rPr>
              <w:t>7.2.1</w:t>
            </w:r>
            <w:r w:rsidRPr="00EC50AF">
              <w:rPr>
                <w:rFonts w:ascii="Calibri" w:hAnsi="Calibri"/>
                <w:lang w:eastAsia="zh-CN"/>
              </w:rPr>
              <w:fldChar w:fldCharType="end"/>
            </w:r>
            <w:r w:rsidRPr="00EC50AF">
              <w:rPr>
                <w:rFonts w:ascii="Calibri" w:hAnsi="Calibri"/>
                <w:lang w:eastAsia="zh-CN"/>
              </w:rPr>
              <w:t xml:space="preserve"> of Call Off Schedule 10;</w:t>
            </w:r>
          </w:p>
        </w:tc>
      </w:tr>
      <w:tr w:rsidR="006B2EFB" w:rsidRPr="00EC50AF" w14:paraId="0D88BB17" w14:textId="77777777" w:rsidTr="006B2EFB">
        <w:tc>
          <w:tcPr>
            <w:tcW w:w="2877" w:type="dxa"/>
            <w:shd w:val="clear" w:color="auto" w:fill="auto"/>
          </w:tcPr>
          <w:p w14:paraId="5778693A" w14:textId="77777777" w:rsidR="006B2EFB" w:rsidRPr="00EC50AF" w:rsidRDefault="006B2EFB" w:rsidP="006B2EFB">
            <w:pPr>
              <w:ind w:left="72"/>
              <w:jc w:val="center"/>
              <w:rPr>
                <w:rFonts w:eastAsia="Times New Roman" w:cs="Arial"/>
                <w:b/>
                <w:lang w:eastAsia="zh-CN"/>
              </w:rPr>
            </w:pPr>
            <w:r w:rsidRPr="00EC50AF">
              <w:rPr>
                <w:rFonts w:eastAsia="Times New Roman" w:cs="Arial"/>
                <w:b/>
                <w:lang w:eastAsia="zh-CN"/>
              </w:rPr>
              <w:t>"Transferring Buyer Employees"</w:t>
            </w:r>
          </w:p>
        </w:tc>
        <w:tc>
          <w:tcPr>
            <w:tcW w:w="6139" w:type="dxa"/>
            <w:shd w:val="clear" w:color="auto" w:fill="auto"/>
          </w:tcPr>
          <w:p w14:paraId="4169A917" w14:textId="77777777" w:rsidR="006B2EFB" w:rsidRPr="00EC50AF" w:rsidRDefault="006B2EFB" w:rsidP="006B2EFB">
            <w:pPr>
              <w:pStyle w:val="GPsDefinition"/>
              <w:numPr>
                <w:ilvl w:val="0"/>
                <w:numId w:val="3"/>
              </w:numPr>
              <w:tabs>
                <w:tab w:val="left" w:pos="-9"/>
              </w:tabs>
              <w:adjustRightInd w:val="0"/>
              <w:jc w:val="left"/>
              <w:rPr>
                <w:rFonts w:ascii="Calibri" w:hAnsi="Calibri"/>
                <w:lang w:eastAsia="zh-CN"/>
              </w:rPr>
            </w:pPr>
            <w:r w:rsidRPr="00EC50AF">
              <w:rPr>
                <w:rFonts w:ascii="Calibri" w:hAnsi="Calibri"/>
                <w:lang w:eastAsia="zh-CN"/>
              </w:rPr>
              <w:t>those employees of the Buyer to whom the Employment Regulations will apply on the Relevant Transfer Date and whose names are provided to the Supplier on or prior to the Relevant Transfer Date;</w:t>
            </w:r>
          </w:p>
        </w:tc>
      </w:tr>
      <w:tr w:rsidR="006B2EFB" w:rsidRPr="00EC50AF" w14:paraId="7BD71C57" w14:textId="77777777" w:rsidTr="006B2EFB">
        <w:tc>
          <w:tcPr>
            <w:tcW w:w="2877" w:type="dxa"/>
            <w:shd w:val="clear" w:color="auto" w:fill="auto"/>
          </w:tcPr>
          <w:p w14:paraId="517E0BC4" w14:textId="77777777" w:rsidR="006B2EFB" w:rsidRPr="00EC50AF" w:rsidRDefault="006B2EFB" w:rsidP="006B2EFB">
            <w:pPr>
              <w:ind w:left="72"/>
              <w:jc w:val="center"/>
              <w:rPr>
                <w:rFonts w:eastAsia="Times New Roman" w:cs="Arial"/>
                <w:b/>
                <w:lang w:eastAsia="zh-CN"/>
              </w:rPr>
            </w:pPr>
            <w:r w:rsidRPr="00EC50AF">
              <w:rPr>
                <w:rFonts w:eastAsia="Times New Roman" w:cs="Arial"/>
                <w:b/>
                <w:lang w:eastAsia="zh-CN"/>
              </w:rPr>
              <w:t>"Transferring Contracts"</w:t>
            </w:r>
          </w:p>
        </w:tc>
        <w:tc>
          <w:tcPr>
            <w:tcW w:w="6139" w:type="dxa"/>
            <w:shd w:val="clear" w:color="auto" w:fill="auto"/>
          </w:tcPr>
          <w:p w14:paraId="6B9630B2" w14:textId="77777777" w:rsidR="006B2EFB" w:rsidRPr="00EC50AF" w:rsidRDefault="006B2EFB" w:rsidP="006B2EFB">
            <w:pPr>
              <w:pStyle w:val="GPsDefinition"/>
              <w:numPr>
                <w:ilvl w:val="0"/>
                <w:numId w:val="3"/>
              </w:numPr>
              <w:tabs>
                <w:tab w:val="left" w:pos="-9"/>
              </w:tabs>
              <w:adjustRightInd w:val="0"/>
              <w:jc w:val="left"/>
              <w:rPr>
                <w:rFonts w:ascii="Calibri" w:hAnsi="Calibri"/>
                <w:lang w:eastAsia="zh-CN"/>
              </w:rPr>
            </w:pPr>
            <w:proofErr w:type="gramStart"/>
            <w:r w:rsidRPr="00EC50AF">
              <w:rPr>
                <w:rFonts w:ascii="Calibri" w:hAnsi="Calibri"/>
                <w:lang w:eastAsia="zh-CN"/>
              </w:rPr>
              <w:t>has</w:t>
            </w:r>
            <w:proofErr w:type="gramEnd"/>
            <w:r w:rsidRPr="00EC50AF">
              <w:rPr>
                <w:rFonts w:ascii="Calibri" w:hAnsi="Calibri"/>
                <w:lang w:eastAsia="zh-CN"/>
              </w:rPr>
              <w:t xml:space="preserve"> the meaning given to it in Paragraph </w:t>
            </w:r>
            <w:r w:rsidRPr="00EC50AF">
              <w:rPr>
                <w:rFonts w:ascii="Calibri" w:hAnsi="Calibri"/>
                <w:lang w:eastAsia="zh-CN"/>
              </w:rPr>
              <w:fldChar w:fldCharType="begin"/>
            </w:r>
            <w:r w:rsidRPr="00EC50AF">
              <w:rPr>
                <w:rFonts w:ascii="Calibri" w:hAnsi="Calibri"/>
                <w:lang w:eastAsia="zh-CN"/>
              </w:rPr>
              <w:instrText xml:space="preserve"> REF _Ref364353977 \r \h  \* MERGEFORMAT </w:instrText>
            </w:r>
            <w:r w:rsidRPr="00EC50AF">
              <w:rPr>
                <w:rFonts w:ascii="Calibri" w:hAnsi="Calibri"/>
                <w:lang w:eastAsia="zh-CN"/>
              </w:rPr>
            </w:r>
            <w:r w:rsidRPr="00EC50AF">
              <w:rPr>
                <w:rFonts w:ascii="Calibri" w:hAnsi="Calibri"/>
                <w:lang w:eastAsia="zh-CN"/>
              </w:rPr>
              <w:fldChar w:fldCharType="separate"/>
            </w:r>
            <w:r w:rsidRPr="00EC50AF">
              <w:rPr>
                <w:rFonts w:ascii="Calibri" w:hAnsi="Calibri"/>
                <w:lang w:eastAsia="zh-CN"/>
              </w:rPr>
              <w:t>7.2.3</w:t>
            </w:r>
            <w:r w:rsidRPr="00EC50AF">
              <w:rPr>
                <w:rFonts w:ascii="Calibri" w:hAnsi="Calibri"/>
                <w:lang w:eastAsia="zh-CN"/>
              </w:rPr>
              <w:fldChar w:fldCharType="end"/>
            </w:r>
            <w:r w:rsidRPr="00EC50AF">
              <w:rPr>
                <w:rFonts w:ascii="Calibri" w:hAnsi="Calibri"/>
                <w:lang w:eastAsia="zh-CN"/>
              </w:rPr>
              <w:t xml:space="preserve"> of Call Off Schedule 10.</w:t>
            </w:r>
          </w:p>
        </w:tc>
      </w:tr>
      <w:tr w:rsidR="006B2EFB" w:rsidRPr="00EC50AF" w14:paraId="6BD4EA63" w14:textId="77777777" w:rsidTr="006B2EFB">
        <w:tc>
          <w:tcPr>
            <w:tcW w:w="2877" w:type="dxa"/>
            <w:shd w:val="clear" w:color="auto" w:fill="auto"/>
            <w:vAlign w:val="center"/>
          </w:tcPr>
          <w:p w14:paraId="0667233B"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"Transferring Former Supplier Employees"</w:t>
            </w:r>
          </w:p>
        </w:tc>
        <w:tc>
          <w:tcPr>
            <w:tcW w:w="6139" w:type="dxa"/>
            <w:shd w:val="clear" w:color="auto" w:fill="auto"/>
            <w:vAlign w:val="center"/>
          </w:tcPr>
          <w:p w14:paraId="3DBF3805"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in relation to a Former Supplier, those employees of the Former Supplier to whom the Employment Regulations will apply on the Relevant Transfer Date and whose names are provided to the Supplier on or prior to the Relevant Transfer Date.</w:t>
            </w:r>
          </w:p>
        </w:tc>
      </w:tr>
      <w:tr w:rsidR="006B2EFB" w:rsidRPr="00EC50AF" w14:paraId="1BB1B016" w14:textId="77777777" w:rsidTr="006B2EFB">
        <w:tc>
          <w:tcPr>
            <w:tcW w:w="2877" w:type="dxa"/>
            <w:shd w:val="clear" w:color="auto" w:fill="auto"/>
            <w:vAlign w:val="center"/>
          </w:tcPr>
          <w:p w14:paraId="6230B83F"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"Transferring Supplier Employees"</w:t>
            </w:r>
          </w:p>
        </w:tc>
        <w:tc>
          <w:tcPr>
            <w:tcW w:w="6139" w:type="dxa"/>
            <w:shd w:val="clear" w:color="auto" w:fill="auto"/>
            <w:vAlign w:val="center"/>
          </w:tcPr>
          <w:p w14:paraId="0219327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those employees of the Supplier and/or the Supplier’s Subcontractors to whom the Employment Regulations will apply on the Service Transfer Date; </w:t>
            </w:r>
          </w:p>
        </w:tc>
      </w:tr>
      <w:tr w:rsidR="006B2EFB" w:rsidRPr="00EC50AF" w14:paraId="0B75A257" w14:textId="77777777" w:rsidTr="006B2EFB">
        <w:tc>
          <w:tcPr>
            <w:tcW w:w="2877" w:type="dxa"/>
            <w:shd w:val="clear" w:color="auto" w:fill="auto"/>
            <w:vAlign w:val="center"/>
          </w:tcPr>
          <w:p w14:paraId="0ABCFFF5" w14:textId="77777777" w:rsidR="006B2EFB" w:rsidRPr="00EC50AF" w:rsidRDefault="006B2EFB" w:rsidP="006B2EFB">
            <w:pPr>
              <w:pStyle w:val="GPSDefinitionTerm"/>
              <w:keepNext/>
              <w:jc w:val="center"/>
              <w:rPr>
                <w:rFonts w:asciiTheme="minorHAnsi" w:hAnsiTheme="minorHAnsi"/>
              </w:rPr>
            </w:pPr>
            <w:r w:rsidRPr="00EC50AF">
              <w:rPr>
                <w:rFonts w:asciiTheme="minorHAnsi" w:hAnsiTheme="minorHAnsi"/>
              </w:rPr>
              <w:t>"Transparency Information"</w:t>
            </w:r>
          </w:p>
        </w:tc>
        <w:tc>
          <w:tcPr>
            <w:tcW w:w="6139" w:type="dxa"/>
            <w:shd w:val="clear" w:color="auto" w:fill="auto"/>
            <w:vAlign w:val="center"/>
          </w:tcPr>
          <w:p w14:paraId="0FB41AD2" w14:textId="3156C416" w:rsidR="006B2EFB" w:rsidRPr="00EC50AF" w:rsidRDefault="00304EAF" w:rsidP="00AC5741">
            <w:pPr>
              <w:pStyle w:val="GPsDefinition"/>
              <w:keepNext/>
              <w:numPr>
                <w:ilvl w:val="0"/>
                <w:numId w:val="3"/>
              </w:numPr>
              <w:tabs>
                <w:tab w:val="left" w:pos="-9"/>
              </w:tabs>
              <w:adjustRightInd w:val="0"/>
              <w:jc w:val="left"/>
              <w:rPr>
                <w:rFonts w:asciiTheme="minorHAnsi" w:hAnsiTheme="minorHAnsi"/>
              </w:rPr>
            </w:pPr>
            <w:r w:rsidRPr="00450F89">
              <w:rPr>
                <w:rFonts w:asciiTheme="minorHAnsi" w:hAnsiTheme="minorHAnsi" w:cstheme="minorHAnsi"/>
                <w:color w:val="000000"/>
                <w:shd w:val="clear" w:color="auto" w:fill="FFFFFF"/>
              </w:rPr>
              <w:t>the Transparency Reports and the content of a Contract, including any changes to this Contract agreed from time to time, except for – (</w:t>
            </w:r>
            <w:proofErr w:type="spellStart"/>
            <w:r w:rsidRPr="00450F89">
              <w:rPr>
                <w:rFonts w:asciiTheme="minorHAnsi" w:hAnsiTheme="minorHAnsi" w:cstheme="minorHAnsi"/>
                <w:color w:val="000000"/>
                <w:shd w:val="clear" w:color="auto" w:fill="FFFFFF"/>
              </w:rPr>
              <w:t>i</w:t>
            </w:r>
            <w:proofErr w:type="spellEnd"/>
            <w:r w:rsidRPr="00450F89">
              <w:rPr>
                <w:rFonts w:asciiTheme="minorHAnsi" w:hAnsiTheme="minorHAnsi" w:cstheme="minorHAnsi"/>
                <w:color w:val="000000"/>
                <w:shd w:val="clear" w:color="auto" w:fill="FFFFFF"/>
              </w:rPr>
              <w:t>) any information which is exempt from disclosure in accordance with the provisions of the FOIA, which shall be determined by the Relevant Authority; and (ii) Commercially Sensitive Information</w:t>
            </w:r>
          </w:p>
        </w:tc>
      </w:tr>
      <w:tr w:rsidR="006B2EFB" w:rsidRPr="00EC50AF" w14:paraId="74758CCB" w14:textId="77777777" w:rsidTr="006B2EFB">
        <w:tc>
          <w:tcPr>
            <w:tcW w:w="2877" w:type="dxa"/>
            <w:shd w:val="clear" w:color="auto" w:fill="auto"/>
            <w:vAlign w:val="center"/>
          </w:tcPr>
          <w:p w14:paraId="3AE191FD"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"Transparency Reports"</w:t>
            </w:r>
          </w:p>
        </w:tc>
        <w:tc>
          <w:tcPr>
            <w:tcW w:w="6139" w:type="dxa"/>
            <w:shd w:val="clear" w:color="auto" w:fill="auto"/>
            <w:vAlign w:val="center"/>
          </w:tcPr>
          <w:p w14:paraId="7AAA5B1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 xml:space="preserve">the information relating to the Deliverables and performance of the Contracts which the Supplier is required to provide to the Buyer in </w:t>
            </w:r>
            <w:r w:rsidRPr="00EC50AF">
              <w:rPr>
                <w:rFonts w:asciiTheme="minorHAnsi" w:hAnsiTheme="minorHAnsi"/>
              </w:rPr>
              <w:lastRenderedPageBreak/>
              <w:t>accordance with the reporting requirements in Call-Off Schedule 1 (Transparency Reports);</w:t>
            </w:r>
          </w:p>
        </w:tc>
      </w:tr>
      <w:tr w:rsidR="006B2EFB" w:rsidRPr="00EC50AF" w14:paraId="438DC392" w14:textId="77777777" w:rsidTr="006B2EFB">
        <w:tc>
          <w:tcPr>
            <w:tcW w:w="2877" w:type="dxa"/>
            <w:shd w:val="clear" w:color="auto" w:fill="auto"/>
            <w:vAlign w:val="center"/>
          </w:tcPr>
          <w:p w14:paraId="5CA7494C"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lastRenderedPageBreak/>
              <w:t>"TUPE Count"</w:t>
            </w:r>
          </w:p>
        </w:tc>
        <w:tc>
          <w:tcPr>
            <w:tcW w:w="6139" w:type="dxa"/>
            <w:shd w:val="clear" w:color="auto" w:fill="auto"/>
            <w:vAlign w:val="center"/>
          </w:tcPr>
          <w:p w14:paraId="18B3C4B3" w14:textId="77777777" w:rsidR="006B2EFB" w:rsidRPr="00EC50AF" w:rsidRDefault="006B2EFB" w:rsidP="006B2EFB">
            <w:pPr>
              <w:pStyle w:val="GPsDefinition"/>
              <w:tabs>
                <w:tab w:val="left" w:pos="-9"/>
              </w:tabs>
              <w:adjustRightInd w:val="0"/>
              <w:ind w:left="170"/>
              <w:jc w:val="left"/>
              <w:rPr>
                <w:rFonts w:asciiTheme="minorHAnsi" w:hAnsiTheme="minorHAnsi"/>
              </w:rPr>
            </w:pPr>
            <w:r w:rsidRPr="00EC50AF">
              <w:rPr>
                <w:rFonts w:asciiTheme="minorHAnsi" w:hAnsiTheme="minorHAnsi"/>
              </w:rPr>
              <w:t>means the total number of Transferring Former Supplier Employees and/or Transferring Employer Employees identified in the TUPE Information;</w:t>
            </w:r>
          </w:p>
        </w:tc>
      </w:tr>
      <w:tr w:rsidR="006B2EFB" w:rsidRPr="00EC50AF" w14:paraId="050704B0" w14:textId="77777777" w:rsidTr="006B2EFB">
        <w:tc>
          <w:tcPr>
            <w:tcW w:w="2877" w:type="dxa"/>
            <w:shd w:val="clear" w:color="auto" w:fill="auto"/>
          </w:tcPr>
          <w:p w14:paraId="309488E3" w14:textId="77777777" w:rsidR="006B2EFB" w:rsidRPr="00EC50AF" w:rsidRDefault="006B2EFB" w:rsidP="006B2EFB">
            <w:pPr>
              <w:ind w:left="72"/>
              <w:jc w:val="center"/>
              <w:rPr>
                <w:rFonts w:eastAsia="Times New Roman" w:cs="Arial"/>
                <w:b/>
                <w:lang w:eastAsia="zh-CN"/>
              </w:rPr>
            </w:pPr>
            <w:r w:rsidRPr="00EC50AF">
              <w:rPr>
                <w:rFonts w:eastAsia="Times New Roman" w:cs="Arial"/>
                <w:b/>
                <w:lang w:eastAsia="zh-CN"/>
              </w:rPr>
              <w:t>"TUPE Risk Premium"</w:t>
            </w:r>
          </w:p>
        </w:tc>
        <w:tc>
          <w:tcPr>
            <w:tcW w:w="6139" w:type="dxa"/>
            <w:shd w:val="clear" w:color="auto" w:fill="auto"/>
          </w:tcPr>
          <w:p w14:paraId="4D5445EE" w14:textId="77777777" w:rsidR="006B2EFB" w:rsidRPr="00EC50AF" w:rsidRDefault="006B2EFB" w:rsidP="006B2EFB">
            <w:pPr>
              <w:pStyle w:val="GPsDefinition"/>
              <w:numPr>
                <w:ilvl w:val="0"/>
                <w:numId w:val="3"/>
              </w:numPr>
              <w:tabs>
                <w:tab w:val="left" w:pos="175"/>
              </w:tabs>
              <w:adjustRightInd w:val="0"/>
              <w:jc w:val="left"/>
              <w:rPr>
                <w:rFonts w:ascii="Calibri" w:hAnsi="Calibri"/>
                <w:lang w:eastAsia="zh-CN"/>
              </w:rPr>
            </w:pPr>
            <w:r w:rsidRPr="00EC50AF">
              <w:rPr>
                <w:rFonts w:ascii="Calibri" w:hAnsi="Calibri"/>
                <w:lang w:eastAsia="zh-CN"/>
              </w:rPr>
              <w:t>means either the:</w:t>
            </w:r>
          </w:p>
          <w:p w14:paraId="350B90A8" w14:textId="77777777" w:rsidR="006B2EFB" w:rsidRPr="00EC50AF" w:rsidRDefault="006B2EFB" w:rsidP="006B2EFB">
            <w:pPr>
              <w:pStyle w:val="GPsDefinition"/>
              <w:numPr>
                <w:ilvl w:val="0"/>
                <w:numId w:val="3"/>
              </w:numPr>
              <w:tabs>
                <w:tab w:val="left" w:pos="175"/>
              </w:tabs>
              <w:adjustRightInd w:val="0"/>
              <w:jc w:val="left"/>
              <w:rPr>
                <w:rFonts w:ascii="Calibri" w:hAnsi="Calibri"/>
                <w:lang w:eastAsia="zh-CN"/>
              </w:rPr>
            </w:pPr>
            <w:r w:rsidRPr="00EC50AF">
              <w:rPr>
                <w:rFonts w:ascii="Calibri" w:hAnsi="Calibri"/>
                <w:lang w:eastAsia="zh-CN"/>
              </w:rPr>
              <w:t>a)</w:t>
            </w:r>
            <w:r w:rsidRPr="00EC50AF">
              <w:rPr>
                <w:rFonts w:ascii="Calibri" w:hAnsi="Calibri"/>
                <w:lang w:eastAsia="zh-CN"/>
              </w:rPr>
              <w:tab/>
              <w:t>Direct Award TUPE Risk Premium;</w:t>
            </w:r>
          </w:p>
          <w:p w14:paraId="17B944AA" w14:textId="77777777" w:rsidR="006B2EFB" w:rsidRPr="00EC50AF" w:rsidRDefault="006B2EFB" w:rsidP="006B2EFB">
            <w:pPr>
              <w:pStyle w:val="GPsDefinition"/>
              <w:numPr>
                <w:ilvl w:val="0"/>
                <w:numId w:val="3"/>
              </w:numPr>
              <w:tabs>
                <w:tab w:val="left" w:pos="175"/>
              </w:tabs>
              <w:adjustRightInd w:val="0"/>
              <w:jc w:val="left"/>
              <w:rPr>
                <w:rFonts w:ascii="Calibri" w:hAnsi="Calibri"/>
                <w:lang w:eastAsia="zh-CN"/>
              </w:rPr>
            </w:pPr>
            <w:r w:rsidRPr="00EC50AF">
              <w:rPr>
                <w:rFonts w:ascii="Calibri" w:hAnsi="Calibri"/>
                <w:lang w:eastAsia="zh-CN"/>
              </w:rPr>
              <w:t>b)</w:t>
            </w:r>
            <w:r w:rsidRPr="00EC50AF">
              <w:rPr>
                <w:rFonts w:ascii="Calibri" w:hAnsi="Calibri"/>
                <w:lang w:eastAsia="zh-CN"/>
              </w:rPr>
              <w:tab/>
              <w:t>Further Competition TUPE Risk Premium; or</w:t>
            </w:r>
          </w:p>
          <w:p w14:paraId="398BFA1C" w14:textId="77777777" w:rsidR="006B2EFB" w:rsidRPr="00EC50AF" w:rsidRDefault="006B2EFB" w:rsidP="006B2EFB">
            <w:pPr>
              <w:pStyle w:val="GPsDefinition"/>
              <w:numPr>
                <w:ilvl w:val="0"/>
                <w:numId w:val="3"/>
              </w:numPr>
              <w:tabs>
                <w:tab w:val="left" w:pos="175"/>
              </w:tabs>
              <w:adjustRightInd w:val="0"/>
              <w:jc w:val="left"/>
              <w:rPr>
                <w:rFonts w:ascii="Calibri" w:hAnsi="Calibri"/>
                <w:lang w:eastAsia="zh-CN"/>
              </w:rPr>
            </w:pPr>
            <w:r w:rsidRPr="00EC50AF">
              <w:rPr>
                <w:rFonts w:ascii="Calibri" w:hAnsi="Calibri"/>
                <w:lang w:eastAsia="zh-CN"/>
              </w:rPr>
              <w:t>c)</w:t>
            </w:r>
            <w:r w:rsidRPr="00EC50AF">
              <w:rPr>
                <w:rFonts w:ascii="Calibri" w:hAnsi="Calibri"/>
                <w:lang w:eastAsia="zh-CN"/>
              </w:rPr>
              <w:tab/>
              <w:t>Fixed Fee TUPE Risk Premium,</w:t>
            </w:r>
          </w:p>
          <w:p w14:paraId="4A06E188" w14:textId="77777777" w:rsidR="006B2EFB" w:rsidRPr="00EC50AF" w:rsidRDefault="006B2EFB" w:rsidP="006B2EFB">
            <w:pPr>
              <w:pStyle w:val="GPsDefinition"/>
              <w:numPr>
                <w:ilvl w:val="0"/>
                <w:numId w:val="3"/>
              </w:numPr>
              <w:tabs>
                <w:tab w:val="left" w:pos="175"/>
              </w:tabs>
              <w:adjustRightInd w:val="0"/>
              <w:jc w:val="left"/>
              <w:rPr>
                <w:rFonts w:ascii="Calibri" w:hAnsi="Calibri"/>
                <w:lang w:eastAsia="zh-CN"/>
              </w:rPr>
            </w:pPr>
            <w:r w:rsidRPr="00EC50AF">
              <w:rPr>
                <w:rFonts w:ascii="Calibri" w:hAnsi="Calibri"/>
                <w:lang w:eastAsia="zh-CN"/>
              </w:rPr>
              <w:t>as the context requires;</w:t>
            </w:r>
          </w:p>
        </w:tc>
      </w:tr>
      <w:tr w:rsidR="006B2EFB" w:rsidRPr="00EC50AF" w14:paraId="14AA4E91" w14:textId="77777777" w:rsidTr="006B2EFB">
        <w:tc>
          <w:tcPr>
            <w:tcW w:w="2877" w:type="dxa"/>
            <w:shd w:val="clear" w:color="auto" w:fill="auto"/>
          </w:tcPr>
          <w:p w14:paraId="794B8516" w14:textId="77777777" w:rsidR="006B2EFB" w:rsidRPr="00EC50AF" w:rsidRDefault="006B2EFB" w:rsidP="006B2EFB">
            <w:pPr>
              <w:ind w:left="72"/>
              <w:jc w:val="center"/>
              <w:rPr>
                <w:rFonts w:eastAsia="Times New Roman" w:cs="Arial"/>
                <w:b/>
                <w:lang w:eastAsia="zh-CN"/>
              </w:rPr>
            </w:pPr>
            <w:r w:rsidRPr="00EC50AF">
              <w:rPr>
                <w:rFonts w:eastAsia="Times New Roman" w:cs="Arial"/>
                <w:b/>
                <w:lang w:eastAsia="zh-CN"/>
              </w:rPr>
              <w:t>"TUPE Risk Premium Adjustment"</w:t>
            </w:r>
          </w:p>
        </w:tc>
        <w:tc>
          <w:tcPr>
            <w:tcW w:w="6139" w:type="dxa"/>
            <w:shd w:val="clear" w:color="auto" w:fill="auto"/>
          </w:tcPr>
          <w:p w14:paraId="613DA330" w14:textId="77777777" w:rsidR="006B2EFB" w:rsidRPr="00EC50AF" w:rsidRDefault="006B2EFB" w:rsidP="006B2EFB">
            <w:pPr>
              <w:pStyle w:val="GPsDefinition"/>
              <w:numPr>
                <w:ilvl w:val="0"/>
                <w:numId w:val="3"/>
              </w:numPr>
              <w:tabs>
                <w:tab w:val="left" w:pos="175"/>
              </w:tabs>
              <w:adjustRightInd w:val="0"/>
              <w:jc w:val="left"/>
              <w:rPr>
                <w:rFonts w:ascii="Calibri" w:hAnsi="Calibri"/>
                <w:lang w:eastAsia="zh-CN"/>
              </w:rPr>
            </w:pPr>
            <w:r w:rsidRPr="00EC50AF">
              <w:rPr>
                <w:rFonts w:ascii="Calibri" w:hAnsi="Calibri"/>
                <w:lang w:eastAsia="zh-CN"/>
              </w:rPr>
              <w:t>means an adjustment to the Further Competition TUPE Risk Premium;</w:t>
            </w:r>
          </w:p>
        </w:tc>
      </w:tr>
      <w:tr w:rsidR="006B2EFB" w:rsidRPr="00EC50AF" w14:paraId="7C6C5163" w14:textId="77777777" w:rsidTr="006B2EFB">
        <w:tc>
          <w:tcPr>
            <w:tcW w:w="2877" w:type="dxa"/>
            <w:shd w:val="clear" w:color="auto" w:fill="auto"/>
          </w:tcPr>
          <w:p w14:paraId="6494DA41" w14:textId="77777777" w:rsidR="006B2EFB" w:rsidRPr="00EC50AF" w:rsidRDefault="006B2EFB" w:rsidP="006B2EFB">
            <w:pPr>
              <w:ind w:left="72"/>
              <w:jc w:val="center"/>
              <w:rPr>
                <w:rFonts w:eastAsia="Times New Roman" w:cs="Arial"/>
                <w:b/>
                <w:lang w:eastAsia="zh-CN"/>
              </w:rPr>
            </w:pPr>
            <w:r w:rsidRPr="00EC50AF">
              <w:rPr>
                <w:rFonts w:eastAsia="Times New Roman" w:cs="Arial"/>
                <w:b/>
                <w:lang w:eastAsia="zh-CN"/>
              </w:rPr>
              <w:t>"TUPE Risk Premium Average"</w:t>
            </w:r>
          </w:p>
        </w:tc>
        <w:tc>
          <w:tcPr>
            <w:tcW w:w="6139" w:type="dxa"/>
            <w:shd w:val="clear" w:color="auto" w:fill="auto"/>
          </w:tcPr>
          <w:p w14:paraId="3D85D7B0" w14:textId="77777777" w:rsidR="006B2EFB" w:rsidRPr="00EC50AF" w:rsidRDefault="006B2EFB" w:rsidP="006B2EFB">
            <w:pPr>
              <w:pStyle w:val="GPsDefinition"/>
              <w:numPr>
                <w:ilvl w:val="0"/>
                <w:numId w:val="3"/>
              </w:numPr>
              <w:tabs>
                <w:tab w:val="left" w:pos="175"/>
              </w:tabs>
              <w:adjustRightInd w:val="0"/>
              <w:jc w:val="left"/>
              <w:rPr>
                <w:rFonts w:ascii="Calibri" w:hAnsi="Calibri"/>
                <w:lang w:eastAsia="zh-CN"/>
              </w:rPr>
            </w:pPr>
            <w:r w:rsidRPr="00EC50AF">
              <w:rPr>
                <w:rFonts w:ascii="Calibri" w:hAnsi="Calibri"/>
                <w:lang w:eastAsia="zh-CN"/>
              </w:rPr>
              <w:t>means the average  calculated by dividing the Further Competition TUPE Risk Premium by the lower of either:</w:t>
            </w:r>
          </w:p>
          <w:p w14:paraId="52B0603D" w14:textId="77777777" w:rsidR="006B2EFB" w:rsidRPr="00EC50AF" w:rsidRDefault="006B2EFB" w:rsidP="006B2EFB">
            <w:pPr>
              <w:pStyle w:val="GPsDefinition"/>
              <w:numPr>
                <w:ilvl w:val="0"/>
                <w:numId w:val="3"/>
              </w:numPr>
              <w:tabs>
                <w:tab w:val="left" w:pos="175"/>
              </w:tabs>
              <w:adjustRightInd w:val="0"/>
              <w:jc w:val="left"/>
              <w:rPr>
                <w:rFonts w:ascii="Calibri" w:hAnsi="Calibri"/>
                <w:lang w:eastAsia="zh-CN"/>
              </w:rPr>
            </w:pPr>
            <w:r w:rsidRPr="00EC50AF">
              <w:rPr>
                <w:rFonts w:ascii="Calibri" w:hAnsi="Calibri"/>
                <w:lang w:eastAsia="zh-CN"/>
              </w:rPr>
              <w:t>a)</w:t>
            </w:r>
            <w:r w:rsidRPr="00EC50AF">
              <w:rPr>
                <w:rFonts w:ascii="Calibri" w:hAnsi="Calibri"/>
                <w:lang w:eastAsia="zh-CN"/>
              </w:rPr>
              <w:tab/>
              <w:t>Labour Count; or</w:t>
            </w:r>
          </w:p>
          <w:p w14:paraId="5368F42D" w14:textId="77777777" w:rsidR="006B2EFB" w:rsidRPr="00EC50AF" w:rsidRDefault="006B2EFB" w:rsidP="006B2EFB">
            <w:pPr>
              <w:pStyle w:val="GPsDefinition"/>
              <w:numPr>
                <w:ilvl w:val="0"/>
                <w:numId w:val="3"/>
              </w:numPr>
              <w:tabs>
                <w:tab w:val="left" w:pos="175"/>
              </w:tabs>
              <w:adjustRightInd w:val="0"/>
              <w:jc w:val="left"/>
              <w:rPr>
                <w:rFonts w:ascii="Calibri" w:hAnsi="Calibri"/>
                <w:lang w:eastAsia="zh-CN"/>
              </w:rPr>
            </w:pPr>
            <w:r w:rsidRPr="00EC50AF">
              <w:rPr>
                <w:rFonts w:ascii="Calibri" w:hAnsi="Calibri"/>
                <w:lang w:eastAsia="zh-CN"/>
              </w:rPr>
              <w:t>b)</w:t>
            </w:r>
            <w:r w:rsidRPr="00EC50AF">
              <w:rPr>
                <w:rFonts w:ascii="Calibri" w:hAnsi="Calibri"/>
                <w:lang w:eastAsia="zh-CN"/>
              </w:rPr>
              <w:tab/>
            </w:r>
            <w:proofErr w:type="gramStart"/>
            <w:r w:rsidRPr="00EC50AF">
              <w:rPr>
                <w:rFonts w:ascii="Calibri" w:hAnsi="Calibri"/>
                <w:lang w:eastAsia="zh-CN"/>
              </w:rPr>
              <w:t>the</w:t>
            </w:r>
            <w:proofErr w:type="gramEnd"/>
            <w:r w:rsidRPr="00EC50AF">
              <w:rPr>
                <w:rFonts w:ascii="Calibri" w:hAnsi="Calibri"/>
                <w:lang w:eastAsia="zh-CN"/>
              </w:rPr>
              <w:t xml:space="preserve"> TUPE Count.</w:t>
            </w:r>
          </w:p>
        </w:tc>
      </w:tr>
      <w:tr w:rsidR="006B2EFB" w:rsidRPr="00EC50AF" w14:paraId="543F71CA" w14:textId="77777777" w:rsidTr="006B2EFB">
        <w:tc>
          <w:tcPr>
            <w:tcW w:w="2877" w:type="dxa"/>
            <w:shd w:val="clear" w:color="auto" w:fill="auto"/>
          </w:tcPr>
          <w:p w14:paraId="627B4A82" w14:textId="77777777" w:rsidR="006B2EFB" w:rsidRPr="00EC50AF" w:rsidRDefault="006B2EFB" w:rsidP="006B2EFB">
            <w:pPr>
              <w:ind w:left="72"/>
              <w:jc w:val="center"/>
              <w:rPr>
                <w:rFonts w:eastAsia="Times New Roman" w:cs="Arial"/>
                <w:b/>
                <w:lang w:eastAsia="zh-CN"/>
              </w:rPr>
            </w:pPr>
            <w:r w:rsidRPr="00EC50AF">
              <w:rPr>
                <w:rFonts w:eastAsia="Times New Roman" w:cs="Arial"/>
                <w:b/>
                <w:lang w:eastAsia="zh-CN"/>
              </w:rPr>
              <w:t>UOM</w:t>
            </w:r>
          </w:p>
        </w:tc>
        <w:tc>
          <w:tcPr>
            <w:tcW w:w="6139" w:type="dxa"/>
            <w:shd w:val="clear" w:color="auto" w:fill="auto"/>
          </w:tcPr>
          <w:p w14:paraId="2EE64DB2" w14:textId="77777777" w:rsidR="006B2EFB" w:rsidRPr="00EC50AF" w:rsidRDefault="006B2EFB" w:rsidP="006B2EFB">
            <w:pPr>
              <w:pStyle w:val="GPsDefinition"/>
              <w:numPr>
                <w:ilvl w:val="0"/>
                <w:numId w:val="3"/>
              </w:numPr>
              <w:tabs>
                <w:tab w:val="left" w:pos="175"/>
              </w:tabs>
              <w:adjustRightInd w:val="0"/>
              <w:jc w:val="left"/>
              <w:rPr>
                <w:rFonts w:ascii="Calibri" w:hAnsi="Calibri"/>
                <w:lang w:eastAsia="zh-CN"/>
              </w:rPr>
            </w:pPr>
            <w:r w:rsidRPr="00EC50AF">
              <w:rPr>
                <w:rFonts w:ascii="Calibri" w:hAnsi="Calibri"/>
                <w:lang w:eastAsia="zh-CN"/>
              </w:rPr>
              <w:t>the applicable unit of measure as defined in Framework Schedule F3 – Framework Prices</w:t>
            </w:r>
          </w:p>
        </w:tc>
      </w:tr>
      <w:tr w:rsidR="006B2EFB" w:rsidRPr="00EC50AF" w14:paraId="5ECD2C03" w14:textId="77777777" w:rsidTr="006B2EFB">
        <w:tc>
          <w:tcPr>
            <w:tcW w:w="2877" w:type="dxa"/>
            <w:shd w:val="clear" w:color="auto" w:fill="auto"/>
            <w:vAlign w:val="center"/>
          </w:tcPr>
          <w:p w14:paraId="20FD4134"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"US-EU Privacy Shield Register"</w:t>
            </w:r>
          </w:p>
        </w:tc>
        <w:tc>
          <w:tcPr>
            <w:tcW w:w="6139" w:type="dxa"/>
            <w:shd w:val="clear" w:color="auto" w:fill="auto"/>
            <w:vAlign w:val="center"/>
          </w:tcPr>
          <w:p w14:paraId="2EBB342B" w14:textId="77777777" w:rsidR="006B2EFB" w:rsidRPr="00EC50AF" w:rsidRDefault="006B2EFB" w:rsidP="006B2EFB">
            <w:pPr>
              <w:pStyle w:val="GPsDefinition"/>
              <w:tabs>
                <w:tab w:val="left" w:pos="-9"/>
              </w:tabs>
              <w:adjustRightInd w:val="0"/>
              <w:ind w:left="170"/>
              <w:jc w:val="left"/>
              <w:rPr>
                <w:rFonts w:asciiTheme="minorHAnsi" w:hAnsiTheme="minorHAnsi"/>
              </w:rPr>
            </w:pPr>
            <w:r w:rsidRPr="00EC50AF">
              <w:rPr>
                <w:rFonts w:asciiTheme="minorHAnsi" w:hAnsiTheme="minorHAnsi"/>
              </w:rPr>
              <w:t xml:space="preserve">a list of companies maintained by the United States of America Department for Commence that have self-certified their commitment to adhere to the European legislation relating to the processing of personal data to non-EU countries which is available online at: </w:t>
            </w:r>
            <w:hyperlink r:id="rId9" w:history="1">
              <w:r w:rsidRPr="00EC50AF">
                <w:rPr>
                  <w:rStyle w:val="Hyperlink"/>
                  <w:rFonts w:asciiTheme="minorHAnsi" w:hAnsiTheme="minorHAnsi"/>
                </w:rPr>
                <w:t>https://www.privacyshield.gov/list</w:t>
              </w:r>
            </w:hyperlink>
            <w:r w:rsidRPr="00EC50AF">
              <w:rPr>
                <w:rFonts w:asciiTheme="minorHAnsi" w:hAnsiTheme="minorHAnsi"/>
              </w:rPr>
              <w:t xml:space="preserve">; </w:t>
            </w:r>
          </w:p>
        </w:tc>
      </w:tr>
      <w:tr w:rsidR="006B2EFB" w:rsidRPr="00EC50AF" w14:paraId="0BCEEF95" w14:textId="77777777" w:rsidTr="006B2EFB">
        <w:tc>
          <w:tcPr>
            <w:tcW w:w="2877" w:type="dxa"/>
            <w:vAlign w:val="center"/>
          </w:tcPr>
          <w:p w14:paraId="001E597E"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"Variation"</w:t>
            </w:r>
          </w:p>
        </w:tc>
        <w:tc>
          <w:tcPr>
            <w:tcW w:w="6139" w:type="dxa"/>
            <w:vAlign w:val="center"/>
          </w:tcPr>
          <w:p w14:paraId="275BE78E"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meaning given to it in Core Terms clause 24 (Changing the contract);</w:t>
            </w:r>
          </w:p>
        </w:tc>
      </w:tr>
      <w:tr w:rsidR="006B2EFB" w:rsidRPr="00EC50AF" w14:paraId="6BCF6EAB" w14:textId="77777777" w:rsidTr="006B2EFB">
        <w:tc>
          <w:tcPr>
            <w:tcW w:w="2877" w:type="dxa"/>
            <w:vAlign w:val="center"/>
          </w:tcPr>
          <w:p w14:paraId="1CC9E373"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"Variation Form"</w:t>
            </w:r>
          </w:p>
        </w:tc>
        <w:tc>
          <w:tcPr>
            <w:tcW w:w="6139" w:type="dxa"/>
            <w:vAlign w:val="center"/>
          </w:tcPr>
          <w:p w14:paraId="08276EB9"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form set out in Joint Schedule 2 (Variation Form);</w:t>
            </w:r>
          </w:p>
        </w:tc>
      </w:tr>
      <w:tr w:rsidR="006B2EFB" w:rsidRPr="00EC50AF" w14:paraId="1047C135" w14:textId="77777777" w:rsidTr="006B2EFB">
        <w:tc>
          <w:tcPr>
            <w:tcW w:w="2877" w:type="dxa"/>
            <w:vAlign w:val="center"/>
          </w:tcPr>
          <w:p w14:paraId="0FD5908F"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"Variation Procedure"</w:t>
            </w:r>
          </w:p>
        </w:tc>
        <w:tc>
          <w:tcPr>
            <w:tcW w:w="6139" w:type="dxa"/>
            <w:vAlign w:val="center"/>
          </w:tcPr>
          <w:p w14:paraId="0F1769EF"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the procedure set out in Core Terms clause 24 (Changing the contract);</w:t>
            </w:r>
          </w:p>
        </w:tc>
      </w:tr>
      <w:tr w:rsidR="006B2EFB" w:rsidRPr="000B5BA9" w14:paraId="0A7FE046" w14:textId="77777777" w:rsidTr="006B2EFB">
        <w:tc>
          <w:tcPr>
            <w:tcW w:w="2877" w:type="dxa"/>
            <w:vAlign w:val="center"/>
          </w:tcPr>
          <w:p w14:paraId="2BCBB764"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"Variation Threshold"</w:t>
            </w:r>
          </w:p>
        </w:tc>
        <w:tc>
          <w:tcPr>
            <w:tcW w:w="6139" w:type="dxa"/>
            <w:vAlign w:val="center"/>
          </w:tcPr>
          <w:p w14:paraId="41474674" w14:textId="77777777" w:rsidR="006B2EFB"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value set out in the Order Form;</w:t>
            </w:r>
          </w:p>
          <w:p w14:paraId="6666A2C9" w14:textId="77777777" w:rsidR="006B2EFB" w:rsidRPr="000B5BA9" w:rsidRDefault="006B2EFB" w:rsidP="006B2EFB">
            <w:pPr>
              <w:pStyle w:val="GPsDefinition"/>
              <w:numPr>
                <w:ilvl w:val="0"/>
                <w:numId w:val="3"/>
              </w:numPr>
              <w:tabs>
                <w:tab w:val="left" w:pos="-9"/>
              </w:tabs>
              <w:adjustRightInd w:val="0"/>
              <w:jc w:val="left"/>
              <w:rPr>
                <w:rFonts w:asciiTheme="minorHAnsi" w:hAnsiTheme="minorHAnsi"/>
              </w:rPr>
            </w:pPr>
            <w:r>
              <w:rPr>
                <w:rFonts w:asciiTheme="minorHAnsi" w:hAnsiTheme="minorHAnsi"/>
              </w:rPr>
              <w:t xml:space="preserve">Is the value </w:t>
            </w:r>
            <w:r w:rsidRPr="000B5BA9">
              <w:rPr>
                <w:rFonts w:asciiTheme="minorHAnsi" w:hAnsiTheme="minorHAnsi"/>
              </w:rPr>
              <w:t xml:space="preserve">which when exceeded (on an aggregate basis) the Supplier shall be entitled to include the effect the variation(s) has had on other elements of the Call-Off Contract within any impact assessment and the Buyer will consider this as </w:t>
            </w:r>
            <w:r>
              <w:rPr>
                <w:rFonts w:asciiTheme="minorHAnsi" w:hAnsiTheme="minorHAnsi"/>
              </w:rPr>
              <w:t>part of the Variation Procedure.</w:t>
            </w:r>
            <w:r w:rsidRPr="000B5BA9">
              <w:rPr>
                <w:rFonts w:asciiTheme="minorHAnsi" w:hAnsiTheme="minorHAnsi"/>
              </w:rPr>
              <w:t xml:space="preserve"> </w:t>
            </w:r>
          </w:p>
        </w:tc>
      </w:tr>
      <w:tr w:rsidR="006B2EFB" w:rsidRPr="00EC50AF" w14:paraId="51184E31" w14:textId="77777777" w:rsidTr="006B2EFB">
        <w:tc>
          <w:tcPr>
            <w:tcW w:w="2877" w:type="dxa"/>
            <w:vAlign w:val="center"/>
          </w:tcPr>
          <w:p w14:paraId="66CB9C71"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"VAT"</w:t>
            </w:r>
          </w:p>
        </w:tc>
        <w:tc>
          <w:tcPr>
            <w:tcW w:w="6139" w:type="dxa"/>
            <w:vAlign w:val="center"/>
          </w:tcPr>
          <w:p w14:paraId="2C3D920A"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value added tax in accordance with the provisions of the Value Added Tax Act 1994;</w:t>
            </w:r>
          </w:p>
        </w:tc>
      </w:tr>
      <w:tr w:rsidR="006B2EFB" w:rsidRPr="00EC50AF" w14:paraId="796FBB60" w14:textId="77777777" w:rsidTr="006B2EFB">
        <w:tc>
          <w:tcPr>
            <w:tcW w:w="2877" w:type="dxa"/>
            <w:vAlign w:val="center"/>
          </w:tcPr>
          <w:p w14:paraId="2C7C8F5C"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“Waste Hierarchy”</w:t>
            </w:r>
          </w:p>
        </w:tc>
        <w:tc>
          <w:tcPr>
            <w:tcW w:w="6139" w:type="dxa"/>
            <w:vAlign w:val="center"/>
          </w:tcPr>
          <w:p w14:paraId="419482EE"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has the meaning given to it in the Waste (England and Wales) Regulations 2011, as amended from time to time;</w:t>
            </w:r>
          </w:p>
        </w:tc>
      </w:tr>
      <w:tr w:rsidR="006B2EFB" w:rsidRPr="000B5BA9" w14:paraId="76E1C310" w14:textId="77777777" w:rsidTr="006B2EFB">
        <w:tc>
          <w:tcPr>
            <w:tcW w:w="2877" w:type="dxa"/>
            <w:vAlign w:val="center"/>
          </w:tcPr>
          <w:p w14:paraId="4E7446B0"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“Works Arising from Planned Maintenance”</w:t>
            </w:r>
          </w:p>
        </w:tc>
        <w:tc>
          <w:tcPr>
            <w:tcW w:w="6139" w:type="dxa"/>
            <w:vAlign w:val="center"/>
          </w:tcPr>
          <w:p w14:paraId="5DC8AEAB" w14:textId="77777777" w:rsidR="006B2EFB" w:rsidRPr="000B5BA9" w:rsidRDefault="006B2EFB" w:rsidP="006B2EFB">
            <w:pPr>
              <w:pStyle w:val="GPsDefinition"/>
              <w:numPr>
                <w:ilvl w:val="0"/>
                <w:numId w:val="3"/>
              </w:numPr>
              <w:tabs>
                <w:tab w:val="left" w:pos="-9"/>
              </w:tabs>
              <w:adjustRightInd w:val="0"/>
              <w:jc w:val="left"/>
              <w:rPr>
                <w:rFonts w:asciiTheme="minorHAnsi" w:hAnsiTheme="minorHAnsi"/>
              </w:rPr>
            </w:pPr>
            <w:proofErr w:type="gramStart"/>
            <w:r w:rsidRPr="000B5BA9">
              <w:rPr>
                <w:rFonts w:asciiTheme="minorHAnsi" w:hAnsiTheme="minorHAnsi"/>
              </w:rPr>
              <w:t>means</w:t>
            </w:r>
            <w:proofErr w:type="gramEnd"/>
            <w:r w:rsidRPr="000B5BA9">
              <w:rPr>
                <w:rFonts w:asciiTheme="minorHAnsi" w:hAnsiTheme="minorHAnsi"/>
              </w:rPr>
              <w:t xml:space="preserve"> Reactive Maintenance Works identified by either the Supplier or Buyer which are required to be completed. These works may be identified during Planned Maintenance activities, building fabric inspections, audits or other non-reactive activities</w:t>
            </w:r>
            <w:r>
              <w:rPr>
                <w:rFonts w:asciiTheme="minorHAnsi" w:hAnsiTheme="minorHAnsi"/>
              </w:rPr>
              <w:t>.</w:t>
            </w:r>
          </w:p>
        </w:tc>
      </w:tr>
      <w:tr w:rsidR="006B2EFB" w:rsidRPr="00EC50AF" w14:paraId="52D69EFB" w14:textId="77777777" w:rsidTr="006B2EFB">
        <w:tc>
          <w:tcPr>
            <w:tcW w:w="2877" w:type="dxa"/>
            <w:vAlign w:val="center"/>
          </w:tcPr>
          <w:p w14:paraId="4E05410F"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lastRenderedPageBreak/>
              <w:t>"Worker"</w:t>
            </w:r>
          </w:p>
        </w:tc>
        <w:tc>
          <w:tcPr>
            <w:tcW w:w="6139" w:type="dxa"/>
            <w:vAlign w:val="center"/>
          </w:tcPr>
          <w:p w14:paraId="3A9DCD38"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r w:rsidRPr="00EC50AF">
              <w:rPr>
                <w:rFonts w:asciiTheme="minorHAnsi" w:hAnsiTheme="minorHAnsi"/>
              </w:rPr>
              <w:t>any one of the Supplier Staff which the Buyer, in its reasonable opinion, considers is an individual to which Procurement Policy Note 08/15 (Tax Arrangements of Public Appointees) (https://www.gov.uk/government/publications/procurement-policy-note-0815-tax-arrangements-of-appointees) applies in respect of the Deliverables; and</w:t>
            </w:r>
          </w:p>
        </w:tc>
      </w:tr>
      <w:tr w:rsidR="006B2EFB" w:rsidRPr="00EC50AF" w14:paraId="39EF5606" w14:textId="77777777" w:rsidTr="006B2EFB">
        <w:tc>
          <w:tcPr>
            <w:tcW w:w="2877" w:type="dxa"/>
            <w:vAlign w:val="center"/>
          </w:tcPr>
          <w:p w14:paraId="0E9DE186"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"Working Day"</w:t>
            </w:r>
          </w:p>
        </w:tc>
        <w:tc>
          <w:tcPr>
            <w:tcW w:w="6139" w:type="dxa"/>
            <w:vAlign w:val="center"/>
          </w:tcPr>
          <w:p w14:paraId="59E17917" w14:textId="77777777" w:rsidR="006B2EFB" w:rsidRPr="00EC50AF" w:rsidRDefault="006B2EFB" w:rsidP="006B2EFB">
            <w:pPr>
              <w:pStyle w:val="GPsDefinition"/>
              <w:numPr>
                <w:ilvl w:val="0"/>
                <w:numId w:val="3"/>
              </w:numPr>
              <w:tabs>
                <w:tab w:val="left" w:pos="-9"/>
              </w:tabs>
              <w:adjustRightInd w:val="0"/>
              <w:jc w:val="left"/>
              <w:rPr>
                <w:rFonts w:asciiTheme="minorHAnsi" w:hAnsiTheme="minorHAnsi"/>
              </w:rPr>
            </w:pPr>
            <w:proofErr w:type="gramStart"/>
            <w:r w:rsidRPr="000B5BA9">
              <w:rPr>
                <w:rFonts w:asciiTheme="minorHAnsi" w:hAnsiTheme="minorHAnsi"/>
              </w:rPr>
              <w:t>any</w:t>
            </w:r>
            <w:proofErr w:type="gramEnd"/>
            <w:r w:rsidRPr="000B5BA9">
              <w:rPr>
                <w:rFonts w:asciiTheme="minorHAnsi" w:hAnsiTheme="minorHAnsi"/>
              </w:rPr>
              <w:t xml:space="preserve"> day other than a Saturday or Sunday or public holiday in England and Wales unless specified otherwise by the Parties in the Order Form.</w:t>
            </w:r>
          </w:p>
        </w:tc>
      </w:tr>
      <w:tr w:rsidR="006B2EFB" w:rsidRPr="00EC50AF" w14:paraId="0BDDA9F3" w14:textId="77777777" w:rsidTr="006B2EFB">
        <w:tc>
          <w:tcPr>
            <w:tcW w:w="2877" w:type="dxa"/>
            <w:vAlign w:val="center"/>
          </w:tcPr>
          <w:p w14:paraId="2DC408E2" w14:textId="77777777" w:rsidR="006B2EFB" w:rsidRPr="00EC50AF" w:rsidRDefault="006B2EFB" w:rsidP="006B2EFB">
            <w:pPr>
              <w:pStyle w:val="GPSDefinitionTerm"/>
              <w:jc w:val="center"/>
              <w:rPr>
                <w:rFonts w:asciiTheme="minorHAnsi" w:hAnsiTheme="minorHAnsi"/>
              </w:rPr>
            </w:pPr>
            <w:r w:rsidRPr="00EC50AF">
              <w:rPr>
                <w:rFonts w:asciiTheme="minorHAnsi" w:hAnsiTheme="minorHAnsi"/>
              </w:rPr>
              <w:t>“Working Hours”</w:t>
            </w:r>
          </w:p>
        </w:tc>
        <w:tc>
          <w:tcPr>
            <w:tcW w:w="6139" w:type="dxa"/>
            <w:vAlign w:val="center"/>
          </w:tcPr>
          <w:p w14:paraId="3834760C" w14:textId="77777777" w:rsidR="006B2EFB" w:rsidRDefault="006B2EFB" w:rsidP="006B2EFB">
            <w:pPr>
              <w:pStyle w:val="GPsDefinition"/>
              <w:numPr>
                <w:ilvl w:val="0"/>
                <w:numId w:val="3"/>
              </w:numPr>
              <w:tabs>
                <w:tab w:val="left" w:pos="-9"/>
              </w:tabs>
              <w:adjustRightInd w:val="0"/>
              <w:jc w:val="left"/>
              <w:rPr>
                <w:rFonts w:asciiTheme="minorHAnsi" w:hAnsiTheme="minorHAnsi"/>
              </w:rPr>
            </w:pPr>
            <w:proofErr w:type="gramStart"/>
            <w:r w:rsidRPr="00EC50AF">
              <w:rPr>
                <w:rFonts w:asciiTheme="minorHAnsi" w:hAnsiTheme="minorHAnsi"/>
              </w:rPr>
              <w:t>standard</w:t>
            </w:r>
            <w:proofErr w:type="gramEnd"/>
            <w:r w:rsidRPr="00EC50AF">
              <w:rPr>
                <w:rFonts w:asciiTheme="minorHAnsi" w:hAnsiTheme="minorHAnsi"/>
              </w:rPr>
              <w:t xml:space="preserve"> hours of business of the Buyer at each Buyer Premises as defined by the Buyer at Further Competition. </w:t>
            </w:r>
          </w:p>
          <w:p w14:paraId="5495A4BC" w14:textId="1D5175A2" w:rsidR="006B2EFB" w:rsidRPr="00EC50AF" w:rsidRDefault="006B2EFB" w:rsidP="006B2EFB">
            <w:pPr>
              <w:pStyle w:val="GPsDefinition"/>
              <w:numPr>
                <w:ilvl w:val="0"/>
                <w:numId w:val="3"/>
              </w:numPr>
              <w:tabs>
                <w:tab w:val="left" w:pos="-9"/>
              </w:tabs>
              <w:adjustRightInd w:val="0"/>
              <w:jc w:val="left"/>
              <w:rPr>
                <w:rFonts w:asciiTheme="minorHAnsi" w:hAnsiTheme="minorHAnsi"/>
              </w:rPr>
            </w:pPr>
            <w:r>
              <w:rPr>
                <w:rFonts w:asciiTheme="minorHAnsi" w:hAnsiTheme="minorHAnsi"/>
              </w:rPr>
              <w:t>“</w:t>
            </w:r>
            <w:r w:rsidRPr="006F79D0">
              <w:rPr>
                <w:rFonts w:asciiTheme="minorHAnsi" w:hAnsiTheme="minorHAnsi"/>
                <w:b/>
              </w:rPr>
              <w:t>Operational Working Hours</w:t>
            </w:r>
            <w:r>
              <w:rPr>
                <w:rFonts w:asciiTheme="minorHAnsi" w:hAnsiTheme="minorHAnsi"/>
              </w:rPr>
              <w:t>” shall be construed accordingly.</w:t>
            </w:r>
          </w:p>
        </w:tc>
      </w:tr>
      <w:tr w:rsidR="006B2EFB" w:rsidRPr="00EC50AF" w14:paraId="18ABB112" w14:textId="77777777" w:rsidTr="006B2EFB">
        <w:tc>
          <w:tcPr>
            <w:tcW w:w="2877" w:type="dxa"/>
            <w:vAlign w:val="center"/>
          </w:tcPr>
          <w:p w14:paraId="51CD8719" w14:textId="77777777" w:rsidR="006B2EFB" w:rsidRPr="00EC50AF" w:rsidRDefault="006B2EFB" w:rsidP="006B2EFB">
            <w:pPr>
              <w:pStyle w:val="GPSDefinitionTerm"/>
              <w:jc w:val="center"/>
            </w:pPr>
            <w:r w:rsidRPr="00EC50AF">
              <w:rPr>
                <w:rFonts w:ascii="Calibri" w:hAnsi="Calibri"/>
                <w:lang w:eastAsia="zh-CN"/>
              </w:rPr>
              <w:t>"Work Order"</w:t>
            </w:r>
          </w:p>
        </w:tc>
        <w:tc>
          <w:tcPr>
            <w:tcW w:w="6139" w:type="dxa"/>
            <w:vAlign w:val="center"/>
          </w:tcPr>
          <w:p w14:paraId="54C4B049" w14:textId="77777777" w:rsidR="006B2EFB" w:rsidRPr="00EC50AF" w:rsidRDefault="006B2EFB" w:rsidP="006B2EFB">
            <w:pPr>
              <w:adjustRightInd w:val="0"/>
              <w:spacing w:before="120" w:after="120"/>
              <w:ind w:left="163"/>
            </w:pPr>
            <w:proofErr w:type="gramStart"/>
            <w:r w:rsidRPr="00EC50AF">
              <w:rPr>
                <w:rFonts w:eastAsia="Times New Roman" w:cs="Arial"/>
                <w:lang w:eastAsia="zh-CN"/>
              </w:rPr>
              <w:t>means</w:t>
            </w:r>
            <w:proofErr w:type="gramEnd"/>
            <w:r w:rsidRPr="00EC50AF">
              <w:rPr>
                <w:rFonts w:eastAsia="Times New Roman" w:cs="Arial"/>
                <w:lang w:eastAsia="zh-CN"/>
              </w:rPr>
              <w:t xml:space="preserve"> a written instruction by the Buyer to carry out Billable Works.</w:t>
            </w:r>
          </w:p>
        </w:tc>
      </w:tr>
      <w:tr w:rsidR="006B2EFB" w:rsidRPr="00EC50AF" w14:paraId="4BFCE641" w14:textId="77777777" w:rsidTr="006B2EFB">
        <w:tc>
          <w:tcPr>
            <w:tcW w:w="2877" w:type="dxa"/>
            <w:vAlign w:val="center"/>
          </w:tcPr>
          <w:p w14:paraId="0DB4BD22" w14:textId="77777777" w:rsidR="006B2EFB" w:rsidRPr="00EC50AF" w:rsidRDefault="006B2EFB" w:rsidP="006B2EFB">
            <w:pPr>
              <w:pStyle w:val="GPSDefinitionTerm"/>
              <w:jc w:val="center"/>
              <w:rPr>
                <w:rFonts w:ascii="Calibri" w:hAnsi="Calibri"/>
                <w:lang w:eastAsia="zh-CN"/>
              </w:rPr>
            </w:pPr>
            <w:r w:rsidRPr="00EC50AF">
              <w:rPr>
                <w:rFonts w:ascii="Calibri" w:hAnsi="Calibri"/>
                <w:lang w:eastAsia="zh-CN"/>
              </w:rPr>
              <w:t>“Work Package”</w:t>
            </w:r>
          </w:p>
        </w:tc>
        <w:tc>
          <w:tcPr>
            <w:tcW w:w="6139" w:type="dxa"/>
            <w:vAlign w:val="center"/>
          </w:tcPr>
          <w:p w14:paraId="69C880AA" w14:textId="77777777" w:rsidR="006B2EFB" w:rsidRPr="00EC50AF" w:rsidRDefault="006B2EFB" w:rsidP="006B2EFB">
            <w:pPr>
              <w:adjustRightInd w:val="0"/>
              <w:spacing w:before="120" w:after="120"/>
              <w:ind w:left="163"/>
              <w:rPr>
                <w:rFonts w:eastAsia="Times New Roman" w:cs="Arial"/>
                <w:lang w:eastAsia="zh-CN"/>
              </w:rPr>
            </w:pPr>
            <w:r w:rsidRPr="00EC50AF">
              <w:rPr>
                <w:rFonts w:eastAsia="Times New Roman" w:cs="Arial"/>
                <w:lang w:eastAsia="zh-CN"/>
              </w:rPr>
              <w:t>a group of Services as defined in Framework Schedule 1 - Specification</w:t>
            </w:r>
          </w:p>
        </w:tc>
      </w:tr>
    </w:tbl>
    <w:p w14:paraId="2AD199E1" w14:textId="401A260D" w:rsidR="00646BD1" w:rsidRDefault="004F3CD5" w:rsidP="00280970">
      <w:pPr>
        <w:pStyle w:val="GPSL2numberedclause"/>
        <w:keepNext/>
        <w:numPr>
          <w:ilvl w:val="0"/>
          <w:numId w:val="0"/>
        </w:numPr>
        <w:ind w:left="1134"/>
        <w:rPr>
          <w:rFonts w:asciiTheme="minorHAnsi" w:hAnsiTheme="minorHAnsi"/>
        </w:rPr>
      </w:pPr>
      <w:r>
        <w:rPr>
          <w:rFonts w:asciiTheme="minorHAnsi" w:hAnsiTheme="minorHAnsi"/>
        </w:rPr>
        <w:t xml:space="preserve"> </w:t>
      </w:r>
    </w:p>
    <w:sectPr w:rsidR="00646BD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67B34" w14:textId="77777777" w:rsidR="008E4FF2" w:rsidRDefault="008E4FF2">
      <w:pPr>
        <w:spacing w:after="0" w:line="240" w:lineRule="auto"/>
      </w:pPr>
      <w:r>
        <w:separator/>
      </w:r>
    </w:p>
  </w:endnote>
  <w:endnote w:type="continuationSeparator" w:id="0">
    <w:p w14:paraId="67641157" w14:textId="77777777" w:rsidR="008E4FF2" w:rsidRDefault="008E4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STZhongsong">
    <w:altName w:val="Malgun Gothic Semilight"/>
    <w:charset w:val="00"/>
    <w:family w:val="auto"/>
    <w:pitch w:val="default"/>
    <w:sig w:usb0="00000001" w:usb1="080E0000" w:usb2="00000010" w:usb3="00000000" w:csb0="00040000" w:csb1="00000000"/>
  </w:font>
  <w:font w:name="docs-Calib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2C61" w14:textId="77777777" w:rsidR="00FE4CA2" w:rsidRDefault="00FE4CA2">
    <w:pPr>
      <w:tabs>
        <w:tab w:val="center" w:pos="4513"/>
        <w:tab w:val="right" w:pos="9026"/>
      </w:tabs>
      <w:overflowPunct w:val="0"/>
      <w:autoSpaceDE w:val="0"/>
      <w:autoSpaceDN w:val="0"/>
      <w:adjustRightInd w:val="0"/>
      <w:spacing w:after="0" w:line="240" w:lineRule="auto"/>
      <w:jc w:val="both"/>
    </w:pPr>
  </w:p>
  <w:p w14:paraId="5BD56CB6" w14:textId="4BB7C663" w:rsidR="00FE4CA2" w:rsidRPr="00333E06" w:rsidRDefault="00FE4CA2" w:rsidP="00333E06">
    <w:pPr>
      <w:tabs>
        <w:tab w:val="center" w:pos="4513"/>
        <w:tab w:val="right" w:pos="9026"/>
      </w:tabs>
      <w:overflowPunct w:val="0"/>
      <w:autoSpaceDE w:val="0"/>
      <w:autoSpaceDN w:val="0"/>
      <w:adjustRightInd w:val="0"/>
      <w:spacing w:after="0" w:line="240" w:lineRule="auto"/>
      <w:jc w:val="both"/>
    </w:pPr>
    <w:r>
      <w:t>Ref:</w:t>
    </w:r>
    <w:r w:rsidR="00333E06">
      <w:t xml:space="preserve"> </w:t>
    </w:r>
    <w:r>
      <w:t>RM3830</w:t>
    </w:r>
    <w:r>
      <w:rPr>
        <w:rFonts w:eastAsia="Times New Roman" w:cs="Arial"/>
      </w:rPr>
      <w:tab/>
    </w:r>
    <w:r>
      <w:rPr>
        <w:rFonts w:eastAsia="Times New Roman" w:cs="Arial"/>
      </w:rPr>
      <w:tab/>
    </w:r>
    <w:r>
      <w:rPr>
        <w:rFonts w:eastAsia="Times New Roman" w:cs="Arial"/>
      </w:rPr>
      <w:tab/>
    </w:r>
    <w:r>
      <w:rPr>
        <w:rFonts w:eastAsia="Times New Roman"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14D07" w14:textId="77777777" w:rsidR="008E4FF2" w:rsidRDefault="008E4FF2">
      <w:pPr>
        <w:spacing w:after="0" w:line="240" w:lineRule="auto"/>
      </w:pPr>
      <w:r>
        <w:separator/>
      </w:r>
    </w:p>
  </w:footnote>
  <w:footnote w:type="continuationSeparator" w:id="0">
    <w:p w14:paraId="2FC923F1" w14:textId="77777777" w:rsidR="008E4FF2" w:rsidRDefault="008E4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2F993" w14:textId="51E6967D" w:rsidR="00FE4CA2" w:rsidRDefault="00FE4CA2">
    <w:pPr>
      <w:pStyle w:val="Header"/>
      <w:rPr>
        <w:b/>
      </w:rPr>
    </w:pPr>
    <w:r>
      <w:rPr>
        <w:b/>
      </w:rPr>
      <w:t>Joint Schedule 1 (Definitions)</w:t>
    </w:r>
    <w:r w:rsidR="00333E06">
      <w:rPr>
        <w:b/>
      </w:rPr>
      <w:t xml:space="preserve"> Direct Award v1</w:t>
    </w:r>
    <w:r>
      <w:rPr>
        <w:b/>
      </w:rPr>
      <w:t>.0</w:t>
    </w:r>
  </w:p>
  <w:p w14:paraId="383D42C3" w14:textId="77777777" w:rsidR="00FE4CA2" w:rsidRDefault="00FE4CA2">
    <w:pPr>
      <w:pStyle w:val="Header"/>
    </w:pPr>
    <w:r>
      <w:rPr>
        <w:rStyle w:val="Emphasis"/>
        <w:noProof/>
        <w:lang w:eastAsia="en-GB"/>
      </w:rPr>
      <w:drawing>
        <wp:anchor distT="0" distB="0" distL="114300" distR="114300" simplePos="0" relativeHeight="251659264" behindDoc="0" locked="0" layoutInCell="1" allowOverlap="1" wp14:anchorId="36E85ED5" wp14:editId="0B8ADC9C">
          <wp:simplePos x="0" y="0"/>
          <wp:positionH relativeFrom="column">
            <wp:posOffset>5562510</wp:posOffset>
          </wp:positionH>
          <wp:positionV relativeFrom="paragraph">
            <wp:posOffset>-166007</wp:posOffset>
          </wp:positionV>
          <wp:extent cx="849085" cy="685627"/>
          <wp:effectExtent l="0" t="0" r="8255" b="635"/>
          <wp:wrapNone/>
          <wp:docPr id="1" name="Picture 1"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t>Crown Copyright</w:t>
    </w:r>
  </w:p>
  <w:p w14:paraId="2136FBD2" w14:textId="77777777" w:rsidR="00FE4CA2" w:rsidRDefault="00FE4CA2">
    <w:pPr>
      <w:pStyle w:val="Header"/>
    </w:pPr>
  </w:p>
  <w:p w14:paraId="55677DFB" w14:textId="77777777" w:rsidR="00FE4CA2" w:rsidRDefault="00FE4CA2">
    <w:pPr>
      <w:pStyle w:val="Header"/>
    </w:pPr>
  </w:p>
  <w:p w14:paraId="7E58E617" w14:textId="77777777" w:rsidR="00FE4CA2" w:rsidRDefault="00FE4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multilevel"/>
    <w:tmpl w:val="D4CA08C8"/>
    <w:lvl w:ilvl="0">
      <w:start w:val="1"/>
      <w:numFmt w:val="decimal"/>
      <w:lvlText w:val="%1."/>
      <w:lvlJc w:val="left"/>
      <w:pPr>
        <w:tabs>
          <w:tab w:val="num" w:pos="1209"/>
        </w:tabs>
        <w:ind w:left="1209" w:hanging="360"/>
      </w:pPr>
      <w:rPr>
        <w:rFonts w:cs="Times New Roman"/>
      </w:rPr>
    </w:lvl>
    <w:lvl w:ilvl="1">
      <w:start w:val="1"/>
      <w:numFmt w:val="decimal"/>
      <w:isLgl/>
      <w:lvlText w:val="%1.%2"/>
      <w:lvlJc w:val="left"/>
      <w:pPr>
        <w:ind w:left="1624" w:hanging="480"/>
      </w:pPr>
      <w:rPr>
        <w:rFonts w:cs="Times New Roman" w:hint="default"/>
      </w:rPr>
    </w:lvl>
    <w:lvl w:ilvl="2">
      <w:start w:val="2"/>
      <w:numFmt w:val="decimal"/>
      <w:isLgl/>
      <w:lvlText w:val="%1.%2.%3"/>
      <w:lvlJc w:val="left"/>
      <w:pPr>
        <w:ind w:left="2159" w:hanging="720"/>
      </w:pPr>
      <w:rPr>
        <w:rFonts w:cs="Times New Roman" w:hint="default"/>
      </w:rPr>
    </w:lvl>
    <w:lvl w:ilvl="3">
      <w:start w:val="1"/>
      <w:numFmt w:val="decimal"/>
      <w:isLgl/>
      <w:lvlText w:val="%1.%2.%3.%4"/>
      <w:lvlJc w:val="left"/>
      <w:pPr>
        <w:ind w:left="2454" w:hanging="720"/>
      </w:pPr>
      <w:rPr>
        <w:rFonts w:cs="Times New Roman" w:hint="default"/>
      </w:rPr>
    </w:lvl>
    <w:lvl w:ilvl="4">
      <w:start w:val="1"/>
      <w:numFmt w:val="decimal"/>
      <w:isLgl/>
      <w:lvlText w:val="%1.%2.%3.%4.%5"/>
      <w:lvlJc w:val="left"/>
      <w:pPr>
        <w:ind w:left="3109" w:hanging="1080"/>
      </w:pPr>
      <w:rPr>
        <w:rFonts w:cs="Times New Roman" w:hint="default"/>
      </w:rPr>
    </w:lvl>
    <w:lvl w:ilvl="5">
      <w:start w:val="1"/>
      <w:numFmt w:val="decimal"/>
      <w:isLgl/>
      <w:lvlText w:val="%1.%2.%3.%4.%5.%6"/>
      <w:lvlJc w:val="left"/>
      <w:pPr>
        <w:ind w:left="3404" w:hanging="1080"/>
      </w:pPr>
      <w:rPr>
        <w:rFonts w:cs="Times New Roman" w:hint="default"/>
      </w:rPr>
    </w:lvl>
    <w:lvl w:ilvl="6">
      <w:start w:val="1"/>
      <w:numFmt w:val="decimal"/>
      <w:isLgl/>
      <w:lvlText w:val="%1.%2.%3.%4.%5.%6.%7"/>
      <w:lvlJc w:val="left"/>
      <w:pPr>
        <w:ind w:left="4059" w:hanging="1440"/>
      </w:pPr>
      <w:rPr>
        <w:rFonts w:cs="Times New Roman" w:hint="default"/>
      </w:rPr>
    </w:lvl>
    <w:lvl w:ilvl="7">
      <w:start w:val="1"/>
      <w:numFmt w:val="decimal"/>
      <w:isLgl/>
      <w:lvlText w:val="%1.%2.%3.%4.%5.%6.%7.%8"/>
      <w:lvlJc w:val="left"/>
      <w:pPr>
        <w:ind w:left="4354" w:hanging="1440"/>
      </w:pPr>
      <w:rPr>
        <w:rFonts w:cs="Times New Roman" w:hint="default"/>
      </w:rPr>
    </w:lvl>
    <w:lvl w:ilvl="8">
      <w:start w:val="1"/>
      <w:numFmt w:val="decimal"/>
      <w:isLgl/>
      <w:lvlText w:val="%1.%2.%3.%4.%5.%6.%7.%8.%9"/>
      <w:lvlJc w:val="left"/>
      <w:pPr>
        <w:ind w:left="5009" w:hanging="1800"/>
      </w:pPr>
      <w:rPr>
        <w:rFonts w:cs="Times New Roman" w:hint="default"/>
      </w:rPr>
    </w:lvl>
  </w:abstractNum>
  <w:abstractNum w:abstractNumId="1" w15:restartNumberingAfterBreak="0">
    <w:nsid w:val="033F3267"/>
    <w:multiLevelType w:val="hybridMultilevel"/>
    <w:tmpl w:val="59D00D7C"/>
    <w:lvl w:ilvl="0" w:tplc="08090019">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3854432"/>
    <w:multiLevelType w:val="multilevel"/>
    <w:tmpl w:val="FF1A1652"/>
    <w:lvl w:ilvl="0">
      <w:start w:val="1"/>
      <w:numFmt w:val="decimal"/>
      <w:lvlText w:val="%1."/>
      <w:lvlJc w:val="left"/>
      <w:pPr>
        <w:ind w:left="644" w:hanging="360"/>
      </w:pPr>
      <w:rPr>
        <w:bCs w:val="0"/>
        <w:iCs w:val="0"/>
        <w:caps w:val="0"/>
        <w:smallCaps w:val="0"/>
        <w:strike w:val="0"/>
        <w:dstrike w:val="0"/>
        <w:vanish w:val="0"/>
        <w:color w:val="000000"/>
        <w:spacing w:val="0"/>
        <w:kern w:val="0"/>
        <w:position w:val="0"/>
        <w:u w:val="none"/>
        <w:vertAlign w:val="baseline"/>
        <w:em w:val="none"/>
      </w:rPr>
    </w:lvl>
    <w:lvl w:ilvl="1">
      <w:start w:val="1"/>
      <w:numFmt w:val="decimal"/>
      <w:lvlText w:val="%1.%2"/>
      <w:lvlJc w:val="left"/>
      <w:pPr>
        <w:ind w:left="928" w:hanging="360"/>
      </w:pPr>
      <w:rPr>
        <w:rFonts w:ascii="Calibri" w:hAnsi="Calibri"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3272" w:hanging="720"/>
      </w:pPr>
      <w:rPr>
        <w:rFonts w:ascii="Calibri" w:hAnsi="Calibri"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3349" w:hanging="1080"/>
      </w:pPr>
      <w:rPr>
        <w:b w:val="0"/>
        <w:bCs w:val="0"/>
        <w:i w:val="0"/>
        <w:iCs w:val="0"/>
        <w:caps w:val="0"/>
        <w:smallCaps w:val="0"/>
        <w:strike w:val="0"/>
        <w:dstrike w:val="0"/>
        <w:vanish w:val="0"/>
        <w:color w:val="000000"/>
        <w:spacing w:val="0"/>
        <w:kern w:val="0"/>
        <w:position w:val="0"/>
        <w:u w:val="none"/>
        <w:vertAlign w:val="baseline"/>
        <w:em w:val="none"/>
      </w:rPr>
    </w:lvl>
    <w:lvl w:ilvl="5">
      <w:start w:val="1"/>
      <w:numFmt w:val="upperLetter"/>
      <w:lvlText w:val="(%6)"/>
      <w:lvlJc w:val="left"/>
      <w:pPr>
        <w:ind w:left="1440" w:hanging="1080"/>
      </w:pPr>
      <w:rPr>
        <w:b w:val="0"/>
        <w:bCs w:val="0"/>
        <w:i w:val="0"/>
        <w:iCs w:val="0"/>
        <w:caps w:val="0"/>
        <w:smallCaps w:val="0"/>
        <w:strike w:val="0"/>
        <w:dstrike w:val="0"/>
        <w:vanish w:val="0"/>
        <w:color w:val="000000"/>
        <w:spacing w:val="0"/>
        <w:kern w:val="0"/>
        <w:position w:val="0"/>
        <w:u w:val="none"/>
        <w:vertAlign w:val="baseline"/>
        <w:em w:val="none"/>
      </w:r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043F13D0"/>
    <w:multiLevelType w:val="multilevel"/>
    <w:tmpl w:val="A2BA20CA"/>
    <w:lvl w:ilvl="0">
      <w:start w:val="1"/>
      <w:numFmt w:val="lowerLetter"/>
      <w:lvlText w:val="%1."/>
      <w:lvlJc w:val="left"/>
      <w:pPr>
        <w:ind w:left="170" w:hanging="170"/>
      </w:pPr>
      <w:rPr>
        <w:rFonts w:hint="default"/>
        <w:sz w:val="22"/>
      </w:rPr>
    </w:lvl>
    <w:lvl w:ilvl="1">
      <w:start w:val="1"/>
      <w:numFmt w:val="lowerLetter"/>
      <w:lvlText w:val="%2)"/>
      <w:lvlJc w:val="left"/>
      <w:pPr>
        <w:ind w:left="720" w:hanging="360"/>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left"/>
      <w:pPr>
        <w:ind w:left="1080" w:hanging="360"/>
      </w:pPr>
      <w:rPr>
        <w:rFonts w:ascii="Arial" w:hAnsi="Arial" w:hint="default"/>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4D0560D"/>
    <w:multiLevelType w:val="hybridMultilevel"/>
    <w:tmpl w:val="E4A07D12"/>
    <w:lvl w:ilvl="0" w:tplc="6FDE23EE">
      <w:start w:val="1"/>
      <w:numFmt w:val="decimal"/>
      <w:pStyle w:val="GPSL2GuidanceNumbered"/>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5" w15:restartNumberingAfterBreak="0">
    <w:nsid w:val="0A9A6504"/>
    <w:multiLevelType w:val="hybridMultilevel"/>
    <w:tmpl w:val="5298EC24"/>
    <w:lvl w:ilvl="0" w:tplc="79088D0E">
      <w:start w:val="1"/>
      <w:numFmt w:val="lowerLetter"/>
      <w:lvlText w:val="%1)"/>
      <w:lvlJc w:val="left"/>
      <w:pPr>
        <w:ind w:left="1080" w:hanging="360"/>
      </w:pPr>
      <w:rPr>
        <w:rFonts w:cs="Times New Roman" w:hint="default"/>
      </w:rPr>
    </w:lvl>
    <w:lvl w:ilvl="1" w:tplc="D1CC32E2">
      <w:start w:val="1"/>
      <w:numFmt w:val="lowerLetter"/>
      <w:lvlText w:val="%2."/>
      <w:lvlJc w:val="left"/>
      <w:pPr>
        <w:ind w:left="1800" w:hanging="360"/>
      </w:pPr>
      <w:rPr>
        <w:rFonts w:cs="Times New Roman"/>
      </w:rPr>
    </w:lvl>
    <w:lvl w:ilvl="2" w:tplc="4E269F36" w:tentative="1">
      <w:start w:val="1"/>
      <w:numFmt w:val="lowerRoman"/>
      <w:lvlText w:val="%3."/>
      <w:lvlJc w:val="right"/>
      <w:pPr>
        <w:ind w:left="2520" w:hanging="180"/>
      </w:pPr>
      <w:rPr>
        <w:rFonts w:cs="Times New Roman"/>
      </w:rPr>
    </w:lvl>
    <w:lvl w:ilvl="3" w:tplc="6A48A4E2" w:tentative="1">
      <w:start w:val="1"/>
      <w:numFmt w:val="decimal"/>
      <w:lvlText w:val="%4."/>
      <w:lvlJc w:val="left"/>
      <w:pPr>
        <w:ind w:left="3240" w:hanging="360"/>
      </w:pPr>
      <w:rPr>
        <w:rFonts w:cs="Times New Roman"/>
      </w:rPr>
    </w:lvl>
    <w:lvl w:ilvl="4" w:tplc="09E87372" w:tentative="1">
      <w:start w:val="1"/>
      <w:numFmt w:val="lowerLetter"/>
      <w:lvlText w:val="%5."/>
      <w:lvlJc w:val="left"/>
      <w:pPr>
        <w:ind w:left="3960" w:hanging="360"/>
      </w:pPr>
      <w:rPr>
        <w:rFonts w:cs="Times New Roman"/>
      </w:rPr>
    </w:lvl>
    <w:lvl w:ilvl="5" w:tplc="6A4A2D62" w:tentative="1">
      <w:start w:val="1"/>
      <w:numFmt w:val="lowerRoman"/>
      <w:lvlText w:val="%6."/>
      <w:lvlJc w:val="right"/>
      <w:pPr>
        <w:ind w:left="4680" w:hanging="180"/>
      </w:pPr>
      <w:rPr>
        <w:rFonts w:cs="Times New Roman"/>
      </w:rPr>
    </w:lvl>
    <w:lvl w:ilvl="6" w:tplc="7304C552" w:tentative="1">
      <w:start w:val="1"/>
      <w:numFmt w:val="decimal"/>
      <w:lvlText w:val="%7."/>
      <w:lvlJc w:val="left"/>
      <w:pPr>
        <w:ind w:left="5400" w:hanging="360"/>
      </w:pPr>
      <w:rPr>
        <w:rFonts w:cs="Times New Roman"/>
      </w:rPr>
    </w:lvl>
    <w:lvl w:ilvl="7" w:tplc="4DF883D6" w:tentative="1">
      <w:start w:val="1"/>
      <w:numFmt w:val="lowerLetter"/>
      <w:lvlText w:val="%8."/>
      <w:lvlJc w:val="left"/>
      <w:pPr>
        <w:ind w:left="6120" w:hanging="360"/>
      </w:pPr>
      <w:rPr>
        <w:rFonts w:cs="Times New Roman"/>
      </w:rPr>
    </w:lvl>
    <w:lvl w:ilvl="8" w:tplc="3118F46E" w:tentative="1">
      <w:start w:val="1"/>
      <w:numFmt w:val="lowerRoman"/>
      <w:lvlText w:val="%9."/>
      <w:lvlJc w:val="right"/>
      <w:pPr>
        <w:ind w:left="6840" w:hanging="180"/>
      </w:pPr>
      <w:rPr>
        <w:rFonts w:cs="Times New Roman"/>
      </w:rPr>
    </w:lvl>
  </w:abstractNum>
  <w:abstractNum w:abstractNumId="6" w15:restartNumberingAfterBreak="0">
    <w:nsid w:val="0FEE4FED"/>
    <w:multiLevelType w:val="multilevel"/>
    <w:tmpl w:val="172A27A8"/>
    <w:lvl w:ilvl="0">
      <w:start w:val="1"/>
      <w:numFmt w:val="none"/>
      <w:lvlText w:val="%1"/>
      <w:lvlJc w:val="left"/>
      <w:pPr>
        <w:ind w:left="170" w:hanging="170"/>
      </w:pPr>
      <w:rPr>
        <w:rFonts w:ascii="Arial" w:hAnsi="Arial" w:hint="default"/>
        <w:sz w:val="22"/>
      </w:rPr>
    </w:lvl>
    <w:lvl w:ilvl="1">
      <w:start w:val="1"/>
      <w:numFmt w:val="lowerLetter"/>
      <w:lvlText w:val="%2)"/>
      <w:lvlJc w:val="left"/>
      <w:pPr>
        <w:tabs>
          <w:tab w:val="num" w:pos="432"/>
        </w:tabs>
        <w:ind w:left="432" w:hanging="259"/>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left"/>
      <w:pPr>
        <w:ind w:left="1080" w:hanging="360"/>
      </w:pPr>
      <w:rPr>
        <w:rFonts w:asciiTheme="minorHAnsi" w:hAnsiTheme="minorHAnsi" w:hint="default"/>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0AF2C70"/>
    <w:multiLevelType w:val="hybridMultilevel"/>
    <w:tmpl w:val="EA901B4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6236E1"/>
    <w:multiLevelType w:val="hybridMultilevel"/>
    <w:tmpl w:val="365E1EB0"/>
    <w:lvl w:ilvl="0" w:tplc="08090019">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1C7A3D4E"/>
    <w:multiLevelType w:val="multilevel"/>
    <w:tmpl w:val="58F87D66"/>
    <w:lvl w:ilvl="0">
      <w:start w:val="1"/>
      <w:numFmt w:val="decimal"/>
      <w:lvlText w:val="%1."/>
      <w:lvlJc w:val="left"/>
      <w:pPr>
        <w:ind w:left="170" w:hanging="170"/>
      </w:pPr>
      <w:rPr>
        <w:rFonts w:hint="default"/>
        <w:sz w:val="22"/>
      </w:rPr>
    </w:lvl>
    <w:lvl w:ilvl="1">
      <w:start w:val="1"/>
      <w:numFmt w:val="lowerLetter"/>
      <w:lvlText w:val="%2)"/>
      <w:lvlJc w:val="left"/>
      <w:pPr>
        <w:ind w:left="720" w:hanging="360"/>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left"/>
      <w:pPr>
        <w:ind w:left="1080" w:hanging="360"/>
      </w:pPr>
      <w:rPr>
        <w:rFonts w:ascii="Arial" w:hAnsi="Arial" w:hint="default"/>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DF086B"/>
    <w:multiLevelType w:val="multilevel"/>
    <w:tmpl w:val="1ACC551E"/>
    <w:lvl w:ilvl="0">
      <w:start w:val="1"/>
      <w:numFmt w:val="lowerLetter"/>
      <w:lvlText w:val="%1)"/>
      <w:lvlJc w:val="left"/>
      <w:pPr>
        <w:tabs>
          <w:tab w:val="num" w:pos="432"/>
        </w:tabs>
        <w:ind w:left="432" w:hanging="262"/>
      </w:pPr>
      <w:rPr>
        <w:rFonts w:hint="default"/>
        <w:sz w:val="22"/>
      </w:rPr>
    </w:lvl>
    <w:lvl w:ilvl="1">
      <w:start w:val="1"/>
      <w:numFmt w:val="lowerLetter"/>
      <w:lvlText w:val="%2)"/>
      <w:lvlJc w:val="left"/>
      <w:pPr>
        <w:ind w:left="890" w:hanging="360"/>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left"/>
      <w:pPr>
        <w:ind w:left="1250" w:hanging="360"/>
      </w:pPr>
      <w:rPr>
        <w:rFonts w:ascii="Arial" w:hAnsi="Arial" w:hint="default"/>
        <w:sz w:val="22"/>
      </w:rPr>
    </w:lvl>
    <w:lvl w:ilvl="3">
      <w:start w:val="1"/>
      <w:numFmt w:val="decimal"/>
      <w:lvlText w:val="(%4)"/>
      <w:lvlJc w:val="left"/>
      <w:pPr>
        <w:ind w:left="1610" w:hanging="360"/>
      </w:pPr>
      <w:rPr>
        <w:rFonts w:hint="default"/>
      </w:rPr>
    </w:lvl>
    <w:lvl w:ilvl="4">
      <w:start w:val="1"/>
      <w:numFmt w:val="lowerLetter"/>
      <w:lvlText w:val="(%5)"/>
      <w:lvlJc w:val="left"/>
      <w:pPr>
        <w:ind w:left="1970" w:hanging="360"/>
      </w:pPr>
      <w:rPr>
        <w:rFonts w:hint="default"/>
      </w:rPr>
    </w:lvl>
    <w:lvl w:ilvl="5">
      <w:start w:val="1"/>
      <w:numFmt w:val="lowerRoman"/>
      <w:lvlText w:val="(%6)"/>
      <w:lvlJc w:val="left"/>
      <w:pPr>
        <w:ind w:left="2330" w:hanging="360"/>
      </w:pPr>
      <w:rPr>
        <w:rFonts w:hint="default"/>
      </w:rPr>
    </w:lvl>
    <w:lvl w:ilvl="6">
      <w:start w:val="1"/>
      <w:numFmt w:val="decimal"/>
      <w:lvlText w:val="%7."/>
      <w:lvlJc w:val="left"/>
      <w:pPr>
        <w:ind w:left="2690" w:hanging="360"/>
      </w:pPr>
      <w:rPr>
        <w:rFonts w:hint="default"/>
      </w:rPr>
    </w:lvl>
    <w:lvl w:ilvl="7">
      <w:start w:val="1"/>
      <w:numFmt w:val="lowerLetter"/>
      <w:lvlText w:val="%8."/>
      <w:lvlJc w:val="left"/>
      <w:pPr>
        <w:ind w:left="3050" w:hanging="360"/>
      </w:pPr>
      <w:rPr>
        <w:rFonts w:hint="default"/>
      </w:rPr>
    </w:lvl>
    <w:lvl w:ilvl="8">
      <w:start w:val="1"/>
      <w:numFmt w:val="lowerRoman"/>
      <w:lvlText w:val="%9."/>
      <w:lvlJc w:val="left"/>
      <w:pPr>
        <w:ind w:left="3410" w:hanging="360"/>
      </w:pPr>
      <w:rPr>
        <w:rFonts w:hint="default"/>
      </w:rPr>
    </w:lvl>
  </w:abstractNum>
  <w:abstractNum w:abstractNumId="11" w15:restartNumberingAfterBreak="0">
    <w:nsid w:val="238F4AD7"/>
    <w:multiLevelType w:val="hybridMultilevel"/>
    <w:tmpl w:val="DB863D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1D3C54"/>
    <w:multiLevelType w:val="multilevel"/>
    <w:tmpl w:val="3BEC278A"/>
    <w:lvl w:ilvl="0">
      <w:start w:val="1"/>
      <w:numFmt w:val="decimal"/>
      <w:pStyle w:val="ORDERFORML1PraraNo"/>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ORDERFORML2Title"/>
      <w:isLgl/>
      <w:lvlText w:val="%1.%2"/>
      <w:lvlJc w:val="left"/>
      <w:pPr>
        <w:ind w:left="644"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383100"/>
    <w:multiLevelType w:val="hybridMultilevel"/>
    <w:tmpl w:val="28A8F824"/>
    <w:lvl w:ilvl="0" w:tplc="08090019">
      <w:start w:val="1"/>
      <w:numFmt w:val="lowerLetter"/>
      <w:lvlText w:val="%1."/>
      <w:lvlJc w:val="left"/>
      <w:pPr>
        <w:ind w:left="175" w:hanging="360"/>
      </w:pPr>
    </w:lvl>
    <w:lvl w:ilvl="1" w:tplc="08090019" w:tentative="1">
      <w:start w:val="1"/>
      <w:numFmt w:val="lowerLetter"/>
      <w:lvlText w:val="%2."/>
      <w:lvlJc w:val="left"/>
      <w:pPr>
        <w:ind w:left="895" w:hanging="360"/>
      </w:pPr>
    </w:lvl>
    <w:lvl w:ilvl="2" w:tplc="0809001B" w:tentative="1">
      <w:start w:val="1"/>
      <w:numFmt w:val="lowerRoman"/>
      <w:lvlText w:val="%3."/>
      <w:lvlJc w:val="right"/>
      <w:pPr>
        <w:ind w:left="1615" w:hanging="180"/>
      </w:pPr>
    </w:lvl>
    <w:lvl w:ilvl="3" w:tplc="0809000F" w:tentative="1">
      <w:start w:val="1"/>
      <w:numFmt w:val="decimal"/>
      <w:lvlText w:val="%4."/>
      <w:lvlJc w:val="left"/>
      <w:pPr>
        <w:ind w:left="2335" w:hanging="360"/>
      </w:pPr>
    </w:lvl>
    <w:lvl w:ilvl="4" w:tplc="08090019" w:tentative="1">
      <w:start w:val="1"/>
      <w:numFmt w:val="lowerLetter"/>
      <w:lvlText w:val="%5."/>
      <w:lvlJc w:val="left"/>
      <w:pPr>
        <w:ind w:left="3055" w:hanging="360"/>
      </w:pPr>
    </w:lvl>
    <w:lvl w:ilvl="5" w:tplc="0809001B" w:tentative="1">
      <w:start w:val="1"/>
      <w:numFmt w:val="lowerRoman"/>
      <w:lvlText w:val="%6."/>
      <w:lvlJc w:val="right"/>
      <w:pPr>
        <w:ind w:left="3775" w:hanging="180"/>
      </w:pPr>
    </w:lvl>
    <w:lvl w:ilvl="6" w:tplc="0809000F" w:tentative="1">
      <w:start w:val="1"/>
      <w:numFmt w:val="decimal"/>
      <w:lvlText w:val="%7."/>
      <w:lvlJc w:val="left"/>
      <w:pPr>
        <w:ind w:left="4495" w:hanging="360"/>
      </w:pPr>
    </w:lvl>
    <w:lvl w:ilvl="7" w:tplc="08090019" w:tentative="1">
      <w:start w:val="1"/>
      <w:numFmt w:val="lowerLetter"/>
      <w:lvlText w:val="%8."/>
      <w:lvlJc w:val="left"/>
      <w:pPr>
        <w:ind w:left="5215" w:hanging="360"/>
      </w:pPr>
    </w:lvl>
    <w:lvl w:ilvl="8" w:tplc="0809001B" w:tentative="1">
      <w:start w:val="1"/>
      <w:numFmt w:val="lowerRoman"/>
      <w:lvlText w:val="%9."/>
      <w:lvlJc w:val="right"/>
      <w:pPr>
        <w:ind w:left="5935" w:hanging="180"/>
      </w:pPr>
    </w:lvl>
  </w:abstractNum>
  <w:abstractNum w:abstractNumId="14" w15:restartNumberingAfterBreak="0">
    <w:nsid w:val="32A22EF3"/>
    <w:multiLevelType w:val="multilevel"/>
    <w:tmpl w:val="9886BA16"/>
    <w:lvl w:ilvl="0">
      <w:start w:val="1"/>
      <w:numFmt w:val="none"/>
      <w:lvlText w:val="%1"/>
      <w:lvlJc w:val="left"/>
      <w:pPr>
        <w:ind w:left="170" w:hanging="170"/>
      </w:pPr>
      <w:rPr>
        <w:rFonts w:ascii="Arial" w:hAnsi="Arial"/>
        <w:sz w:val="22"/>
      </w:rPr>
    </w:lvl>
    <w:lvl w:ilvl="1">
      <w:start w:val="1"/>
      <w:numFmt w:val="lowerLetter"/>
      <w:lvlText w:val="%2)"/>
      <w:lvlJc w:val="left"/>
      <w:pPr>
        <w:ind w:left="720" w:hanging="360"/>
      </w:pPr>
      <w:rPr>
        <w:rFonts w:ascii="Calibri" w:hAnsi="Calibri"/>
        <w:b w:val="0"/>
        <w:bCs w:val="0"/>
        <w:i w:val="0"/>
        <w:iCs w:val="0"/>
        <w:caps w:val="0"/>
        <w:smallCaps w:val="0"/>
        <w:strike w:val="0"/>
        <w:dstrike w:val="0"/>
        <w:vanish w:val="0"/>
        <w:color w:val="000000"/>
        <w:spacing w:val="0"/>
        <w:kern w:val="0"/>
        <w:position w:val="0"/>
        <w:u w:val="none"/>
        <w:vertAlign w:val="baseline"/>
        <w:em w:val="none"/>
      </w:rPr>
    </w:lvl>
    <w:lvl w:ilvl="2">
      <w:start w:val="1"/>
      <w:numFmt w:val="lowerRoman"/>
      <w:lvlText w:val="%3)"/>
      <w:lvlJc w:val="left"/>
      <w:pPr>
        <w:ind w:left="1080" w:hanging="360"/>
      </w:pPr>
      <w:rPr>
        <w:rFonts w:ascii="Arial" w:hAnsi="Arial"/>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DF1577"/>
    <w:multiLevelType w:val="multilevel"/>
    <w:tmpl w:val="6FB048AE"/>
    <w:styleLink w:val="LFO5"/>
    <w:lvl w:ilvl="0">
      <w:start w:val="1"/>
      <w:numFmt w:val="none"/>
      <w:lvlText w:val="%1"/>
      <w:lvlJc w:val="left"/>
      <w:pPr>
        <w:ind w:left="170" w:hanging="170"/>
      </w:pPr>
      <w:rPr>
        <w:rFonts w:ascii="Arial" w:hAnsi="Arial" w:cs="Times New Roman"/>
        <w:sz w:val="22"/>
      </w:rPr>
    </w:lvl>
    <w:lvl w:ilvl="1">
      <w:start w:val="1"/>
      <w:numFmt w:val="lowerLetter"/>
      <w:lvlText w:val="%2)"/>
      <w:lvlJc w:val="left"/>
      <w:pPr>
        <w:ind w:left="720" w:hanging="360"/>
      </w:pPr>
      <w:rPr>
        <w:rFonts w:cs="Times New Roman"/>
        <w:b w:val="0"/>
        <w:bCs w:val="0"/>
        <w:i w:val="0"/>
        <w:iCs w:val="0"/>
        <w:caps w:val="0"/>
        <w:smallCaps w:val="0"/>
        <w:strike w:val="0"/>
        <w:dstrike w:val="0"/>
        <w:vanish w:val="0"/>
        <w:color w:val="000000"/>
        <w:spacing w:val="0"/>
        <w:kern w:val="0"/>
        <w:position w:val="0"/>
        <w:u w:val="none"/>
        <w:vertAlign w:val="baseline"/>
      </w:rPr>
    </w:lvl>
    <w:lvl w:ilvl="2">
      <w:start w:val="1"/>
      <w:numFmt w:val="lowerRoman"/>
      <w:lvlText w:val="%3)"/>
      <w:lvlJc w:val="left"/>
      <w:pPr>
        <w:ind w:left="1080" w:hanging="360"/>
      </w:pPr>
      <w:rPr>
        <w:rFonts w:ascii="Arial" w:hAnsi="Arial" w:cs="Times New Roman"/>
        <w:sz w:val="22"/>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ascii="Arial" w:eastAsia="Times New Roman" w:hAnsi="Arial" w:cs="Arial"/>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6" w15:restartNumberingAfterBreak="0">
    <w:nsid w:val="3D4B1B95"/>
    <w:multiLevelType w:val="multilevel"/>
    <w:tmpl w:val="2ABCE22A"/>
    <w:lvl w:ilvl="0">
      <w:start w:val="1"/>
      <w:numFmt w:val="lowerLetter"/>
      <w:lvlText w:val="%1)"/>
      <w:lvlJc w:val="left"/>
      <w:pPr>
        <w:ind w:left="340" w:hanging="170"/>
      </w:pPr>
      <w:rPr>
        <w:rFonts w:hint="default"/>
        <w:sz w:val="22"/>
      </w:rPr>
    </w:lvl>
    <w:lvl w:ilvl="1">
      <w:start w:val="1"/>
      <w:numFmt w:val="lowerLetter"/>
      <w:lvlText w:val="%2)"/>
      <w:lvlJc w:val="left"/>
      <w:pPr>
        <w:ind w:left="890" w:hanging="360"/>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left"/>
      <w:pPr>
        <w:ind w:left="1250" w:hanging="360"/>
      </w:pPr>
      <w:rPr>
        <w:rFonts w:ascii="Arial" w:hAnsi="Arial" w:hint="default"/>
        <w:sz w:val="22"/>
      </w:rPr>
    </w:lvl>
    <w:lvl w:ilvl="3">
      <w:start w:val="1"/>
      <w:numFmt w:val="decimal"/>
      <w:lvlText w:val="(%4)"/>
      <w:lvlJc w:val="left"/>
      <w:pPr>
        <w:ind w:left="1610" w:hanging="360"/>
      </w:pPr>
      <w:rPr>
        <w:rFonts w:hint="default"/>
      </w:rPr>
    </w:lvl>
    <w:lvl w:ilvl="4">
      <w:start w:val="1"/>
      <w:numFmt w:val="lowerLetter"/>
      <w:lvlText w:val="(%5)"/>
      <w:lvlJc w:val="left"/>
      <w:pPr>
        <w:ind w:left="1970" w:hanging="360"/>
      </w:pPr>
      <w:rPr>
        <w:rFonts w:hint="default"/>
      </w:rPr>
    </w:lvl>
    <w:lvl w:ilvl="5">
      <w:start w:val="1"/>
      <w:numFmt w:val="lowerRoman"/>
      <w:lvlText w:val="(%6)"/>
      <w:lvlJc w:val="left"/>
      <w:pPr>
        <w:ind w:left="2330" w:hanging="360"/>
      </w:pPr>
      <w:rPr>
        <w:rFonts w:hint="default"/>
      </w:rPr>
    </w:lvl>
    <w:lvl w:ilvl="6">
      <w:start w:val="1"/>
      <w:numFmt w:val="decimal"/>
      <w:lvlText w:val="%7."/>
      <w:lvlJc w:val="left"/>
      <w:pPr>
        <w:ind w:left="2690" w:hanging="360"/>
      </w:pPr>
      <w:rPr>
        <w:rFonts w:hint="default"/>
      </w:rPr>
    </w:lvl>
    <w:lvl w:ilvl="7">
      <w:start w:val="1"/>
      <w:numFmt w:val="lowerLetter"/>
      <w:lvlText w:val="%8."/>
      <w:lvlJc w:val="left"/>
      <w:pPr>
        <w:ind w:left="3050" w:hanging="360"/>
      </w:pPr>
      <w:rPr>
        <w:rFonts w:hint="default"/>
      </w:rPr>
    </w:lvl>
    <w:lvl w:ilvl="8">
      <w:start w:val="1"/>
      <w:numFmt w:val="lowerRoman"/>
      <w:lvlText w:val="%9."/>
      <w:lvlJc w:val="left"/>
      <w:pPr>
        <w:ind w:left="3410" w:hanging="360"/>
      </w:pPr>
      <w:rPr>
        <w:rFonts w:hint="default"/>
      </w:rPr>
    </w:lvl>
  </w:abstractNum>
  <w:abstractNum w:abstractNumId="17" w15:restartNumberingAfterBreak="0">
    <w:nsid w:val="4D3E7694"/>
    <w:multiLevelType w:val="multilevel"/>
    <w:tmpl w:val="ADF4FC2A"/>
    <w:lvl w:ilvl="0">
      <w:start w:val="1"/>
      <w:numFmt w:val="decimal"/>
      <w:lvlText w:val="%1."/>
      <w:lvlJc w:val="left"/>
      <w:pPr>
        <w:ind w:left="170" w:hanging="170"/>
      </w:pPr>
      <w:rPr>
        <w:rFonts w:hint="default"/>
        <w:sz w:val="22"/>
      </w:rPr>
    </w:lvl>
    <w:lvl w:ilvl="1">
      <w:start w:val="1"/>
      <w:numFmt w:val="lowerLetter"/>
      <w:lvlText w:val="%2)"/>
      <w:lvlJc w:val="left"/>
      <w:pPr>
        <w:ind w:left="720" w:hanging="360"/>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left"/>
      <w:pPr>
        <w:ind w:left="1080" w:hanging="360"/>
      </w:pPr>
      <w:rPr>
        <w:rFonts w:ascii="Arial" w:hAnsi="Arial" w:hint="default"/>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E2407E3"/>
    <w:multiLevelType w:val="multilevel"/>
    <w:tmpl w:val="7AB4B310"/>
    <w:lvl w:ilvl="0">
      <w:start w:val="1"/>
      <w:numFmt w:val="lowerLetter"/>
      <w:lvlText w:val="%1)"/>
      <w:lvlJc w:val="left"/>
      <w:pPr>
        <w:tabs>
          <w:tab w:val="num" w:pos="432"/>
        </w:tabs>
        <w:ind w:left="432" w:hanging="262"/>
      </w:pPr>
      <w:rPr>
        <w:rFonts w:hint="default"/>
        <w:sz w:val="22"/>
      </w:rPr>
    </w:lvl>
    <w:lvl w:ilvl="1">
      <w:start w:val="1"/>
      <w:numFmt w:val="lowerLetter"/>
      <w:lvlText w:val="%2)"/>
      <w:lvlJc w:val="left"/>
      <w:pPr>
        <w:ind w:left="890" w:hanging="360"/>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left"/>
      <w:pPr>
        <w:ind w:left="1250" w:hanging="360"/>
      </w:pPr>
      <w:rPr>
        <w:rFonts w:ascii="Arial" w:hAnsi="Arial" w:hint="default"/>
        <w:sz w:val="22"/>
      </w:rPr>
    </w:lvl>
    <w:lvl w:ilvl="3">
      <w:start w:val="1"/>
      <w:numFmt w:val="decimal"/>
      <w:lvlText w:val="(%4)"/>
      <w:lvlJc w:val="left"/>
      <w:pPr>
        <w:ind w:left="1610" w:hanging="360"/>
      </w:pPr>
      <w:rPr>
        <w:rFonts w:hint="default"/>
      </w:rPr>
    </w:lvl>
    <w:lvl w:ilvl="4">
      <w:start w:val="1"/>
      <w:numFmt w:val="lowerLetter"/>
      <w:lvlText w:val="(%5)"/>
      <w:lvlJc w:val="left"/>
      <w:pPr>
        <w:ind w:left="1970" w:hanging="360"/>
      </w:pPr>
      <w:rPr>
        <w:rFonts w:hint="default"/>
      </w:rPr>
    </w:lvl>
    <w:lvl w:ilvl="5">
      <w:start w:val="1"/>
      <w:numFmt w:val="lowerRoman"/>
      <w:lvlText w:val="(%6)"/>
      <w:lvlJc w:val="left"/>
      <w:pPr>
        <w:ind w:left="2330" w:hanging="360"/>
      </w:pPr>
      <w:rPr>
        <w:rFonts w:hint="default"/>
      </w:rPr>
    </w:lvl>
    <w:lvl w:ilvl="6">
      <w:start w:val="1"/>
      <w:numFmt w:val="decimal"/>
      <w:lvlText w:val="%7."/>
      <w:lvlJc w:val="left"/>
      <w:pPr>
        <w:ind w:left="2690" w:hanging="360"/>
      </w:pPr>
      <w:rPr>
        <w:rFonts w:hint="default"/>
      </w:rPr>
    </w:lvl>
    <w:lvl w:ilvl="7">
      <w:start w:val="1"/>
      <w:numFmt w:val="lowerLetter"/>
      <w:lvlText w:val="%8."/>
      <w:lvlJc w:val="left"/>
      <w:pPr>
        <w:ind w:left="3050" w:hanging="360"/>
      </w:pPr>
      <w:rPr>
        <w:rFonts w:hint="default"/>
      </w:rPr>
    </w:lvl>
    <w:lvl w:ilvl="8">
      <w:start w:val="1"/>
      <w:numFmt w:val="lowerRoman"/>
      <w:lvlText w:val="%9."/>
      <w:lvlJc w:val="left"/>
      <w:pPr>
        <w:ind w:left="3410" w:hanging="360"/>
      </w:pPr>
      <w:rPr>
        <w:rFonts w:hint="default"/>
      </w:rPr>
    </w:lvl>
  </w:abstractNum>
  <w:abstractNum w:abstractNumId="19" w15:restartNumberingAfterBreak="0">
    <w:nsid w:val="64E16145"/>
    <w:multiLevelType w:val="multilevel"/>
    <w:tmpl w:val="A68E3406"/>
    <w:styleLink w:val="LFO12"/>
    <w:lvl w:ilvl="0">
      <w:start w:val="1"/>
      <w:numFmt w:val="none"/>
      <w:pStyle w:val="GPSDefinitionL4"/>
      <w:lvlText w:val="%1"/>
      <w:lvlJc w:val="left"/>
      <w:pPr>
        <w:ind w:left="170" w:hanging="170"/>
      </w:pPr>
      <w:rPr>
        <w:rFonts w:ascii="Arial" w:hAnsi="Arial"/>
        <w:sz w:val="22"/>
      </w:rPr>
    </w:lvl>
    <w:lvl w:ilvl="1">
      <w:start w:val="1"/>
      <w:numFmt w:val="lowerLetter"/>
      <w:lvlText w:val="%2)"/>
      <w:lvlJc w:val="left"/>
      <w:pPr>
        <w:ind w:left="720" w:hanging="360"/>
      </w:pPr>
      <w:rPr>
        <w:rFonts w:ascii="Calibri" w:hAnsi="Calibri"/>
        <w:b w:val="0"/>
        <w:bCs w:val="0"/>
        <w:i w:val="0"/>
        <w:iCs w:val="0"/>
        <w:caps w:val="0"/>
        <w:smallCaps w:val="0"/>
        <w:strike w:val="0"/>
        <w:dstrike w:val="0"/>
        <w:vanish w:val="0"/>
        <w:color w:val="000000"/>
        <w:spacing w:val="0"/>
        <w:kern w:val="0"/>
        <w:position w:val="0"/>
        <w:u w:val="none"/>
        <w:vertAlign w:val="baseline"/>
        <w:em w:val="none"/>
      </w:rPr>
    </w:lvl>
    <w:lvl w:ilvl="2">
      <w:start w:val="1"/>
      <w:numFmt w:val="lowerRoman"/>
      <w:lvlText w:val="%3)"/>
      <w:lvlJc w:val="left"/>
      <w:pPr>
        <w:ind w:left="1080" w:hanging="360"/>
      </w:pPr>
      <w:rPr>
        <w:rFonts w:ascii="Arial" w:hAnsi="Arial"/>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72936E4"/>
    <w:multiLevelType w:val="multilevel"/>
    <w:tmpl w:val="FCE6BE36"/>
    <w:lvl w:ilvl="0">
      <w:start w:val="1"/>
      <w:numFmt w:val="decimal"/>
      <w:pStyle w:val="GPSL1CLAUSEHEADING"/>
      <w:lvlText w:val="%1."/>
      <w:lvlJc w:val="left"/>
      <w:pPr>
        <w:ind w:left="644" w:hanging="360"/>
      </w:pPr>
      <w:rPr>
        <w:bCs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GPSL2numberedclause"/>
      <w:isLgl/>
      <w:lvlText w:val="%1.%2"/>
      <w:lvlJc w:val="left"/>
      <w:pPr>
        <w:ind w:left="928" w:hanging="36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PSL3numberedclause"/>
      <w:isLg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GPSL4numberedclause"/>
      <w:lvlText w:val="(%4)"/>
      <w:lvlJc w:val="left"/>
      <w:pPr>
        <w:ind w:left="3272" w:hanging="72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GPSL5numberedclause"/>
      <w:lvlText w:val="(%5)"/>
      <w:lvlJc w:val="left"/>
      <w:pPr>
        <w:ind w:left="3349"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pStyle w:val="GPSL6numbered"/>
      <w:lvlText w:val="(%6)"/>
      <w:lvlJc w:val="left"/>
      <w:pPr>
        <w:ind w:left="1440" w:hanging="1080"/>
      </w:pPr>
      <w:rPr>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9"/>
  </w:num>
  <w:num w:numId="2">
    <w:abstractNumId w:val="14"/>
  </w:num>
  <w:num w:numId="3">
    <w:abstractNumId w:val="6"/>
  </w:num>
  <w:num w:numId="4">
    <w:abstractNumId w:val="4"/>
  </w:num>
  <w:num w:numId="5">
    <w:abstractNumId w:val="5"/>
  </w:num>
  <w:num w:numId="6">
    <w:abstractNumId w:val="20"/>
  </w:num>
  <w:num w:numId="7">
    <w:abstractNumId w:val="12"/>
  </w:num>
  <w:num w:numId="8">
    <w:abstractNumId w:val="9"/>
  </w:num>
  <w:num w:numId="9">
    <w:abstractNumId w:val="10"/>
  </w:num>
  <w:num w:numId="10">
    <w:abstractNumId w:val="0"/>
  </w:num>
  <w:num w:numId="11">
    <w:abstractNumId w:val="15"/>
  </w:num>
  <w:num w:numId="12">
    <w:abstractNumId w:val="2"/>
  </w:num>
  <w:num w:numId="13">
    <w:abstractNumId w:val="20"/>
  </w:num>
  <w:num w:numId="14">
    <w:abstractNumId w:val="17"/>
  </w:num>
  <w:num w:numId="15">
    <w:abstractNumId w:val="3"/>
  </w:num>
  <w:num w:numId="16">
    <w:abstractNumId w:val="1"/>
  </w:num>
  <w:num w:numId="17">
    <w:abstractNumId w:val="8"/>
  </w:num>
  <w:num w:numId="18">
    <w:abstractNumId w:val="13"/>
  </w:num>
  <w:num w:numId="19">
    <w:abstractNumId w:val="11"/>
  </w:num>
  <w:num w:numId="20">
    <w:abstractNumId w:val="7"/>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5FD"/>
    <w:rsid w:val="00012175"/>
    <w:rsid w:val="0001336D"/>
    <w:rsid w:val="00034AD7"/>
    <w:rsid w:val="000638E3"/>
    <w:rsid w:val="000C06B7"/>
    <w:rsid w:val="000C3FB4"/>
    <w:rsid w:val="000D1D17"/>
    <w:rsid w:val="000D77AD"/>
    <w:rsid w:val="000F3548"/>
    <w:rsid w:val="000F5D13"/>
    <w:rsid w:val="0010268F"/>
    <w:rsid w:val="00152FB6"/>
    <w:rsid w:val="00174185"/>
    <w:rsid w:val="00174438"/>
    <w:rsid w:val="001759A7"/>
    <w:rsid w:val="0017669E"/>
    <w:rsid w:val="00190B41"/>
    <w:rsid w:val="001B6ABA"/>
    <w:rsid w:val="001D52CF"/>
    <w:rsid w:val="001E6A3B"/>
    <w:rsid w:val="00203B6E"/>
    <w:rsid w:val="00215DDC"/>
    <w:rsid w:val="00234401"/>
    <w:rsid w:val="0023475A"/>
    <w:rsid w:val="00280970"/>
    <w:rsid w:val="002A2761"/>
    <w:rsid w:val="002A4DE0"/>
    <w:rsid w:val="002B043A"/>
    <w:rsid w:val="002D0A3E"/>
    <w:rsid w:val="00304EAF"/>
    <w:rsid w:val="00313750"/>
    <w:rsid w:val="00313E40"/>
    <w:rsid w:val="00333E06"/>
    <w:rsid w:val="003430F9"/>
    <w:rsid w:val="00351F1B"/>
    <w:rsid w:val="00370CF7"/>
    <w:rsid w:val="003B2720"/>
    <w:rsid w:val="003D37BC"/>
    <w:rsid w:val="003D5BE5"/>
    <w:rsid w:val="004023DD"/>
    <w:rsid w:val="00424C6E"/>
    <w:rsid w:val="00444299"/>
    <w:rsid w:val="00471515"/>
    <w:rsid w:val="0047625F"/>
    <w:rsid w:val="004A3854"/>
    <w:rsid w:val="004D5C72"/>
    <w:rsid w:val="004E3D50"/>
    <w:rsid w:val="004F3CD5"/>
    <w:rsid w:val="00516199"/>
    <w:rsid w:val="0052216C"/>
    <w:rsid w:val="00531402"/>
    <w:rsid w:val="00532BAD"/>
    <w:rsid w:val="005418D2"/>
    <w:rsid w:val="00556D03"/>
    <w:rsid w:val="00582C6F"/>
    <w:rsid w:val="00586043"/>
    <w:rsid w:val="0059406D"/>
    <w:rsid w:val="005A3653"/>
    <w:rsid w:val="005A471D"/>
    <w:rsid w:val="005C3562"/>
    <w:rsid w:val="005D0375"/>
    <w:rsid w:val="005E0EDE"/>
    <w:rsid w:val="00627248"/>
    <w:rsid w:val="00641AA0"/>
    <w:rsid w:val="00646BD1"/>
    <w:rsid w:val="0065199A"/>
    <w:rsid w:val="00665412"/>
    <w:rsid w:val="0067312D"/>
    <w:rsid w:val="00683220"/>
    <w:rsid w:val="006A0043"/>
    <w:rsid w:val="006A3FC5"/>
    <w:rsid w:val="006B2EFB"/>
    <w:rsid w:val="006C14E6"/>
    <w:rsid w:val="006E5F63"/>
    <w:rsid w:val="006F1F53"/>
    <w:rsid w:val="006F79D0"/>
    <w:rsid w:val="0070716D"/>
    <w:rsid w:val="007621A6"/>
    <w:rsid w:val="007E3C82"/>
    <w:rsid w:val="00816E4A"/>
    <w:rsid w:val="00821171"/>
    <w:rsid w:val="00872226"/>
    <w:rsid w:val="00877D55"/>
    <w:rsid w:val="008A6516"/>
    <w:rsid w:val="008B53DF"/>
    <w:rsid w:val="008C7C32"/>
    <w:rsid w:val="008E4FF2"/>
    <w:rsid w:val="00903FEE"/>
    <w:rsid w:val="00906D9E"/>
    <w:rsid w:val="00907AF4"/>
    <w:rsid w:val="009163EE"/>
    <w:rsid w:val="00921267"/>
    <w:rsid w:val="00926885"/>
    <w:rsid w:val="00953E8F"/>
    <w:rsid w:val="0096685B"/>
    <w:rsid w:val="009933BE"/>
    <w:rsid w:val="009C49EC"/>
    <w:rsid w:val="009C65FD"/>
    <w:rsid w:val="009E2846"/>
    <w:rsid w:val="00A74A81"/>
    <w:rsid w:val="00A843AB"/>
    <w:rsid w:val="00A9582F"/>
    <w:rsid w:val="00A976C2"/>
    <w:rsid w:val="00AB77CE"/>
    <w:rsid w:val="00AC5741"/>
    <w:rsid w:val="00AE3FA1"/>
    <w:rsid w:val="00AF48B9"/>
    <w:rsid w:val="00B30247"/>
    <w:rsid w:val="00B5185C"/>
    <w:rsid w:val="00B53903"/>
    <w:rsid w:val="00B5594F"/>
    <w:rsid w:val="00B716C7"/>
    <w:rsid w:val="00B76C6E"/>
    <w:rsid w:val="00B94069"/>
    <w:rsid w:val="00BA2684"/>
    <w:rsid w:val="00BB5497"/>
    <w:rsid w:val="00BD28AF"/>
    <w:rsid w:val="00C6798F"/>
    <w:rsid w:val="00CC763D"/>
    <w:rsid w:val="00CE1BA1"/>
    <w:rsid w:val="00D03D90"/>
    <w:rsid w:val="00D168EF"/>
    <w:rsid w:val="00D26CCB"/>
    <w:rsid w:val="00D332CC"/>
    <w:rsid w:val="00D5310D"/>
    <w:rsid w:val="00D60FDE"/>
    <w:rsid w:val="00D62BD6"/>
    <w:rsid w:val="00D77813"/>
    <w:rsid w:val="00D96997"/>
    <w:rsid w:val="00DB4AAC"/>
    <w:rsid w:val="00DB7D79"/>
    <w:rsid w:val="00DC2E79"/>
    <w:rsid w:val="00DF7EE4"/>
    <w:rsid w:val="00E005B8"/>
    <w:rsid w:val="00E1656D"/>
    <w:rsid w:val="00E20FE0"/>
    <w:rsid w:val="00E56C64"/>
    <w:rsid w:val="00E64E46"/>
    <w:rsid w:val="00E721B9"/>
    <w:rsid w:val="00EB567C"/>
    <w:rsid w:val="00EC7C50"/>
    <w:rsid w:val="00EE03BC"/>
    <w:rsid w:val="00F12D1B"/>
    <w:rsid w:val="00F376C0"/>
    <w:rsid w:val="00F534A4"/>
    <w:rsid w:val="00F77131"/>
    <w:rsid w:val="00FA4CC6"/>
    <w:rsid w:val="00FB09C3"/>
    <w:rsid w:val="00FB43E1"/>
    <w:rsid w:val="00FB4A8A"/>
    <w:rsid w:val="00FC122A"/>
    <w:rsid w:val="00FC5B24"/>
    <w:rsid w:val="00FE1B7C"/>
    <w:rsid w:val="00FE4C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DD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customStyle="1" w:styleId="BodyText1">
    <w:name w:val="Body Text 1"/>
    <w:basedOn w:val="BodyText"/>
    <w:pPr>
      <w:autoSpaceDN w:val="0"/>
      <w:spacing w:after="240" w:line="360" w:lineRule="auto"/>
      <w:ind w:left="851"/>
    </w:pPr>
    <w:rPr>
      <w:rFonts w:ascii="Arial" w:eastAsia="Times New Roman" w:hAnsi="Arial" w:cs="Times New Roman"/>
      <w:sz w:val="20"/>
      <w:szCs w:val="20"/>
    </w:r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style>
  <w:style w:type="paragraph" w:styleId="ListParagraph">
    <w:name w:val="List Paragraph"/>
    <w:basedOn w:val="Normal"/>
    <w:uiPriority w:val="34"/>
    <w:qFormat/>
    <w:pPr>
      <w:suppressAutoHyphens/>
      <w:autoSpaceDN w:val="0"/>
      <w:ind w:left="720"/>
      <w:textAlignment w:val="baseline"/>
    </w:pPr>
    <w:rPr>
      <w:rFonts w:ascii="Calibri" w:eastAsia="Calibri" w:hAnsi="Calibri" w:cs="Times New Roman"/>
    </w:rPr>
  </w:style>
  <w:style w:type="character" w:styleId="Emphasis">
    <w:name w:val="Emphasis"/>
    <w:basedOn w:val="DefaultParagraphFont"/>
    <w:rPr>
      <w:i/>
      <w:iCs/>
    </w:rPr>
  </w:style>
  <w:style w:type="paragraph" w:customStyle="1" w:styleId="GPSDefinitionL2">
    <w:name w:val="GPS Definition L2"/>
    <w:basedOn w:val="Normal"/>
    <w:link w:val="GPSDefinitionL2Char"/>
    <w:uiPriority w:val="99"/>
    <w:qFormat/>
    <w:pPr>
      <w:tabs>
        <w:tab w:val="left" w:pos="-576"/>
      </w:tabs>
      <w:overflowPunct w:val="0"/>
      <w:autoSpaceDE w:val="0"/>
      <w:autoSpaceDN w:val="0"/>
      <w:spacing w:after="120" w:line="240" w:lineRule="auto"/>
      <w:ind w:hanging="545"/>
      <w:jc w:val="both"/>
      <w:textAlignment w:val="baseline"/>
    </w:pPr>
    <w:rPr>
      <w:rFonts w:ascii="Arial" w:eastAsia="Times New Roman" w:hAnsi="Arial" w:cs="Arial"/>
    </w:rPr>
  </w:style>
  <w:style w:type="paragraph" w:customStyle="1" w:styleId="GPsDefinition">
    <w:name w:val="GPs Definition"/>
    <w:basedOn w:val="Normal"/>
    <w:qFormat/>
    <w:pPr>
      <w:tabs>
        <w:tab w:val="left" w:pos="-179"/>
      </w:tabs>
      <w:overflowPunct w:val="0"/>
      <w:autoSpaceDE w:val="0"/>
      <w:autoSpaceDN w:val="0"/>
      <w:spacing w:after="120" w:line="240" w:lineRule="auto"/>
      <w:jc w:val="both"/>
      <w:textAlignment w:val="baseline"/>
    </w:pPr>
    <w:rPr>
      <w:rFonts w:ascii="Arial" w:eastAsia="Times New Roman" w:hAnsi="Arial" w:cs="Arial"/>
    </w:rPr>
  </w:style>
  <w:style w:type="paragraph" w:customStyle="1" w:styleId="GPSDefinitionL3">
    <w:name w:val="GPS Definition L3"/>
    <w:basedOn w:val="GPSDefinitionL2"/>
    <w:link w:val="GPSDefinitionL3Char"/>
    <w:uiPriority w:val="99"/>
    <w:qFormat/>
  </w:style>
  <w:style w:type="paragraph" w:customStyle="1" w:styleId="GPSDefinitionL4">
    <w:name w:val="GPS Definition L4"/>
    <w:basedOn w:val="GPSDefinitionL3"/>
    <w:uiPriority w:val="99"/>
    <w:qFormat/>
    <w:pPr>
      <w:numPr>
        <w:numId w:val="1"/>
      </w:numPr>
      <w:tabs>
        <w:tab w:val="clear" w:pos="-576"/>
        <w:tab w:val="left" w:pos="-2316"/>
        <w:tab w:val="left" w:pos="-2100"/>
      </w:tabs>
    </w:pPr>
  </w:style>
  <w:style w:type="numbering" w:customStyle="1" w:styleId="LFO12">
    <w:name w:val="LFO12"/>
    <w:basedOn w:val="NoList"/>
    <w:pPr>
      <w:numPr>
        <w:numId w:val="1"/>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Revision">
    <w:name w:val="Revision"/>
    <w:hidden/>
    <w:uiPriority w:val="99"/>
    <w:semiHidden/>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GPSL2GuidanceNumbered">
    <w:name w:val="GPS L2 Guidance Numbered"/>
    <w:basedOn w:val="Normal"/>
    <w:link w:val="GPSL2GuidanceNumberedChar"/>
    <w:qFormat/>
    <w:pPr>
      <w:numPr>
        <w:numId w:val="4"/>
      </w:numPr>
      <w:tabs>
        <w:tab w:val="left" w:pos="1418"/>
      </w:tabs>
      <w:adjustRightInd w:val="0"/>
      <w:spacing w:before="120" w:after="120" w:line="240" w:lineRule="auto"/>
      <w:jc w:val="both"/>
    </w:pPr>
    <w:rPr>
      <w:rFonts w:ascii="Arial" w:eastAsia="Times New Roman" w:hAnsi="Arial" w:cs="Arial"/>
      <w:b/>
      <w:i/>
      <w:lang w:eastAsia="zh-CN"/>
    </w:rPr>
  </w:style>
  <w:style w:type="character" w:customStyle="1" w:styleId="GPSL2GuidanceNumberedChar">
    <w:name w:val="GPS L2 Guidance Numbered Char"/>
    <w:link w:val="GPSL2GuidanceNumbered"/>
    <w:rPr>
      <w:rFonts w:ascii="Arial" w:eastAsia="Times New Roman" w:hAnsi="Arial" w:cs="Arial"/>
      <w:b/>
      <w:i/>
      <w:lang w:eastAsia="zh-CN"/>
    </w:rPr>
  </w:style>
  <w:style w:type="paragraph" w:customStyle="1" w:styleId="GPSDefinitionTerm">
    <w:name w:val="GPS Definition Term"/>
    <w:basedOn w:val="Normal"/>
    <w:qFormat/>
    <w:pPr>
      <w:overflowPunct w:val="0"/>
      <w:autoSpaceDE w:val="0"/>
      <w:autoSpaceDN w:val="0"/>
      <w:adjustRightInd w:val="0"/>
      <w:spacing w:after="120" w:line="240" w:lineRule="auto"/>
      <w:ind w:left="-108"/>
      <w:textAlignment w:val="baseline"/>
    </w:pPr>
    <w:rPr>
      <w:rFonts w:ascii="Arial" w:eastAsia="Times New Roman" w:hAnsi="Arial" w:cs="Arial"/>
      <w:b/>
    </w:rPr>
  </w:style>
  <w:style w:type="character" w:customStyle="1" w:styleId="GPSDefinitionL2Char">
    <w:name w:val="GPS Definition L2 Char"/>
    <w:link w:val="GPSDefinitionL2"/>
    <w:rPr>
      <w:rFonts w:ascii="Arial" w:eastAsia="Times New Roman" w:hAnsi="Arial" w:cs="Arial"/>
    </w:rPr>
  </w:style>
  <w:style w:type="character" w:customStyle="1" w:styleId="GPSDefinitionL3Char">
    <w:name w:val="GPS Definition L3 Char"/>
    <w:link w:val="GPSDefinitionL3"/>
    <w:rPr>
      <w:rFonts w:ascii="Arial" w:eastAsia="Times New Roman" w:hAnsi="Arial" w:cs="Arial"/>
    </w:rPr>
  </w:style>
  <w:style w:type="character" w:customStyle="1" w:styleId="Heading6Char19">
    <w:name w:val="Heading 6 Char19"/>
    <w:aliases w:val="Heading 6 (Do Not Use) Char19,Heading 6(unused) Char19,Legal Level 1. Char19,L1 PIP Char19,Heading 6  Appendix Y &amp; Z Char19,Lev 6 Char19,H6 DO NOT USE Char19,Bullet list Char19,PA Appendix Char19,H6 Char19,H61 Char19,PR14 Char19"/>
    <w:uiPriority w:val="99"/>
    <w:semiHidden/>
    <w:locked/>
    <w:rPr>
      <w:rFonts w:ascii="Calibri" w:hAnsi="Calibri"/>
      <w:b/>
      <w:lang w:val="en-GB" w:eastAsia="en-GB"/>
    </w:rPr>
  </w:style>
  <w:style w:type="paragraph" w:customStyle="1" w:styleId="GPSL1CLAUSEHEADING">
    <w:name w:val="GPS L1 CLAUSE HEADING"/>
    <w:basedOn w:val="Normal"/>
    <w:next w:val="Normal"/>
    <w:qFormat/>
    <w:pPr>
      <w:numPr>
        <w:numId w:val="6"/>
      </w:numPr>
      <w:tabs>
        <w:tab w:val="left" w:pos="0"/>
      </w:tabs>
      <w:adjustRightInd w:val="0"/>
      <w:spacing w:before="240" w:after="240" w:line="240" w:lineRule="auto"/>
      <w:jc w:val="both"/>
      <w:outlineLvl w:val="1"/>
    </w:pPr>
    <w:rPr>
      <w:rFonts w:ascii="Arial Bold" w:eastAsia="STZhongsong" w:hAnsi="Arial Bold" w:cs="Arial"/>
      <w:b/>
      <w:caps/>
      <w:lang w:eastAsia="zh-CN"/>
    </w:rPr>
  </w:style>
  <w:style w:type="paragraph" w:customStyle="1" w:styleId="GPSL2numberedclause">
    <w:name w:val="GPS L2 numbered clause"/>
    <w:basedOn w:val="Normal"/>
    <w:link w:val="GPSL2numberedclauseChar1"/>
    <w:qFormat/>
    <w:pPr>
      <w:numPr>
        <w:ilvl w:val="1"/>
        <w:numId w:val="6"/>
      </w:numPr>
      <w:tabs>
        <w:tab w:val="left" w:pos="1134"/>
      </w:tabs>
      <w:adjustRightInd w:val="0"/>
      <w:spacing w:before="120" w:after="120" w:line="240" w:lineRule="auto"/>
      <w:ind w:left="1134" w:hanging="567"/>
      <w:jc w:val="both"/>
    </w:pPr>
    <w:rPr>
      <w:rFonts w:ascii="Calibri" w:eastAsia="Times New Roman" w:hAnsi="Calibri" w:cs="Arial"/>
      <w:lang w:eastAsia="zh-CN"/>
    </w:rPr>
  </w:style>
  <w:style w:type="paragraph" w:customStyle="1" w:styleId="GPSL3numberedclause">
    <w:name w:val="GPS L3 numbered clause"/>
    <w:basedOn w:val="GPSL2numberedclause"/>
    <w:link w:val="GPSL3numberedclauseChar"/>
    <w:qFormat/>
    <w:pPr>
      <w:numPr>
        <w:ilvl w:val="2"/>
      </w:numPr>
      <w:tabs>
        <w:tab w:val="clear" w:pos="1134"/>
        <w:tab w:val="left" w:pos="1985"/>
        <w:tab w:val="left" w:pos="2127"/>
      </w:tabs>
      <w:ind w:left="1985" w:hanging="851"/>
    </w:pPr>
  </w:style>
  <w:style w:type="paragraph" w:customStyle="1" w:styleId="GPSL4numberedclause">
    <w:name w:val="GPS L4 numbered clause"/>
    <w:basedOn w:val="GPSL3numberedclause"/>
    <w:link w:val="GPSL4numberedclauseChar"/>
    <w:qFormat/>
    <w:pPr>
      <w:numPr>
        <w:ilvl w:val="3"/>
      </w:numPr>
      <w:tabs>
        <w:tab w:val="clear" w:pos="2127"/>
      </w:tabs>
      <w:ind w:left="2835" w:hanging="708"/>
    </w:pPr>
    <w:rPr>
      <w:szCs w:val="20"/>
    </w:rPr>
  </w:style>
  <w:style w:type="character" w:customStyle="1" w:styleId="GPSL4numberedclauseChar">
    <w:name w:val="GPS L4 numbered clause Char"/>
    <w:link w:val="GPSL4numberedclause"/>
    <w:rPr>
      <w:rFonts w:ascii="Calibri" w:eastAsia="Times New Roman" w:hAnsi="Calibri" w:cs="Arial"/>
      <w:szCs w:val="20"/>
      <w:lang w:eastAsia="zh-CN"/>
    </w:rPr>
  </w:style>
  <w:style w:type="paragraph" w:customStyle="1" w:styleId="GPSL5numberedclause">
    <w:name w:val="GPS L5 numbered clause"/>
    <w:basedOn w:val="GPSL4numberedclause"/>
    <w:link w:val="GPSL5numberedclauseChar"/>
    <w:qFormat/>
    <w:pPr>
      <w:numPr>
        <w:ilvl w:val="4"/>
      </w:numPr>
      <w:tabs>
        <w:tab w:val="left" w:pos="3402"/>
      </w:tabs>
    </w:pPr>
  </w:style>
  <w:style w:type="paragraph" w:customStyle="1" w:styleId="GPSL6numbered">
    <w:name w:val="GPS L6 numbered"/>
    <w:basedOn w:val="GPSL5numberedclause"/>
    <w:qFormat/>
    <w:pPr>
      <w:numPr>
        <w:ilvl w:val="5"/>
      </w:numPr>
      <w:tabs>
        <w:tab w:val="left" w:pos="4253"/>
      </w:tabs>
      <w:ind w:left="4253" w:hanging="709"/>
    </w:pPr>
  </w:style>
  <w:style w:type="character" w:customStyle="1" w:styleId="GPSL3numberedclauseChar">
    <w:name w:val="GPS L3 numbered clause Char"/>
    <w:link w:val="GPSL3numberedclause"/>
    <w:rPr>
      <w:rFonts w:ascii="Calibri" w:eastAsia="Times New Roman" w:hAnsi="Calibri" w:cs="Arial"/>
      <w:lang w:eastAsia="zh-CN"/>
    </w:rPr>
  </w:style>
  <w:style w:type="paragraph" w:customStyle="1" w:styleId="ORDERFORML1PraraNo">
    <w:name w:val="ORDER FORM L1 Prara No"/>
    <w:basedOn w:val="Normal"/>
    <w:qFormat/>
    <w:pPr>
      <w:numPr>
        <w:numId w:val="7"/>
      </w:numPr>
      <w:adjustRightInd w:val="0"/>
      <w:spacing w:after="0" w:line="240" w:lineRule="auto"/>
      <w:ind w:left="426" w:hanging="426"/>
      <w:jc w:val="both"/>
    </w:pPr>
    <w:rPr>
      <w:rFonts w:ascii="Calibri" w:eastAsia="STZhongsong" w:hAnsi="Calibri" w:cs="Times New Roman"/>
      <w:b/>
      <w:caps/>
      <w:lang w:eastAsia="zh-CN"/>
    </w:rPr>
  </w:style>
  <w:style w:type="paragraph" w:customStyle="1" w:styleId="ORDERFORML2Title">
    <w:name w:val="ORDER FORM L2 Title"/>
    <w:basedOn w:val="Normal"/>
    <w:qFormat/>
    <w:pPr>
      <w:numPr>
        <w:ilvl w:val="1"/>
        <w:numId w:val="7"/>
      </w:numPr>
      <w:adjustRightInd w:val="0"/>
      <w:spacing w:after="120" w:line="240" w:lineRule="auto"/>
      <w:ind w:left="993" w:hanging="567"/>
      <w:jc w:val="both"/>
    </w:pPr>
    <w:rPr>
      <w:rFonts w:ascii="Arial" w:eastAsia="STZhongsong" w:hAnsi="Arial" w:cs="Times New Roman"/>
      <w:b/>
      <w:lang w:eastAsia="zh-CN"/>
    </w:rPr>
  </w:style>
  <w:style w:type="character" w:customStyle="1" w:styleId="GPSL2numberedclauseChar1">
    <w:name w:val="GPS L2 numbered clause Char1"/>
    <w:link w:val="GPSL2numberedclause"/>
    <w:rPr>
      <w:rFonts w:ascii="Calibri" w:eastAsia="Times New Roman" w:hAnsi="Calibri" w:cs="Arial"/>
      <w:lang w:eastAsia="zh-CN"/>
    </w:rPr>
  </w:style>
  <w:style w:type="character" w:customStyle="1" w:styleId="GPSL5numberedclauseChar">
    <w:name w:val="GPS L5 numbered clause Char"/>
    <w:link w:val="GPSL5numberedclause"/>
    <w:rPr>
      <w:rFonts w:ascii="Calibri" w:eastAsia="Times New Roman" w:hAnsi="Calibri" w:cs="Arial"/>
      <w:szCs w:val="20"/>
      <w:lang w:eastAsia="zh-CN"/>
    </w:rPr>
  </w:style>
  <w:style w:type="paragraph" w:styleId="BodyTextIndent">
    <w:name w:val="Body Text Indent"/>
    <w:basedOn w:val="Normal"/>
    <w:link w:val="BodyTextIndentChar"/>
    <w:pPr>
      <w:adjustRightInd w:val="0"/>
      <w:spacing w:after="240" w:line="240" w:lineRule="auto"/>
      <w:ind w:left="170" w:hanging="170"/>
      <w:jc w:val="both"/>
    </w:pPr>
    <w:rPr>
      <w:rFonts w:ascii="Calibri" w:eastAsia="Times New Roman" w:hAnsi="Calibri" w:cs="Times New Roman"/>
      <w:lang w:eastAsia="zh-CN"/>
    </w:rPr>
  </w:style>
  <w:style w:type="character" w:customStyle="1" w:styleId="BodyTextIndentChar">
    <w:name w:val="Body Text Indent Char"/>
    <w:basedOn w:val="DefaultParagraphFont"/>
    <w:link w:val="BodyTextIndent"/>
    <w:rPr>
      <w:rFonts w:ascii="Calibri" w:eastAsia="Times New Roman" w:hAnsi="Calibri" w:cs="Times New Roman"/>
      <w:lang w:eastAsia="zh-CN"/>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5">
    <w:name w:val="LFO5"/>
    <w:basedOn w:val="NoList"/>
    <w:pPr>
      <w:numPr>
        <w:numId w:val="11"/>
      </w:numPr>
    </w:pPr>
  </w:style>
  <w:style w:type="paragraph" w:customStyle="1" w:styleId="Guidancenoteparagraphtext">
    <w:name w:val="Guidance note paragraph text"/>
    <w:basedOn w:val="Normal"/>
    <w:link w:val="GuidancenoteparagraphtextChar"/>
    <w:qFormat/>
    <w:pPr>
      <w:spacing w:after="240" w:line="240" w:lineRule="auto"/>
      <w:ind w:left="709"/>
      <w:jc w:val="both"/>
    </w:pPr>
    <w:rPr>
      <w:rFonts w:ascii="Arial" w:eastAsia="STZhongsong" w:hAnsi="Arial" w:cs="Times New Roman"/>
      <w:b/>
      <w:i/>
      <w:color w:val="000000"/>
      <w:sz w:val="20"/>
      <w:szCs w:val="24"/>
      <w:lang w:eastAsia="zh-CN"/>
    </w:rPr>
  </w:style>
  <w:style w:type="character" w:customStyle="1" w:styleId="GuidancenoteparagraphtextChar">
    <w:name w:val="Guidance note paragraph text Char"/>
    <w:link w:val="Guidancenoteparagraphtext"/>
    <w:rPr>
      <w:rFonts w:ascii="Arial" w:eastAsia="STZhongsong" w:hAnsi="Arial" w:cs="Times New Roman"/>
      <w:b/>
      <w:i/>
      <w:color w:val="000000"/>
      <w:sz w:val="20"/>
      <w:szCs w:val="24"/>
      <w:lang w:eastAsia="zh-CN"/>
    </w:rPr>
  </w:style>
  <w:style w:type="paragraph" w:customStyle="1" w:styleId="GPSL2Numbered">
    <w:name w:val="GPS L2 Numbered"/>
    <w:basedOn w:val="Normal"/>
    <w:pPr>
      <w:tabs>
        <w:tab w:val="left" w:pos="709"/>
        <w:tab w:val="left" w:pos="1134"/>
      </w:tabs>
      <w:autoSpaceDN w:val="0"/>
      <w:spacing w:before="120" w:after="120" w:line="240" w:lineRule="auto"/>
      <w:ind w:left="1494" w:hanging="360"/>
      <w:jc w:val="both"/>
    </w:pPr>
    <w:rPr>
      <w:rFonts w:ascii="Calibri" w:eastAsia="Times New Roman" w:hAnsi="Calibri" w:cs="Arial"/>
      <w:lang w:eastAsia="zh-CN"/>
    </w:rPr>
  </w:style>
  <w:style w:type="paragraph" w:customStyle="1" w:styleId="tabletxt">
    <w:name w:val="tabletxt"/>
    <w:basedOn w:val="Normal"/>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pPr>
      <w:keepLines/>
      <w:widowControl w:val="0"/>
      <w:spacing w:after="0" w:line="240" w:lineRule="atLeast"/>
    </w:pPr>
    <w:rPr>
      <w:rFonts w:ascii="Arial" w:eastAsia="Times New Roman" w:hAnsi="Arial" w:cs="Times New Roman"/>
      <w:sz w:val="20"/>
      <w:szCs w:val="20"/>
      <w:lang w:val="en-US"/>
    </w:rPr>
  </w:style>
  <w:style w:type="paragraph" w:customStyle="1" w:styleId="m-2236003356479417963m-8768153935612654800gpsdefinition">
    <w:name w:val="m_-2236003356479417963m_-8768153935612654800gpsdefinition"/>
    <w:basedOn w:val="Normal"/>
    <w:rsid w:val="00B716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zhuf">
    <w:name w:val="mozhuf"/>
    <w:basedOn w:val="DefaultParagraphFont"/>
    <w:rsid w:val="00586043"/>
  </w:style>
  <w:style w:type="character" w:customStyle="1" w:styleId="tl8wme">
    <w:name w:val="tl8wme"/>
    <w:basedOn w:val="DefaultParagraphFont"/>
    <w:rsid w:val="00586043"/>
  </w:style>
  <w:style w:type="character" w:customStyle="1" w:styleId="il">
    <w:name w:val="il"/>
    <w:basedOn w:val="DefaultParagraphFont"/>
    <w:rsid w:val="00586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7918">
      <w:bodyDiv w:val="1"/>
      <w:marLeft w:val="0"/>
      <w:marRight w:val="0"/>
      <w:marTop w:val="0"/>
      <w:marBottom w:val="0"/>
      <w:divBdr>
        <w:top w:val="none" w:sz="0" w:space="0" w:color="auto"/>
        <w:left w:val="none" w:sz="0" w:space="0" w:color="auto"/>
        <w:bottom w:val="none" w:sz="0" w:space="0" w:color="auto"/>
        <w:right w:val="none" w:sz="0" w:space="0" w:color="auto"/>
      </w:divBdr>
    </w:div>
    <w:div w:id="167720220">
      <w:bodyDiv w:val="1"/>
      <w:marLeft w:val="0"/>
      <w:marRight w:val="0"/>
      <w:marTop w:val="0"/>
      <w:marBottom w:val="0"/>
      <w:divBdr>
        <w:top w:val="none" w:sz="0" w:space="0" w:color="auto"/>
        <w:left w:val="none" w:sz="0" w:space="0" w:color="auto"/>
        <w:bottom w:val="none" w:sz="0" w:space="0" w:color="auto"/>
        <w:right w:val="none" w:sz="0" w:space="0" w:color="auto"/>
      </w:divBdr>
    </w:div>
    <w:div w:id="299649456">
      <w:bodyDiv w:val="1"/>
      <w:marLeft w:val="0"/>
      <w:marRight w:val="0"/>
      <w:marTop w:val="0"/>
      <w:marBottom w:val="0"/>
      <w:divBdr>
        <w:top w:val="none" w:sz="0" w:space="0" w:color="auto"/>
        <w:left w:val="none" w:sz="0" w:space="0" w:color="auto"/>
        <w:bottom w:val="none" w:sz="0" w:space="0" w:color="auto"/>
        <w:right w:val="none" w:sz="0" w:space="0" w:color="auto"/>
      </w:divBdr>
    </w:div>
    <w:div w:id="302005098">
      <w:bodyDiv w:val="1"/>
      <w:marLeft w:val="0"/>
      <w:marRight w:val="0"/>
      <w:marTop w:val="0"/>
      <w:marBottom w:val="0"/>
      <w:divBdr>
        <w:top w:val="none" w:sz="0" w:space="0" w:color="auto"/>
        <w:left w:val="none" w:sz="0" w:space="0" w:color="auto"/>
        <w:bottom w:val="none" w:sz="0" w:space="0" w:color="auto"/>
        <w:right w:val="none" w:sz="0" w:space="0" w:color="auto"/>
      </w:divBdr>
    </w:div>
    <w:div w:id="313923293">
      <w:bodyDiv w:val="1"/>
      <w:marLeft w:val="0"/>
      <w:marRight w:val="0"/>
      <w:marTop w:val="0"/>
      <w:marBottom w:val="0"/>
      <w:divBdr>
        <w:top w:val="none" w:sz="0" w:space="0" w:color="auto"/>
        <w:left w:val="none" w:sz="0" w:space="0" w:color="auto"/>
        <w:bottom w:val="none" w:sz="0" w:space="0" w:color="auto"/>
        <w:right w:val="none" w:sz="0" w:space="0" w:color="auto"/>
      </w:divBdr>
    </w:div>
    <w:div w:id="404383095">
      <w:bodyDiv w:val="1"/>
      <w:marLeft w:val="0"/>
      <w:marRight w:val="0"/>
      <w:marTop w:val="0"/>
      <w:marBottom w:val="0"/>
      <w:divBdr>
        <w:top w:val="none" w:sz="0" w:space="0" w:color="auto"/>
        <w:left w:val="none" w:sz="0" w:space="0" w:color="auto"/>
        <w:bottom w:val="none" w:sz="0" w:space="0" w:color="auto"/>
        <w:right w:val="none" w:sz="0" w:space="0" w:color="auto"/>
      </w:divBdr>
    </w:div>
    <w:div w:id="463037046">
      <w:bodyDiv w:val="1"/>
      <w:marLeft w:val="0"/>
      <w:marRight w:val="0"/>
      <w:marTop w:val="0"/>
      <w:marBottom w:val="0"/>
      <w:divBdr>
        <w:top w:val="none" w:sz="0" w:space="0" w:color="auto"/>
        <w:left w:val="none" w:sz="0" w:space="0" w:color="auto"/>
        <w:bottom w:val="none" w:sz="0" w:space="0" w:color="auto"/>
        <w:right w:val="none" w:sz="0" w:space="0" w:color="auto"/>
      </w:divBdr>
    </w:div>
    <w:div w:id="755976228">
      <w:bodyDiv w:val="1"/>
      <w:marLeft w:val="0"/>
      <w:marRight w:val="0"/>
      <w:marTop w:val="0"/>
      <w:marBottom w:val="0"/>
      <w:divBdr>
        <w:top w:val="none" w:sz="0" w:space="0" w:color="auto"/>
        <w:left w:val="none" w:sz="0" w:space="0" w:color="auto"/>
        <w:bottom w:val="none" w:sz="0" w:space="0" w:color="auto"/>
        <w:right w:val="none" w:sz="0" w:space="0" w:color="auto"/>
      </w:divBdr>
    </w:div>
    <w:div w:id="1800612629">
      <w:bodyDiv w:val="1"/>
      <w:marLeft w:val="0"/>
      <w:marRight w:val="0"/>
      <w:marTop w:val="0"/>
      <w:marBottom w:val="0"/>
      <w:divBdr>
        <w:top w:val="none" w:sz="0" w:space="0" w:color="auto"/>
        <w:left w:val="none" w:sz="0" w:space="0" w:color="auto"/>
        <w:bottom w:val="none" w:sz="0" w:space="0" w:color="auto"/>
        <w:right w:val="none" w:sz="0" w:space="0" w:color="auto"/>
      </w:divBdr>
      <w:divsChild>
        <w:div w:id="1614511277">
          <w:marLeft w:val="0"/>
          <w:marRight w:val="0"/>
          <w:marTop w:val="0"/>
          <w:marBottom w:val="0"/>
          <w:divBdr>
            <w:top w:val="none" w:sz="0" w:space="0" w:color="auto"/>
            <w:left w:val="none" w:sz="0" w:space="0" w:color="auto"/>
            <w:bottom w:val="none" w:sz="0" w:space="0" w:color="auto"/>
            <w:right w:val="none" w:sz="0" w:space="0" w:color="auto"/>
          </w:divBdr>
          <w:divsChild>
            <w:div w:id="1543520159">
              <w:marLeft w:val="0"/>
              <w:marRight w:val="0"/>
              <w:marTop w:val="0"/>
              <w:marBottom w:val="0"/>
              <w:divBdr>
                <w:top w:val="none" w:sz="0" w:space="0" w:color="auto"/>
                <w:left w:val="none" w:sz="0" w:space="0" w:color="auto"/>
                <w:bottom w:val="none" w:sz="0" w:space="0" w:color="auto"/>
                <w:right w:val="none" w:sz="0" w:space="0" w:color="auto"/>
              </w:divBdr>
              <w:divsChild>
                <w:div w:id="1127628697">
                  <w:marLeft w:val="0"/>
                  <w:marRight w:val="0"/>
                  <w:marTop w:val="0"/>
                  <w:marBottom w:val="0"/>
                  <w:divBdr>
                    <w:top w:val="none" w:sz="0" w:space="0" w:color="auto"/>
                    <w:left w:val="none" w:sz="0" w:space="0" w:color="auto"/>
                    <w:bottom w:val="none" w:sz="0" w:space="0" w:color="auto"/>
                    <w:right w:val="none" w:sz="0" w:space="0" w:color="auto"/>
                  </w:divBdr>
                  <w:divsChild>
                    <w:div w:id="1670404217">
                      <w:marLeft w:val="0"/>
                      <w:marRight w:val="0"/>
                      <w:marTop w:val="0"/>
                      <w:marBottom w:val="0"/>
                      <w:divBdr>
                        <w:top w:val="none" w:sz="0" w:space="0" w:color="auto"/>
                        <w:left w:val="none" w:sz="0" w:space="0" w:color="auto"/>
                        <w:bottom w:val="none" w:sz="0" w:space="0" w:color="auto"/>
                        <w:right w:val="none" w:sz="0" w:space="0" w:color="auto"/>
                      </w:divBdr>
                      <w:divsChild>
                        <w:div w:id="222521113">
                          <w:marLeft w:val="0"/>
                          <w:marRight w:val="0"/>
                          <w:marTop w:val="0"/>
                          <w:marBottom w:val="0"/>
                          <w:divBdr>
                            <w:top w:val="none" w:sz="0" w:space="0" w:color="auto"/>
                            <w:left w:val="none" w:sz="0" w:space="0" w:color="auto"/>
                            <w:bottom w:val="none" w:sz="0" w:space="0" w:color="auto"/>
                            <w:right w:val="none" w:sz="0" w:space="0" w:color="auto"/>
                          </w:divBdr>
                          <w:divsChild>
                            <w:div w:id="1303314459">
                              <w:marLeft w:val="0"/>
                              <w:marRight w:val="0"/>
                              <w:marTop w:val="240"/>
                              <w:marBottom w:val="0"/>
                              <w:divBdr>
                                <w:top w:val="none" w:sz="0" w:space="0" w:color="auto"/>
                                <w:left w:val="none" w:sz="0" w:space="0" w:color="auto"/>
                                <w:bottom w:val="none" w:sz="0" w:space="0" w:color="auto"/>
                                <w:right w:val="none" w:sz="0" w:space="0" w:color="auto"/>
                              </w:divBdr>
                              <w:divsChild>
                                <w:div w:id="21053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935476">
          <w:marLeft w:val="0"/>
          <w:marRight w:val="0"/>
          <w:marTop w:val="0"/>
          <w:marBottom w:val="0"/>
          <w:divBdr>
            <w:top w:val="none" w:sz="0" w:space="0" w:color="auto"/>
            <w:left w:val="none" w:sz="0" w:space="0" w:color="auto"/>
            <w:bottom w:val="none" w:sz="0" w:space="0" w:color="auto"/>
            <w:right w:val="none" w:sz="0" w:space="0" w:color="auto"/>
          </w:divBdr>
          <w:divsChild>
            <w:div w:id="1273174880">
              <w:marLeft w:val="0"/>
              <w:marRight w:val="0"/>
              <w:marTop w:val="0"/>
              <w:marBottom w:val="0"/>
              <w:divBdr>
                <w:top w:val="none" w:sz="0" w:space="0" w:color="auto"/>
                <w:left w:val="none" w:sz="0" w:space="0" w:color="auto"/>
                <w:bottom w:val="none" w:sz="0" w:space="0" w:color="auto"/>
                <w:right w:val="none" w:sz="0" w:space="0" w:color="auto"/>
              </w:divBdr>
              <w:divsChild>
                <w:div w:id="208734801">
                  <w:marLeft w:val="0"/>
                  <w:marRight w:val="0"/>
                  <w:marTop w:val="0"/>
                  <w:marBottom w:val="0"/>
                  <w:divBdr>
                    <w:top w:val="none" w:sz="0" w:space="0" w:color="auto"/>
                    <w:left w:val="none" w:sz="0" w:space="0" w:color="auto"/>
                    <w:bottom w:val="none" w:sz="0" w:space="0" w:color="auto"/>
                    <w:right w:val="none" w:sz="0" w:space="0" w:color="auto"/>
                  </w:divBdr>
                  <w:divsChild>
                    <w:div w:id="976839670">
                      <w:marLeft w:val="0"/>
                      <w:marRight w:val="0"/>
                      <w:marTop w:val="0"/>
                      <w:marBottom w:val="0"/>
                      <w:divBdr>
                        <w:top w:val="none" w:sz="0" w:space="0" w:color="auto"/>
                        <w:left w:val="none" w:sz="0" w:space="0" w:color="auto"/>
                        <w:bottom w:val="none" w:sz="0" w:space="0" w:color="auto"/>
                        <w:right w:val="none" w:sz="0" w:space="0" w:color="auto"/>
                      </w:divBdr>
                      <w:divsChild>
                        <w:div w:id="221410320">
                          <w:marLeft w:val="0"/>
                          <w:marRight w:val="0"/>
                          <w:marTop w:val="0"/>
                          <w:marBottom w:val="0"/>
                          <w:divBdr>
                            <w:top w:val="none" w:sz="0" w:space="0" w:color="auto"/>
                            <w:left w:val="none" w:sz="0" w:space="0" w:color="auto"/>
                            <w:bottom w:val="none" w:sz="0" w:space="0" w:color="auto"/>
                            <w:right w:val="none" w:sz="0" w:space="0" w:color="auto"/>
                          </w:divBdr>
                          <w:divsChild>
                            <w:div w:id="728574182">
                              <w:marLeft w:val="0"/>
                              <w:marRight w:val="0"/>
                              <w:marTop w:val="0"/>
                              <w:marBottom w:val="0"/>
                              <w:divBdr>
                                <w:top w:val="none" w:sz="0" w:space="0" w:color="auto"/>
                                <w:left w:val="none" w:sz="0" w:space="0" w:color="auto"/>
                                <w:bottom w:val="none" w:sz="0" w:space="0" w:color="auto"/>
                                <w:right w:val="none" w:sz="0" w:space="0" w:color="auto"/>
                              </w:divBdr>
                              <w:divsChild>
                                <w:div w:id="1467771849">
                                  <w:marLeft w:val="0"/>
                                  <w:marRight w:val="0"/>
                                  <w:marTop w:val="0"/>
                                  <w:marBottom w:val="0"/>
                                  <w:divBdr>
                                    <w:top w:val="none" w:sz="0" w:space="0" w:color="auto"/>
                                    <w:left w:val="none" w:sz="0" w:space="0" w:color="auto"/>
                                    <w:bottom w:val="none" w:sz="0" w:space="0" w:color="auto"/>
                                    <w:right w:val="none" w:sz="0" w:space="0" w:color="auto"/>
                                  </w:divBdr>
                                  <w:divsChild>
                                    <w:div w:id="448548852">
                                      <w:marLeft w:val="0"/>
                                      <w:marRight w:val="0"/>
                                      <w:marTop w:val="0"/>
                                      <w:marBottom w:val="0"/>
                                      <w:divBdr>
                                        <w:top w:val="none" w:sz="0" w:space="0" w:color="auto"/>
                                        <w:left w:val="none" w:sz="0" w:space="0" w:color="auto"/>
                                        <w:bottom w:val="none" w:sz="0" w:space="0" w:color="auto"/>
                                        <w:right w:val="none" w:sz="0" w:space="0" w:color="auto"/>
                                      </w:divBdr>
                                      <w:divsChild>
                                        <w:div w:id="525487390">
                                          <w:marLeft w:val="0"/>
                                          <w:marRight w:val="0"/>
                                          <w:marTop w:val="0"/>
                                          <w:marBottom w:val="0"/>
                                          <w:divBdr>
                                            <w:top w:val="none" w:sz="0" w:space="0" w:color="auto"/>
                                            <w:left w:val="none" w:sz="0" w:space="0" w:color="auto"/>
                                            <w:bottom w:val="none" w:sz="0" w:space="0" w:color="auto"/>
                                            <w:right w:val="none" w:sz="0" w:space="0" w:color="auto"/>
                                          </w:divBdr>
                                          <w:divsChild>
                                            <w:div w:id="895507406">
                                              <w:marLeft w:val="0"/>
                                              <w:marRight w:val="0"/>
                                              <w:marTop w:val="0"/>
                                              <w:marBottom w:val="0"/>
                                              <w:divBdr>
                                                <w:top w:val="none" w:sz="0" w:space="0" w:color="auto"/>
                                                <w:left w:val="none" w:sz="0" w:space="0" w:color="auto"/>
                                                <w:bottom w:val="none" w:sz="0" w:space="0" w:color="auto"/>
                                                <w:right w:val="none" w:sz="0" w:space="0" w:color="auto"/>
                                              </w:divBdr>
                                              <w:divsChild>
                                                <w:div w:id="1300110526">
                                                  <w:marLeft w:val="0"/>
                                                  <w:marRight w:val="0"/>
                                                  <w:marTop w:val="0"/>
                                                  <w:marBottom w:val="0"/>
                                                  <w:divBdr>
                                                    <w:top w:val="none" w:sz="0" w:space="0" w:color="auto"/>
                                                    <w:left w:val="none" w:sz="0" w:space="0" w:color="auto"/>
                                                    <w:bottom w:val="none" w:sz="0" w:space="0" w:color="auto"/>
                                                    <w:right w:val="none" w:sz="0" w:space="0" w:color="auto"/>
                                                  </w:divBdr>
                                                  <w:divsChild>
                                                    <w:div w:id="1165709833">
                                                      <w:marLeft w:val="0"/>
                                                      <w:marRight w:val="0"/>
                                                      <w:marTop w:val="0"/>
                                                      <w:marBottom w:val="0"/>
                                                      <w:divBdr>
                                                        <w:top w:val="none" w:sz="0" w:space="0" w:color="auto"/>
                                                        <w:left w:val="none" w:sz="0" w:space="0" w:color="auto"/>
                                                        <w:bottom w:val="none" w:sz="0" w:space="0" w:color="auto"/>
                                                        <w:right w:val="none" w:sz="0" w:space="0" w:color="auto"/>
                                                      </w:divBdr>
                                                      <w:divsChild>
                                                        <w:div w:id="4867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140197">
                                              <w:marLeft w:val="60"/>
                                              <w:marRight w:val="0"/>
                                              <w:marTop w:val="0"/>
                                              <w:marBottom w:val="0"/>
                                              <w:divBdr>
                                                <w:top w:val="none" w:sz="0" w:space="0" w:color="auto"/>
                                                <w:left w:val="none" w:sz="0" w:space="0" w:color="auto"/>
                                                <w:bottom w:val="none" w:sz="0" w:space="0" w:color="auto"/>
                                                <w:right w:val="none" w:sz="0" w:space="0" w:color="auto"/>
                                              </w:divBdr>
                                              <w:divsChild>
                                                <w:div w:id="1742288301">
                                                  <w:marLeft w:val="0"/>
                                                  <w:marRight w:val="0"/>
                                                  <w:marTop w:val="0"/>
                                                  <w:marBottom w:val="0"/>
                                                  <w:divBdr>
                                                    <w:top w:val="none" w:sz="0" w:space="0" w:color="auto"/>
                                                    <w:left w:val="none" w:sz="0" w:space="0" w:color="auto"/>
                                                    <w:bottom w:val="none" w:sz="0" w:space="0" w:color="auto"/>
                                                    <w:right w:val="none" w:sz="0" w:space="0" w:color="auto"/>
                                                  </w:divBdr>
                                                  <w:divsChild>
                                                    <w:div w:id="27120680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560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v.uk/guidance/ir35-find-out-if-it-appli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rivacyshield.gov/li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B0928-158A-4834-866B-E947D678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12923</Words>
  <Characters>73667</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2019-10-09T09:44:00Z</dcterms:created>
  <dcterms:modified xsi:type="dcterms:W3CDTF">2019-10-09T09:44:00Z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17 November 2017 D1V9</vt:lpwstr>
  </property>
</Properties>
</file>