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504" w:rsidRPr="001C3504" w:rsidRDefault="001C3504" w:rsidP="001C3504">
      <w:pPr>
        <w:overflowPunct/>
        <w:ind w:left="0"/>
        <w:jc w:val="center"/>
        <w:textAlignment w:val="auto"/>
        <w:rPr>
          <w:rFonts w:ascii="Calibri" w:hAnsi="Calibri"/>
          <w:b/>
          <w:caps/>
          <w:szCs w:val="24"/>
          <w:lang w:eastAsia="en-GB"/>
        </w:rPr>
      </w:pPr>
      <w:bookmarkStart w:id="0" w:name="_Toc461012413"/>
      <w:bookmarkStart w:id="1" w:name="_Toc461021222"/>
    </w:p>
    <w:p w:rsidR="001C3504" w:rsidRPr="001C3504" w:rsidRDefault="0074791C">
      <w:pPr>
        <w:overflowPunct/>
        <w:spacing w:before="240" w:line="276" w:lineRule="auto"/>
        <w:ind w:left="0"/>
        <w:jc w:val="center"/>
        <w:textAlignment w:val="auto"/>
        <w:rPr>
          <w:rFonts w:ascii="Calibri" w:hAnsi="Calibri"/>
          <w:b/>
          <w:caps/>
          <w:szCs w:val="24"/>
          <w:lang w:eastAsia="en-GB"/>
        </w:rPr>
      </w:pPr>
      <w:r>
        <w:rPr>
          <w:rFonts w:ascii="Calibri" w:hAnsi="Calibri"/>
          <w:b/>
          <w:caps/>
          <w:szCs w:val="24"/>
          <w:lang w:eastAsia="en-GB"/>
        </w:rPr>
        <w:t>BUYER</w:t>
      </w:r>
    </w:p>
    <w:p w:rsidR="001C3504" w:rsidRPr="001C3504" w:rsidRDefault="001C3504">
      <w:pPr>
        <w:overflowPunct/>
        <w:spacing w:before="240" w:line="276" w:lineRule="auto"/>
        <w:ind w:left="0"/>
        <w:jc w:val="center"/>
        <w:textAlignment w:val="auto"/>
        <w:rPr>
          <w:rFonts w:ascii="Calibri" w:hAnsi="Calibri"/>
          <w:b/>
          <w:caps/>
          <w:szCs w:val="24"/>
          <w:lang w:eastAsia="en-GB"/>
        </w:rPr>
      </w:pPr>
      <w:r w:rsidRPr="001C3504">
        <w:rPr>
          <w:rFonts w:ascii="Calibri" w:hAnsi="Calibri"/>
          <w:b/>
          <w:caps/>
          <w:szCs w:val="24"/>
          <w:lang w:eastAsia="en-GB"/>
        </w:rPr>
        <w:t>AND</w:t>
      </w:r>
    </w:p>
    <w:p w:rsidR="001C3504" w:rsidRPr="001C3504" w:rsidRDefault="001C3504">
      <w:pPr>
        <w:overflowPunct/>
        <w:spacing w:before="240" w:line="276" w:lineRule="auto"/>
        <w:ind w:left="0"/>
        <w:jc w:val="center"/>
        <w:textAlignment w:val="auto"/>
        <w:rPr>
          <w:rFonts w:ascii="Calibri" w:hAnsi="Calibri"/>
          <w:b/>
          <w:caps/>
          <w:szCs w:val="24"/>
          <w:lang w:eastAsia="en-GB"/>
        </w:rPr>
      </w:pPr>
      <w:r w:rsidRPr="001C3504">
        <w:rPr>
          <w:rFonts w:ascii="Calibri" w:hAnsi="Calibri"/>
          <w:b/>
          <w:caps/>
          <w:szCs w:val="24"/>
          <w:lang w:eastAsia="en-GB"/>
        </w:rPr>
        <w:t>SUPPLIER</w:t>
      </w:r>
    </w:p>
    <w:p w:rsidR="001C3504" w:rsidRPr="001C3504" w:rsidRDefault="001C3504">
      <w:pPr>
        <w:overflowPunct/>
        <w:spacing w:before="240" w:line="276" w:lineRule="auto"/>
        <w:ind w:left="0"/>
        <w:jc w:val="center"/>
        <w:textAlignment w:val="auto"/>
        <w:rPr>
          <w:rFonts w:ascii="Calibri" w:hAnsi="Calibri"/>
          <w:b/>
          <w:caps/>
          <w:szCs w:val="24"/>
          <w:lang w:eastAsia="en-GB"/>
        </w:rPr>
      </w:pPr>
      <w:r w:rsidRPr="001C3504">
        <w:rPr>
          <w:rFonts w:ascii="Calibri" w:hAnsi="Calibri"/>
          <w:b/>
          <w:caps/>
          <w:szCs w:val="24"/>
          <w:lang w:eastAsia="en-GB"/>
        </w:rPr>
        <w:t>FACILITIES MANAGEMENT MARKETPLACE CONTRACT</w:t>
      </w:r>
    </w:p>
    <w:p w:rsidR="001C3504" w:rsidRPr="001C3504" w:rsidRDefault="001C3504">
      <w:pPr>
        <w:overflowPunct/>
        <w:spacing w:before="240" w:line="276" w:lineRule="auto"/>
        <w:ind w:left="0"/>
        <w:jc w:val="center"/>
        <w:textAlignment w:val="auto"/>
        <w:rPr>
          <w:rFonts w:ascii="Calibri" w:hAnsi="Calibri"/>
          <w:b/>
          <w:caps/>
          <w:szCs w:val="24"/>
          <w:lang w:eastAsia="en-GB"/>
        </w:rPr>
      </w:pPr>
      <w:r w:rsidRPr="001C3504">
        <w:rPr>
          <w:rFonts w:ascii="Calibri" w:hAnsi="Calibri"/>
          <w:b/>
          <w:caps/>
          <w:szCs w:val="24"/>
          <w:lang w:eastAsia="en-GB"/>
        </w:rPr>
        <w:t>REF: RM3830</w:t>
      </w:r>
    </w:p>
    <w:p w:rsidR="001C3504" w:rsidRPr="001C3504" w:rsidRDefault="001C3504" w:rsidP="0074791C">
      <w:pPr>
        <w:overflowPunct/>
        <w:spacing w:after="0"/>
        <w:ind w:left="0"/>
        <w:jc w:val="center"/>
        <w:textAlignment w:val="auto"/>
        <w:rPr>
          <w:rFonts w:ascii="Calibri" w:hAnsi="Calibri"/>
          <w:b/>
          <w:sz w:val="20"/>
          <w:szCs w:val="24"/>
          <w:lang w:eastAsia="en-GB"/>
        </w:rPr>
      </w:pPr>
    </w:p>
    <w:p w:rsidR="001C3504" w:rsidRPr="001C3504" w:rsidRDefault="001C3504" w:rsidP="0074791C">
      <w:pPr>
        <w:overflowPunct/>
        <w:spacing w:after="0"/>
        <w:ind w:left="0"/>
        <w:jc w:val="center"/>
        <w:textAlignment w:val="auto"/>
        <w:rPr>
          <w:rFonts w:ascii="Calibri" w:hAnsi="Calibri"/>
          <w:b/>
          <w:sz w:val="20"/>
          <w:szCs w:val="24"/>
          <w:lang w:eastAsia="en-GB"/>
        </w:rPr>
      </w:pPr>
    </w:p>
    <w:p w:rsidR="001C3504" w:rsidRPr="001C3504" w:rsidRDefault="001C3504" w:rsidP="0074791C">
      <w:pPr>
        <w:overflowPunct/>
        <w:ind w:left="0"/>
        <w:jc w:val="center"/>
        <w:textAlignment w:val="auto"/>
        <w:rPr>
          <w:rFonts w:ascii="Calibri" w:hAnsi="Calibri"/>
          <w:sz w:val="20"/>
          <w:szCs w:val="24"/>
          <w:lang w:eastAsia="en-GB"/>
        </w:rPr>
      </w:pPr>
    </w:p>
    <w:p w:rsidR="001C3504" w:rsidRPr="001C3504" w:rsidRDefault="001C3504" w:rsidP="0074791C">
      <w:pPr>
        <w:overflowPunct/>
        <w:ind w:left="0"/>
        <w:jc w:val="center"/>
        <w:textAlignment w:val="auto"/>
        <w:rPr>
          <w:rFonts w:ascii="Calibri" w:hAnsi="Calibri"/>
          <w:sz w:val="20"/>
          <w:szCs w:val="24"/>
          <w:lang w:eastAsia="en-GB"/>
        </w:rPr>
      </w:pPr>
    </w:p>
    <w:p w:rsidR="001C3504" w:rsidRPr="001C3504" w:rsidRDefault="001C3504" w:rsidP="0074791C">
      <w:pPr>
        <w:overflowPunct/>
        <w:ind w:left="0"/>
        <w:jc w:val="center"/>
        <w:textAlignment w:val="auto"/>
        <w:rPr>
          <w:rFonts w:ascii="Calibri" w:hAnsi="Calibri"/>
          <w:sz w:val="20"/>
          <w:szCs w:val="24"/>
          <w:lang w:eastAsia="en-GB"/>
        </w:rPr>
      </w:pPr>
    </w:p>
    <w:p w:rsidR="001C3504" w:rsidRDefault="001C3504" w:rsidP="0074791C">
      <w:pPr>
        <w:overflowPunct/>
        <w:autoSpaceDE/>
        <w:autoSpaceDN/>
        <w:adjustRightInd/>
        <w:spacing w:after="200" w:line="276" w:lineRule="auto"/>
        <w:ind w:left="0"/>
        <w:jc w:val="center"/>
        <w:textAlignment w:val="auto"/>
        <w:rPr>
          <w:rFonts w:ascii="Calibri" w:eastAsia="STZhongsong" w:hAnsi="Calibri" w:cs="Times New Roman"/>
          <w:b/>
          <w:caps/>
          <w:lang w:eastAsia="zh-CN"/>
        </w:rPr>
      </w:pPr>
      <w:r>
        <w:rPr>
          <w:rFonts w:ascii="Calibri" w:hAnsi="Calibri"/>
        </w:rPr>
        <w:br w:type="page"/>
      </w:r>
    </w:p>
    <w:p w:rsidR="00D95299" w:rsidRDefault="000A0BF6" w:rsidP="00775E68">
      <w:pPr>
        <w:pStyle w:val="GPSSchTitleandNumber"/>
        <w:rPr>
          <w:rFonts w:ascii="Calibri" w:hAnsi="Calibri"/>
        </w:rPr>
      </w:pPr>
      <w:r>
        <w:rPr>
          <w:rFonts w:ascii="Calibri" w:hAnsi="Calibri"/>
        </w:rPr>
        <w:lastRenderedPageBreak/>
        <w:t>Call-Off SCHEDULE 13</w:t>
      </w:r>
    </w:p>
    <w:p w:rsidR="00D95299" w:rsidRDefault="00044531">
      <w:pPr>
        <w:pStyle w:val="GPSSchTitleandNumber"/>
        <w:rPr>
          <w:rFonts w:ascii="Calibri" w:hAnsi="Calibri"/>
        </w:rPr>
      </w:pPr>
      <w:r>
        <w:rPr>
          <w:rFonts w:ascii="Calibri" w:hAnsi="Calibri"/>
        </w:rPr>
        <w:t>PART A</w:t>
      </w:r>
    </w:p>
    <w:p w:rsidR="00D95299" w:rsidRDefault="00044531">
      <w:pPr>
        <w:pStyle w:val="GPSSchTitleandNumber"/>
        <w:rPr>
          <w:rFonts w:ascii="Calibri" w:hAnsi="Calibri"/>
        </w:rPr>
      </w:pPr>
      <w:r>
        <w:rPr>
          <w:rFonts w:ascii="Calibri" w:hAnsi="Calibri"/>
        </w:rPr>
        <w:t>Mobilisation PLAN</w:t>
      </w:r>
      <w:bookmarkEnd w:id="0"/>
      <w:bookmarkEnd w:id="1"/>
    </w:p>
    <w:p w:rsidR="00D95299" w:rsidRDefault="00044531">
      <w:pPr>
        <w:pStyle w:val="GPSL1CLAUSEHEADING"/>
        <w:keepNext/>
        <w:numPr>
          <w:ilvl w:val="0"/>
          <w:numId w:val="2"/>
        </w:numPr>
        <w:tabs>
          <w:tab w:val="clear" w:pos="0"/>
        </w:tabs>
        <w:ind w:left="360"/>
        <w:rPr>
          <w:rFonts w:ascii="Calibri" w:hAnsi="Calibri"/>
        </w:rPr>
      </w:pPr>
      <w:r>
        <w:rPr>
          <w:rFonts w:ascii="Calibri" w:hAnsi="Calibri"/>
        </w:rPr>
        <w:t>definitions</w:t>
      </w:r>
      <w:bookmarkStart w:id="2" w:name="_GoBack"/>
      <w:bookmarkEnd w:id="2"/>
    </w:p>
    <w:p w:rsidR="00D95299" w:rsidRDefault="00044531">
      <w:pPr>
        <w:pStyle w:val="GPSL2numberedclause"/>
        <w:keepNext/>
        <w:ind w:left="1069" w:hanging="567"/>
        <w:rPr>
          <w:b/>
        </w:rPr>
      </w:pPr>
      <w:r>
        <w:t>In this Schedule, the following words shall have the following meanings and they shall supplement Joint Schedule 1 (Definitions):</w:t>
      </w:r>
    </w:p>
    <w:tbl>
      <w:tblPr>
        <w:tblW w:w="8172" w:type="dxa"/>
        <w:tblInd w:w="1071" w:type="dxa"/>
        <w:tblLayout w:type="fixed"/>
        <w:tblLook w:val="04A0" w:firstRow="1" w:lastRow="0" w:firstColumn="1" w:lastColumn="0" w:noHBand="0" w:noVBand="1"/>
      </w:tblPr>
      <w:tblGrid>
        <w:gridCol w:w="2997"/>
        <w:gridCol w:w="5175"/>
      </w:tblGrid>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"Delay"</w:t>
            </w:r>
          </w:p>
        </w:tc>
        <w:tc>
          <w:tcPr>
            <w:tcW w:w="5175" w:type="dxa"/>
            <w:shd w:val="clear" w:color="auto" w:fill="auto"/>
          </w:tcPr>
          <w:p w:rsidR="00D95299" w:rsidRDefault="00044531">
            <w:pPr>
              <w:pStyle w:val="GPsDefinition"/>
              <w:numPr>
                <w:ilvl w:val="0"/>
                <w:numId w:val="22"/>
              </w:numPr>
              <w:tabs>
                <w:tab w:val="left" w:pos="-9"/>
              </w:tabs>
              <w:adjustRightInd w:val="0"/>
              <w:ind w:left="288" w:hanging="288"/>
              <w:rPr>
                <w:rFonts w:ascii="Calibri" w:hAnsi="Calibri"/>
              </w:rPr>
            </w:pPr>
            <w:r>
              <w:rPr>
                <w:rFonts w:ascii="Calibri" w:hAnsi="Calibri"/>
              </w:rPr>
              <w:t>a delay in the Achievement of a Milestone by its Milestone Date; or</w:t>
            </w:r>
          </w:p>
          <w:p w:rsidR="00D95299" w:rsidRDefault="00044531">
            <w:pPr>
              <w:pStyle w:val="GPsDefinition"/>
              <w:numPr>
                <w:ilvl w:val="0"/>
                <w:numId w:val="22"/>
              </w:numPr>
              <w:tabs>
                <w:tab w:val="left" w:pos="-9"/>
              </w:tabs>
              <w:adjustRightInd w:val="0"/>
              <w:ind w:left="288" w:hanging="288"/>
              <w:rPr>
                <w:rFonts w:ascii="Calibri" w:hAnsi="Calibri"/>
              </w:rPr>
            </w:pPr>
            <w:r>
              <w:rPr>
                <w:rFonts w:ascii="Calibri" w:hAnsi="Calibri"/>
              </w:rPr>
              <w:t xml:space="preserve">a delay in the design, development, testing or implementation of a Deliverable by the relevant date set out in the </w:t>
            </w:r>
            <w:r>
              <w:rPr>
                <w:rFonts w:asciiTheme="minorHAnsi" w:hAnsiTheme="minorHAnsi"/>
              </w:rPr>
              <w:t>Mobilisation</w:t>
            </w:r>
            <w:r>
              <w:t xml:space="preserve"> </w:t>
            </w:r>
            <w:r>
              <w:rPr>
                <w:rFonts w:ascii="Calibri" w:hAnsi="Calibri"/>
              </w:rPr>
              <w:t>Plan;</w:t>
            </w:r>
          </w:p>
        </w:tc>
      </w:tr>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"Deliverable Item"</w:t>
            </w:r>
          </w:p>
        </w:tc>
        <w:tc>
          <w:tcPr>
            <w:tcW w:w="5175" w:type="dxa"/>
            <w:shd w:val="clear" w:color="auto" w:fill="auto"/>
          </w:tcPr>
          <w:p w:rsidR="00D95299" w:rsidRDefault="00044531">
            <w:pPr>
              <w:pStyle w:val="GPsDefinition"/>
              <w:numPr>
                <w:ilvl w:val="0"/>
                <w:numId w:val="3"/>
              </w:numPr>
              <w:tabs>
                <w:tab w:val="left" w:pos="-9"/>
              </w:tabs>
              <w:adjustRightInd w:val="0"/>
              <w:rPr>
                <w:rFonts w:ascii="Calibri" w:hAnsi="Calibri"/>
              </w:rPr>
            </w:pPr>
            <w:r>
              <w:rPr>
                <w:rFonts w:ascii="Calibri" w:hAnsi="Calibri"/>
              </w:rPr>
              <w:t xml:space="preserve">an item or feature in the supply of the Deliverables delivered or to be delivered by the Supplier at or before a Milestone Date listed in the </w:t>
            </w:r>
            <w:r>
              <w:rPr>
                <w:rFonts w:asciiTheme="minorHAnsi" w:hAnsiTheme="minorHAnsi"/>
              </w:rPr>
              <w:t>Mobilisation</w:t>
            </w:r>
            <w:r>
              <w:t xml:space="preserve"> </w:t>
            </w:r>
            <w:r>
              <w:rPr>
                <w:rFonts w:ascii="Calibri" w:hAnsi="Calibri"/>
              </w:rPr>
              <w:t>Plan;</w:t>
            </w:r>
          </w:p>
        </w:tc>
      </w:tr>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"Milestone Payment"</w:t>
            </w:r>
          </w:p>
        </w:tc>
        <w:tc>
          <w:tcPr>
            <w:tcW w:w="5175" w:type="dxa"/>
            <w:shd w:val="clear" w:color="auto" w:fill="auto"/>
          </w:tcPr>
          <w:p w:rsidR="00D95299" w:rsidRDefault="00044531">
            <w:pPr>
              <w:pStyle w:val="GPsDefinition"/>
              <w:numPr>
                <w:ilvl w:val="0"/>
                <w:numId w:val="3"/>
              </w:numPr>
              <w:tabs>
                <w:tab w:val="left" w:pos="-9"/>
              </w:tabs>
              <w:adjustRightInd w:val="0"/>
              <w:rPr>
                <w:rFonts w:ascii="Calibri" w:hAnsi="Calibri"/>
              </w:rPr>
            </w:pPr>
            <w:r>
              <w:rPr>
                <w:rFonts w:ascii="Calibri" w:hAnsi="Calibri"/>
              </w:rPr>
              <w:t>a payment identified in the Mobilisation Plan to be made following the issue of a Satisfaction Certificate in respect of Achievement of the relevant Milestone;</w:t>
            </w:r>
          </w:p>
        </w:tc>
      </w:tr>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"Mobilisation Period"</w:t>
            </w:r>
          </w:p>
        </w:tc>
        <w:tc>
          <w:tcPr>
            <w:tcW w:w="5175" w:type="dxa"/>
            <w:shd w:val="clear" w:color="auto" w:fill="auto"/>
          </w:tcPr>
          <w:p w:rsidR="00D95299" w:rsidRDefault="00044531">
            <w:pPr>
              <w:pStyle w:val="GPsDefinition"/>
              <w:numPr>
                <w:ilvl w:val="0"/>
                <w:numId w:val="3"/>
              </w:numPr>
              <w:tabs>
                <w:tab w:val="left" w:pos="-9"/>
              </w:tabs>
              <w:adjustRightInd w:val="0"/>
              <w:rPr>
                <w:rFonts w:ascii="Calibri" w:hAnsi="Calibri"/>
              </w:rPr>
            </w:pPr>
            <w:r>
              <w:rPr>
                <w:rFonts w:ascii="Calibri" w:hAnsi="Calibri"/>
              </w:rPr>
              <w:t xml:space="preserve">has the meaning given to it in Paragraph </w:t>
            </w:r>
            <w:r>
              <w:rPr>
                <w:rFonts w:ascii="Calibri" w:hAnsi="Calibri"/>
              </w:rPr>
              <w:fldChar w:fldCharType="begin"/>
            </w:r>
            <w:r>
              <w:rPr>
                <w:rFonts w:ascii="Calibri" w:hAnsi="Calibri"/>
              </w:rPr>
              <w:instrText xml:space="preserve"> REF _Ref498548909 \r \h </w:instrText>
            </w:r>
            <w:r>
              <w:rPr>
                <w:rFonts w:ascii="Calibri" w:hAnsi="Calibri"/>
              </w:rPr>
            </w:r>
            <w:r>
              <w:rPr>
                <w:rFonts w:ascii="Calibri" w:hAnsi="Calibri"/>
              </w:rPr>
              <w:fldChar w:fldCharType="separate"/>
            </w:r>
            <w:r w:rsidR="0074791C">
              <w:rPr>
                <w:rFonts w:ascii="Calibri" w:hAnsi="Calibri"/>
              </w:rPr>
              <w:t>3.1</w:t>
            </w:r>
            <w:r>
              <w:rPr>
                <w:rFonts w:ascii="Calibri" w:hAnsi="Calibri"/>
              </w:rPr>
              <w:fldChar w:fldCharType="end"/>
            </w:r>
            <w:r>
              <w:rPr>
                <w:rFonts w:ascii="Calibri" w:hAnsi="Calibri"/>
              </w:rPr>
              <w:t xml:space="preserve">; </w:t>
            </w:r>
          </w:p>
        </w:tc>
      </w:tr>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 xml:space="preserve">"Planned Preventative Maintenance" </w:t>
            </w:r>
          </w:p>
        </w:tc>
        <w:tc>
          <w:tcPr>
            <w:tcW w:w="5175" w:type="dxa"/>
            <w:shd w:val="clear" w:color="auto" w:fill="auto"/>
          </w:tcPr>
          <w:p w:rsidR="00D95299" w:rsidRDefault="00044531">
            <w:pPr>
              <w:pStyle w:val="GPsDefinition"/>
              <w:numPr>
                <w:ilvl w:val="0"/>
                <w:numId w:val="3"/>
              </w:numPr>
              <w:tabs>
                <w:tab w:val="left" w:pos="-9"/>
              </w:tabs>
              <w:adjustRightInd w:val="0"/>
              <w:rPr>
                <w:rFonts w:ascii="Calibri" w:hAnsi="Calibri"/>
              </w:rPr>
            </w:pPr>
            <w:r>
              <w:rPr>
                <w:rFonts w:ascii="Calibri" w:hAnsi="Calibri"/>
              </w:rPr>
              <w:t xml:space="preserve">has the meaning given to it in Paragraph </w:t>
            </w:r>
            <w:r>
              <w:rPr>
                <w:rFonts w:ascii="Calibri" w:hAnsi="Calibri"/>
              </w:rPr>
              <w:fldChar w:fldCharType="begin"/>
            </w:r>
            <w:r>
              <w:rPr>
                <w:rFonts w:ascii="Calibri" w:hAnsi="Calibri"/>
              </w:rPr>
              <w:instrText xml:space="preserve"> REF _Ref498549300 \r \h </w:instrText>
            </w:r>
            <w:r>
              <w:rPr>
                <w:rFonts w:ascii="Calibri" w:hAnsi="Calibri"/>
              </w:rPr>
            </w:r>
            <w:r>
              <w:rPr>
                <w:rFonts w:ascii="Calibri" w:hAnsi="Calibri"/>
              </w:rPr>
              <w:fldChar w:fldCharType="separate"/>
            </w:r>
            <w:r w:rsidR="0074791C">
              <w:rPr>
                <w:rFonts w:ascii="Calibri" w:hAnsi="Calibri"/>
              </w:rPr>
              <w:t>7.1</w:t>
            </w:r>
            <w:r>
              <w:rPr>
                <w:rFonts w:ascii="Calibri" w:hAnsi="Calibri"/>
              </w:rPr>
              <w:fldChar w:fldCharType="end"/>
            </w:r>
            <w:r>
              <w:rPr>
                <w:rFonts w:ascii="Calibri" w:hAnsi="Calibri"/>
              </w:rPr>
              <w:t>;</w:t>
            </w:r>
          </w:p>
        </w:tc>
      </w:tr>
      <w:tr w:rsidR="00D95299">
        <w:tc>
          <w:tcPr>
            <w:tcW w:w="2997" w:type="dxa"/>
            <w:shd w:val="clear" w:color="auto" w:fill="auto"/>
          </w:tcPr>
          <w:p w:rsidR="00D95299" w:rsidRDefault="00044531">
            <w:pPr>
              <w:pStyle w:val="GPSDefinitionTerm"/>
              <w:ind w:left="0"/>
              <w:rPr>
                <w:rFonts w:ascii="Calibri" w:hAnsi="Calibri"/>
              </w:rPr>
            </w:pPr>
            <w:r>
              <w:rPr>
                <w:rFonts w:ascii="Calibri" w:hAnsi="Calibri"/>
              </w:rPr>
              <w:t>"Service Deliv</w:t>
            </w:r>
            <w:r w:rsidR="000A0BF6">
              <w:rPr>
                <w:rFonts w:ascii="Calibri" w:hAnsi="Calibri"/>
              </w:rPr>
              <w:t>ery Plan"</w:t>
            </w:r>
          </w:p>
        </w:tc>
        <w:tc>
          <w:tcPr>
            <w:tcW w:w="5175" w:type="dxa"/>
            <w:shd w:val="clear" w:color="auto" w:fill="auto"/>
          </w:tcPr>
          <w:p w:rsidR="00D95299" w:rsidRDefault="00044531">
            <w:pPr>
              <w:pStyle w:val="GPsDefinition"/>
              <w:numPr>
                <w:ilvl w:val="0"/>
                <w:numId w:val="3"/>
              </w:numPr>
              <w:tabs>
                <w:tab w:val="left" w:pos="-9"/>
              </w:tabs>
              <w:adjustRightInd w:val="0"/>
              <w:rPr>
                <w:rFonts w:ascii="Calibri" w:hAnsi="Calibri"/>
              </w:rPr>
            </w:pPr>
            <w:proofErr w:type="gramStart"/>
            <w:r>
              <w:rPr>
                <w:rFonts w:ascii="Calibri" w:hAnsi="Calibri"/>
              </w:rPr>
              <w:t>has</w:t>
            </w:r>
            <w:proofErr w:type="gramEnd"/>
            <w:r>
              <w:rPr>
                <w:rFonts w:ascii="Calibri" w:hAnsi="Calibri"/>
              </w:rPr>
              <w:t xml:space="preserve"> the meaning given to it in Paragraph </w:t>
            </w:r>
            <w:r>
              <w:rPr>
                <w:rFonts w:ascii="Calibri" w:hAnsi="Calibri"/>
              </w:rPr>
              <w:fldChar w:fldCharType="begin"/>
            </w:r>
            <w:r>
              <w:rPr>
                <w:rFonts w:ascii="Calibri" w:hAnsi="Calibri"/>
              </w:rPr>
              <w:instrText xml:space="preserve"> REF _Ref498549300 \r \h </w:instrText>
            </w:r>
            <w:r>
              <w:rPr>
                <w:rFonts w:ascii="Calibri" w:hAnsi="Calibri"/>
              </w:rPr>
            </w:r>
            <w:r>
              <w:rPr>
                <w:rFonts w:ascii="Calibri" w:hAnsi="Calibri"/>
              </w:rPr>
              <w:fldChar w:fldCharType="separate"/>
            </w:r>
            <w:r w:rsidR="0074791C">
              <w:rPr>
                <w:rFonts w:ascii="Calibri" w:hAnsi="Calibri"/>
              </w:rPr>
              <w:t>7.1</w:t>
            </w:r>
            <w:r>
              <w:rPr>
                <w:rFonts w:ascii="Calibri" w:hAnsi="Calibri"/>
              </w:rPr>
              <w:fldChar w:fldCharType="end"/>
            </w:r>
            <w:r w:rsidR="000A0BF6">
              <w:rPr>
                <w:rFonts w:ascii="Calibri" w:hAnsi="Calibri"/>
              </w:rPr>
              <w:t>.</w:t>
            </w:r>
          </w:p>
        </w:tc>
      </w:tr>
    </w:tbl>
    <w:p w:rsidR="00D95299" w:rsidRDefault="00044531">
      <w:pPr>
        <w:pStyle w:val="GPSL1CLAUSEHEADING"/>
        <w:keepNext/>
        <w:numPr>
          <w:ilvl w:val="0"/>
          <w:numId w:val="2"/>
        </w:numPr>
        <w:tabs>
          <w:tab w:val="clear" w:pos="0"/>
        </w:tabs>
        <w:ind w:left="360"/>
        <w:rPr>
          <w:rFonts w:ascii="Calibri" w:hAnsi="Calibri"/>
        </w:rPr>
      </w:pPr>
      <w:r>
        <w:rPr>
          <w:rFonts w:ascii="Calibri" w:hAnsi="Calibri"/>
        </w:rPr>
        <w:t>Formation of Mobilisation Plan</w:t>
      </w:r>
    </w:p>
    <w:p w:rsidR="00D95299" w:rsidRDefault="00044531">
      <w:pPr>
        <w:pStyle w:val="GPSL2numberedclause"/>
        <w:tabs>
          <w:tab w:val="clear" w:pos="1134"/>
        </w:tabs>
        <w:ind w:left="900" w:hanging="540"/>
      </w:pPr>
      <w:r>
        <w:t xml:space="preserve">The Supplier shall provide a draft Mobilisation Plan </w:t>
      </w:r>
      <w:r w:rsidR="00E60A0D" w:rsidRPr="0074791C">
        <w:rPr>
          <w:rFonts w:ascii="Times New Roman" w:hAnsi="Times New Roman" w:cs="Times New Roman"/>
        </w:rPr>
        <w:t>14</w:t>
      </w:r>
      <w:r>
        <w:t>days after the Call-Off Contract Effective Date.</w:t>
      </w:r>
    </w:p>
    <w:p w:rsidR="00D95299" w:rsidRDefault="00044531">
      <w:pPr>
        <w:pStyle w:val="GPSL2numberedclause"/>
        <w:tabs>
          <w:tab w:val="clear" w:pos="1134"/>
        </w:tabs>
        <w:ind w:left="900" w:hanging="540"/>
      </w:pPr>
      <w:r>
        <w:t>The draft Mobilisation Plan:</w:t>
      </w:r>
    </w:p>
    <w:p w:rsidR="00D95299" w:rsidRDefault="00044531">
      <w:pPr>
        <w:pStyle w:val="GPSL3numberedclause"/>
      </w:pPr>
      <w:r>
        <w:t>must contain information at the level of detail necessary to manage the implementation stage effectively and as the Buyer may otherwise require; and</w:t>
      </w:r>
    </w:p>
    <w:p w:rsidR="00D95299" w:rsidRDefault="00044531">
      <w:pPr>
        <w:pStyle w:val="GPSL3numberedclause"/>
      </w:pPr>
      <w:proofErr w:type="gramStart"/>
      <w:r>
        <w:t>it</w:t>
      </w:r>
      <w:proofErr w:type="gramEnd"/>
      <w:r>
        <w:t xml:space="preserve"> shall take account of all dependencies known to, or which should reasonably be known to, the Supplier.</w:t>
      </w:r>
    </w:p>
    <w:p w:rsidR="00D95299" w:rsidRDefault="00044531">
      <w:pPr>
        <w:pStyle w:val="GPSL2numberedclause"/>
        <w:tabs>
          <w:tab w:val="clear" w:pos="1134"/>
        </w:tabs>
        <w:ind w:left="900" w:hanging="540"/>
      </w:pPr>
      <w:bookmarkStart w:id="3" w:name="_Ref365641451"/>
      <w:r>
        <w:t xml:space="preserve">Following receipt of the draft Mobilisation Plan from the Supplier, </w:t>
      </w:r>
      <w:bookmarkEnd w:id="3"/>
      <w:r>
        <w:t>the Parties shall use reasonable endeavours to agree the contents of the Mobilisation Plan.  If the Parties are unable to agree the contents of the Mobilisation Plan within twenty (20) Working Days of its submission, then such Dispute shall be resolved in accordance with the Dispute Resolution Procedure.</w:t>
      </w:r>
    </w:p>
    <w:p w:rsidR="00D95299" w:rsidRDefault="00044531">
      <w:pPr>
        <w:pStyle w:val="GPSL2numberedclause"/>
        <w:tabs>
          <w:tab w:val="clear" w:pos="1134"/>
        </w:tabs>
        <w:ind w:left="900" w:hanging="540"/>
      </w:pPr>
      <w:r>
        <w:t xml:space="preserve">The Supplier shall provide each of the Deliverable Items identified in the Mobilisation Plan by the date assigned to that Deliverable Item in the Mobilisation Plan </w:t>
      </w:r>
      <w:proofErr w:type="gramStart"/>
      <w:r>
        <w:t>so as to</w:t>
      </w:r>
      <w:proofErr w:type="gramEnd"/>
      <w:r>
        <w:t xml:space="preserve"> ensure that each Milestone identified in the Mobilisation Plan is Achieved on or before its Milestone Date.</w:t>
      </w:r>
    </w:p>
    <w:p w:rsidR="00D95299" w:rsidRDefault="00044531">
      <w:pPr>
        <w:pStyle w:val="GPSL2numberedclause"/>
        <w:tabs>
          <w:tab w:val="clear" w:pos="1134"/>
        </w:tabs>
        <w:ind w:left="900" w:hanging="540"/>
      </w:pPr>
      <w:r>
        <w:lastRenderedPageBreak/>
        <w:t>The Supplier shall monitor its performance against the Mobilisation Plan and Milestones (if any) and report to the Buyer on such performance.</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t xml:space="preserve">Mobilisation Plan </w:t>
      </w:r>
    </w:p>
    <w:p w:rsidR="00D95299" w:rsidRDefault="00044531">
      <w:pPr>
        <w:pStyle w:val="GPSL2numberedclause"/>
        <w:tabs>
          <w:tab w:val="clear" w:pos="1134"/>
        </w:tabs>
        <w:ind w:left="900" w:hanging="540"/>
      </w:pPr>
      <w:bookmarkStart w:id="4" w:name="_Ref498548909"/>
      <w:r>
        <w:t xml:space="preserve">The Mobilisation Period </w:t>
      </w:r>
      <w:bookmarkEnd w:id="4"/>
      <w:proofErr w:type="gramStart"/>
      <w:r w:rsidR="00A40997">
        <w:t>will be stated</w:t>
      </w:r>
      <w:proofErr w:type="gramEnd"/>
      <w:r w:rsidR="00A40997">
        <w:t xml:space="preserve"> in the Order Form.</w:t>
      </w:r>
    </w:p>
    <w:p w:rsidR="00D95299" w:rsidRDefault="00044531">
      <w:pPr>
        <w:pStyle w:val="GPSL2numberedclause"/>
        <w:tabs>
          <w:tab w:val="clear" w:pos="1134"/>
        </w:tabs>
        <w:ind w:left="900" w:hanging="540"/>
      </w:pPr>
      <w:r>
        <w:t xml:space="preserve">During the Mobilisation Period, the incumbent supplier shall retain full responsibility for all existing services until the Call-Off Start Date or as otherwise formally agreed with the Buyer. The Supplier's full service obligations shall formally be assumed on the Call-Off Start Date as set out in Order Form. </w:t>
      </w:r>
    </w:p>
    <w:p w:rsidR="00D95299" w:rsidRDefault="00044531">
      <w:pPr>
        <w:pStyle w:val="GPSL2numberedclause"/>
        <w:tabs>
          <w:tab w:val="clear" w:pos="1134"/>
        </w:tabs>
        <w:ind w:left="900" w:hanging="540"/>
      </w:pPr>
      <w:r>
        <w:t xml:space="preserve">In accordance with the Mobilisation Plan, the Supplier shall: </w:t>
      </w:r>
    </w:p>
    <w:p w:rsidR="00D95299" w:rsidRDefault="00044531">
      <w:pPr>
        <w:pStyle w:val="GPSL3numberedclause"/>
      </w:pPr>
      <w:r>
        <w:t xml:space="preserve">work cooperatively and in partnership with the Buyer, incumbent supplier, and other Framework Supplier(s), where applicable, to understand the scope of Services to ensure a mutually beneficial handover of the Services; </w:t>
      </w:r>
    </w:p>
    <w:p w:rsidR="00D95299" w:rsidRDefault="00044531">
      <w:pPr>
        <w:pStyle w:val="GPSL3numberedclause"/>
      </w:pPr>
      <w:r>
        <w:t xml:space="preserve">work with the incumbent supplier and Buyer to assess the scope of the Services and prepare a plan which demonstrates how they will mobilise the Services; </w:t>
      </w:r>
    </w:p>
    <w:p w:rsidR="00D95299" w:rsidRDefault="00044531">
      <w:pPr>
        <w:pStyle w:val="GPSL3numberedclause"/>
      </w:pPr>
      <w:r>
        <w:t xml:space="preserve">liaise with the incumbent Supplier to enable the full completion of the Mobilisation Period activities; and </w:t>
      </w:r>
    </w:p>
    <w:p w:rsidR="00D95299" w:rsidRDefault="00044531">
      <w:pPr>
        <w:pStyle w:val="GPSL3numberedclause"/>
      </w:pPr>
      <w:proofErr w:type="gramStart"/>
      <w:r>
        <w:t>produce</w:t>
      </w:r>
      <w:proofErr w:type="gramEnd"/>
      <w:r>
        <w:t xml:space="preserve"> a Mobilisation Plan, to be agreed by the Buyer, for carrying out the requirements within the Mobilisation Period including, key Milestones and dependencies.</w:t>
      </w:r>
    </w:p>
    <w:p w:rsidR="00D95299" w:rsidRDefault="00044531">
      <w:pPr>
        <w:pStyle w:val="GPSL2numberedclause"/>
      </w:pPr>
      <w:r>
        <w:t>The Mobilisation Plan will include detail stating:</w:t>
      </w:r>
    </w:p>
    <w:p w:rsidR="00D95299" w:rsidRDefault="00044531">
      <w:pPr>
        <w:pStyle w:val="GPSL3numberedclause"/>
      </w:pPr>
      <w:r>
        <w:t>how the Supplier will work with the incumbent Supplier and the Buyer Authorised Representative to capture and load up information such as asset data ; and</w:t>
      </w:r>
    </w:p>
    <w:p w:rsidR="00D95299" w:rsidRDefault="00044531">
      <w:pPr>
        <w:pStyle w:val="GPSL3numberedclause"/>
      </w:pPr>
      <w:r>
        <w:t xml:space="preserve">a communications plan, to be produced and implemented by the Supplier, but to be agreed with the Buyer, including the frequency, responsibility for and nature of communication with the Buyer and end users of the Services. </w:t>
      </w:r>
    </w:p>
    <w:p w:rsidR="00D95299" w:rsidRDefault="00044531">
      <w:pPr>
        <w:pStyle w:val="GPSL2numberedclause"/>
      </w:pPr>
      <w:r>
        <w:t xml:space="preserve">In Addition, the Supplier shall: </w:t>
      </w:r>
    </w:p>
    <w:p w:rsidR="00D95299" w:rsidRDefault="00044531">
      <w:pPr>
        <w:pStyle w:val="GPSL3numberedclause"/>
      </w:pPr>
      <w:r>
        <w:t xml:space="preserve">appoint a Supplier </w:t>
      </w:r>
      <w:r>
        <w:rPr>
          <w:rFonts w:asciiTheme="minorHAnsi" w:hAnsiTheme="minorHAnsi"/>
        </w:rPr>
        <w:t xml:space="preserve">Authorised </w:t>
      </w:r>
      <w:r>
        <w:t>Representative who shall be responsible for the management of the Mobilisation Period, to ensure that the Mobilisation Period is planned and resourced adequately, and who will act as a point of contact for the Buyer;</w:t>
      </w:r>
    </w:p>
    <w:p w:rsidR="00D95299" w:rsidRDefault="00044531">
      <w:pPr>
        <w:pStyle w:val="GPSL3numberedclause"/>
      </w:pPr>
      <w:r>
        <w:t>mobilise all the Services specified in the Specification within the Call-Off Contract;</w:t>
      </w:r>
    </w:p>
    <w:p w:rsidR="00D95299" w:rsidRDefault="00044531">
      <w:pPr>
        <w:pStyle w:val="GPSL3numberedclause"/>
      </w:pPr>
      <w:r>
        <w:t>produce a mobilisation report for each Buyer Premises</w:t>
      </w:r>
      <w:r w:rsidR="009521FC">
        <w:t xml:space="preserve"> </w:t>
      </w:r>
      <w:r>
        <w:t>to encompass programmes that will fulfil all the Buyer's obligations to landlords and other tenants:</w:t>
      </w:r>
    </w:p>
    <w:p w:rsidR="00D95299" w:rsidRDefault="00044531">
      <w:pPr>
        <w:pStyle w:val="GPSL4numberedclause"/>
      </w:pPr>
      <w:r>
        <w:t>the format of reports and programmes shall be in accordance with the Buyer's requirements and particular attention shall be paid to establishing the operating requirements of the occupiers when preparing these programmes which are subject to the Buyer's approval; and</w:t>
      </w:r>
    </w:p>
    <w:p w:rsidR="00D95299" w:rsidRDefault="00044531">
      <w:pPr>
        <w:pStyle w:val="GPSL4numberedclause"/>
      </w:pPr>
      <w:proofErr w:type="gramStart"/>
      <w:r>
        <w:t>the</w:t>
      </w:r>
      <w:proofErr w:type="gramEnd"/>
      <w:r>
        <w:t xml:space="preserve"> Parties shall use reasonable endeavours to agree the contents of the report but if the Parties are unable to agree the contents within twenty (20) Working Days of its submission by the Supplier to the Buyer, then such Dispute shall be resolved in accordance with the Dispute Resolution Procedure.</w:t>
      </w:r>
    </w:p>
    <w:p w:rsidR="00D95299" w:rsidRDefault="00044531">
      <w:pPr>
        <w:pStyle w:val="GPSL3numberedclause"/>
      </w:pPr>
      <w:r>
        <w:lastRenderedPageBreak/>
        <w:t>manage and report progress against the Mobilisation Plan;</w:t>
      </w:r>
    </w:p>
    <w:p w:rsidR="00D95299" w:rsidRDefault="00044531">
      <w:pPr>
        <w:pStyle w:val="GPSL3numberedclause"/>
      </w:pPr>
      <w:r>
        <w:t>construct and maintain a mobilisation risk and issue register in conjunction with the Buyer detailing how risks and issues will be effectively communicated to the Buyer in order to mitigate them;</w:t>
      </w:r>
    </w:p>
    <w:p w:rsidR="00D95299" w:rsidRDefault="00044531">
      <w:pPr>
        <w:pStyle w:val="GPSL3numberedclause"/>
      </w:pPr>
      <w:proofErr w:type="gramStart"/>
      <w:r>
        <w:t>attend</w:t>
      </w:r>
      <w:proofErr w:type="gramEnd"/>
      <w:r>
        <w:t xml:space="preserve"> progress meetings (frequency of such meetings shall be as set out in the Order Form) in accordance with the Buyer's requirements during the Mobilisation Period. Mobilisation meetings shall be chaired by the Buyer and all meeting minutes shall be kept and published by the Supplier; and</w:t>
      </w:r>
    </w:p>
    <w:p w:rsidR="00D95299" w:rsidRDefault="00044531">
      <w:pPr>
        <w:pStyle w:val="GPSL3numberedclause"/>
      </w:pPr>
      <w:proofErr w:type="gramStart"/>
      <w:r>
        <w:t>ensure</w:t>
      </w:r>
      <w:proofErr w:type="gramEnd"/>
      <w:r>
        <w:t xml:space="preserve"> that all risks associated with the Mobilisation Period are minimised to ensure a seamless change of control between incumbent provider and the Supplier. </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t>Control of and changes to Mobilisation Plan</w:t>
      </w:r>
    </w:p>
    <w:p w:rsidR="00D95299" w:rsidRDefault="00044531">
      <w:pPr>
        <w:pStyle w:val="GPSL2numberedclause"/>
        <w:tabs>
          <w:tab w:val="clear" w:pos="1134"/>
        </w:tabs>
        <w:ind w:left="900" w:hanging="540"/>
      </w:pPr>
      <w:r>
        <w:t xml:space="preserve">Subject to Paragraph </w:t>
      </w:r>
      <w:r>
        <w:fldChar w:fldCharType="begin"/>
      </w:r>
      <w:r>
        <w:instrText xml:space="preserve"> REF _Ref490056215 \r \h </w:instrText>
      </w:r>
      <w:r>
        <w:fldChar w:fldCharType="separate"/>
      </w:r>
      <w:r w:rsidR="0074791C">
        <w:t>4.3</w:t>
      </w:r>
      <w:r>
        <w:fldChar w:fldCharType="end"/>
      </w:r>
      <w:r>
        <w:t xml:space="preserve">, the Supplier shall keep the Mobilisation Plan under review in accordance with the Buyer’s instructions and ensure that it </w:t>
      </w:r>
      <w:proofErr w:type="gramStart"/>
      <w:r>
        <w:t>is updated</w:t>
      </w:r>
      <w:proofErr w:type="gramEnd"/>
      <w:r>
        <w:t xml:space="preserve"> on a regular basis.</w:t>
      </w:r>
    </w:p>
    <w:p w:rsidR="00D95299" w:rsidRDefault="00044531">
      <w:pPr>
        <w:pStyle w:val="GPSL2numberedclause"/>
        <w:tabs>
          <w:tab w:val="clear" w:pos="1134"/>
        </w:tabs>
        <w:ind w:left="900" w:hanging="540"/>
      </w:pPr>
      <w:r>
        <w:t>The Buyer shall have the right to require the Supplier to include any reasonable changes or provisions in each version of the Mobilisation Plan.</w:t>
      </w:r>
    </w:p>
    <w:p w:rsidR="00D95299" w:rsidRDefault="00044531">
      <w:pPr>
        <w:pStyle w:val="GPSL2numberedclause"/>
        <w:tabs>
          <w:tab w:val="clear" w:pos="1134"/>
        </w:tabs>
        <w:ind w:left="900" w:hanging="540"/>
      </w:pPr>
      <w:bookmarkStart w:id="5" w:name="_Ref490056215"/>
      <w:r>
        <w:t>Changes to any Milestones, Milestone Payments and Delay Payments shall only be made in accordance with the Variation Procedure.</w:t>
      </w:r>
      <w:bookmarkEnd w:id="5"/>
    </w:p>
    <w:p w:rsidR="00D95299" w:rsidRDefault="00044531">
      <w:pPr>
        <w:pStyle w:val="GPSL2numberedclause"/>
        <w:tabs>
          <w:tab w:val="clear" w:pos="1134"/>
        </w:tabs>
        <w:ind w:left="900" w:hanging="540"/>
      </w:pPr>
      <w:r>
        <w:t>Time in relation to compliance with the Mobilisation Plan shall be of the essence and failure of the Supplier to comply with the Mobilisation Plan shall be a material Default.</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t>Interaction with Stakeholders during the mobilisation period</w:t>
      </w:r>
    </w:p>
    <w:p w:rsidR="00D95299" w:rsidRDefault="00044531">
      <w:pPr>
        <w:pStyle w:val="GPSL2numberedclause"/>
        <w:tabs>
          <w:tab w:val="clear" w:pos="1134"/>
        </w:tabs>
        <w:ind w:left="900" w:hanging="540"/>
      </w:pPr>
      <w:r>
        <w:t xml:space="preserve">In order for the Supplier to be able to assume its duties, during the Mobilisation Period the Supplier shall undertake the routine examinations and inspections of the Buyer Premises and consider the Deliverables that it will provide during the Contract Period. </w:t>
      </w:r>
    </w:p>
    <w:p w:rsidR="00D95299" w:rsidRDefault="00044531">
      <w:pPr>
        <w:pStyle w:val="GPSL2numberedclause"/>
      </w:pPr>
      <w:r>
        <w:t>The Supplier shall familiarise itself with the Buyer Premises and the needs of the building users</w:t>
      </w:r>
      <w:r w:rsidR="00A40997">
        <w:t xml:space="preserve"> within the Mobilisation Period</w:t>
      </w:r>
    </w:p>
    <w:p w:rsidR="00D95299" w:rsidRDefault="00044531">
      <w:pPr>
        <w:pStyle w:val="GPSL2numberedclause"/>
        <w:keepNext/>
        <w:tabs>
          <w:tab w:val="clear" w:pos="1134"/>
        </w:tabs>
        <w:ind w:left="900" w:hanging="540"/>
      </w:pPr>
      <w:r>
        <w:t>As a r</w:t>
      </w:r>
      <w:r w:rsidR="003B6D0B">
        <w:t>esult of the familiarisation, T</w:t>
      </w:r>
      <w:r>
        <w:t xml:space="preserve">he Supplier shall ensure that it is appropriately equipped to deal with the level of liaison and stakeholder management required, to include[, but not be limited to]: </w:t>
      </w:r>
    </w:p>
    <w:p w:rsidR="00D95299" w:rsidRDefault="00044531">
      <w:pPr>
        <w:pStyle w:val="GPSL3numberedclause"/>
        <w:tabs>
          <w:tab w:val="clear" w:pos="1985"/>
          <w:tab w:val="clear" w:pos="2127"/>
        </w:tabs>
        <w:ind w:left="1620"/>
      </w:pPr>
      <w:r>
        <w:t>liaison;</w:t>
      </w:r>
    </w:p>
    <w:p w:rsidR="00D95299" w:rsidRDefault="00044531">
      <w:pPr>
        <w:pStyle w:val="GPSL3numberedclause"/>
        <w:tabs>
          <w:tab w:val="clear" w:pos="1985"/>
          <w:tab w:val="clear" w:pos="2127"/>
        </w:tabs>
        <w:ind w:left="1620"/>
      </w:pPr>
      <w:r>
        <w:t>reporting;</w:t>
      </w:r>
    </w:p>
    <w:p w:rsidR="00D95299" w:rsidRDefault="00044531">
      <w:pPr>
        <w:pStyle w:val="GPSL3numberedclause"/>
        <w:tabs>
          <w:tab w:val="clear" w:pos="1985"/>
          <w:tab w:val="clear" w:pos="2127"/>
        </w:tabs>
        <w:ind w:left="1620"/>
      </w:pPr>
      <w:r>
        <w:t>co-ordination and provision of services;</w:t>
      </w:r>
    </w:p>
    <w:p w:rsidR="00D95299" w:rsidRDefault="00044531">
      <w:pPr>
        <w:pStyle w:val="GPSL3numberedclause"/>
        <w:tabs>
          <w:tab w:val="clear" w:pos="1985"/>
          <w:tab w:val="clear" w:pos="2127"/>
        </w:tabs>
        <w:ind w:left="1620"/>
      </w:pPr>
      <w:r>
        <w:t>attendance at meetings; and</w:t>
      </w:r>
    </w:p>
    <w:p w:rsidR="00D95299" w:rsidRDefault="00044531">
      <w:pPr>
        <w:pStyle w:val="GPSL3numberedclause"/>
        <w:tabs>
          <w:tab w:val="clear" w:pos="1985"/>
          <w:tab w:val="clear" w:pos="2127"/>
        </w:tabs>
        <w:ind w:left="1620"/>
      </w:pPr>
      <w:proofErr w:type="gramStart"/>
      <w:r>
        <w:t>management</w:t>
      </w:r>
      <w:proofErr w:type="gramEnd"/>
      <w:r>
        <w:t xml:space="preserve"> and resolution of stakeholder issues.</w:t>
      </w:r>
    </w:p>
    <w:p w:rsidR="00D95299" w:rsidRDefault="00044531">
      <w:pPr>
        <w:pStyle w:val="GPSL2numberedclause"/>
        <w:tabs>
          <w:tab w:val="clear" w:pos="1134"/>
        </w:tabs>
        <w:ind w:left="900" w:hanging="540"/>
      </w:pPr>
      <w:r>
        <w:t>By the end of the Mobilisation Period, the Supplier shall ensure that all the necessary arrangements to facilitate the continuous performance of its obligations under the Contract are assessed, and if required implemented, at and/or within the Buyer Premises.</w:t>
      </w:r>
    </w:p>
    <w:p w:rsidR="00D95299" w:rsidRDefault="00044531">
      <w:pPr>
        <w:pStyle w:val="GPSL2numberedclause"/>
        <w:tabs>
          <w:tab w:val="clear" w:pos="1134"/>
        </w:tabs>
        <w:ind w:left="900" w:hanging="540"/>
      </w:pPr>
      <w:r>
        <w:t xml:space="preserve">The Supplier shall conduct site visits [to Buyer Premises] where weaknesses in asset data have been identified, to reassess the accuracy of the data. </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lastRenderedPageBreak/>
        <w:t xml:space="preserve">Security during the Mobilisation Period </w:t>
      </w:r>
    </w:p>
    <w:p w:rsidR="00D95299" w:rsidRDefault="00044531">
      <w:pPr>
        <w:pStyle w:val="GPSL2numberedclause"/>
        <w:tabs>
          <w:tab w:val="clear" w:pos="1134"/>
        </w:tabs>
        <w:ind w:left="900" w:hanging="540"/>
      </w:pPr>
      <w:r>
        <w:t xml:space="preserve">The Supplier shall note that it is incumbent upon them to understand the lead-in period for security clearances and ensure that all Supplier Staff have the necessary security clearance in place before the Call-Off Start Date. The Supplier shall ensure that this is reflected in their Mobilisation Plans. </w:t>
      </w:r>
    </w:p>
    <w:p w:rsidR="00D95299" w:rsidRDefault="00044531">
      <w:pPr>
        <w:pStyle w:val="GPSL2numberedclause"/>
        <w:tabs>
          <w:tab w:val="clear" w:pos="1134"/>
        </w:tabs>
        <w:ind w:left="900" w:hanging="540"/>
      </w:pPr>
      <w:r>
        <w:t>The Supplier shall ensure that all Supplier Staff and Subcontractors do not access the Buyer's IT systems, or any IT systems linked to the Buyer, unless they have satisfied the Buyer's security requirements.</w:t>
      </w:r>
    </w:p>
    <w:p w:rsidR="00D95299" w:rsidRDefault="00044531">
      <w:pPr>
        <w:pStyle w:val="GPSL2numberedclause"/>
        <w:tabs>
          <w:tab w:val="clear" w:pos="1134"/>
        </w:tabs>
        <w:ind w:left="900" w:hanging="540"/>
      </w:pPr>
      <w:r>
        <w:t>The Supplier shall be responsible for providing all necessary information to the Buyer to facilitate security clearances for Supplier Staff and Subcontractors in accordance with the Buyer's requirements.</w:t>
      </w:r>
    </w:p>
    <w:p w:rsidR="00D95299" w:rsidRDefault="00044531">
      <w:pPr>
        <w:pStyle w:val="GPSL2numberedclause"/>
        <w:tabs>
          <w:tab w:val="clear" w:pos="1134"/>
        </w:tabs>
        <w:ind w:left="900" w:hanging="540"/>
      </w:pPr>
      <w:r>
        <w:t>The Supplier shall provide the names of all Supplier Staff and Subcontractors and inform the Buyer of any alterations and additions as they tak</w:t>
      </w:r>
      <w:r w:rsidR="0074791C">
        <w:t>e place throughout the Call-Off</w:t>
      </w:r>
      <w:r>
        <w:t xml:space="preserve"> Contract.</w:t>
      </w:r>
    </w:p>
    <w:p w:rsidR="00D95299" w:rsidRDefault="00044531">
      <w:pPr>
        <w:pStyle w:val="GPSL2numberedclause"/>
        <w:tabs>
          <w:tab w:val="clear" w:pos="1134"/>
        </w:tabs>
        <w:ind w:left="900" w:hanging="540"/>
      </w:pPr>
      <w:r>
        <w:t>The Supplier shall ensure that all Supplier Staff and Subcontractors requiring access to the Buyer Premises have the appropriate security clearance. It is the Supplier's responsibility to establish whether or not the level of clearance will be sufficient for access. Unless prior approval has been received from the Buyer, the Supplier shall be responsible for meeting the costs associated with the provision of security cleared escort services.</w:t>
      </w:r>
    </w:p>
    <w:p w:rsidR="00D95299" w:rsidRDefault="00044531">
      <w:pPr>
        <w:pStyle w:val="GPSL2numberedclause"/>
        <w:tabs>
          <w:tab w:val="clear" w:pos="1134"/>
        </w:tabs>
        <w:ind w:left="900" w:hanging="540"/>
      </w:pPr>
      <w:r>
        <w:t>If a property requires Supplier Staff or Subcontractors to be accompanied by the Buyer’s Authorised Representative, the Buyer must be given reasonable notice of such a requirement, except in the case of emergency access.</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t xml:space="preserve">Planned Preventative Maintenance during the Mobilisation Period </w:t>
      </w:r>
    </w:p>
    <w:p w:rsidR="00D95299" w:rsidRDefault="00044531">
      <w:pPr>
        <w:pStyle w:val="GPSL2numberedclause"/>
        <w:tabs>
          <w:tab w:val="clear" w:pos="1134"/>
        </w:tabs>
        <w:ind w:left="900" w:hanging="540"/>
      </w:pPr>
      <w:bookmarkStart w:id="6" w:name="_Ref498549300"/>
      <w:r>
        <w:t>During the Mobilisation Period, the Supplier shall detail in a Service Delivery Plan any specific requ</w:t>
      </w:r>
      <w:r w:rsidR="009521FC">
        <w:t>irements requested by the Buyer</w:t>
      </w:r>
      <w:r>
        <w:t>, and the Supplier may be required to create a Planned Pr</w:t>
      </w:r>
      <w:r w:rsidR="00EC25D1">
        <w:t>eventative Maintenance schedule</w:t>
      </w:r>
      <w:r>
        <w:t xml:space="preserve">. </w:t>
      </w:r>
    </w:p>
    <w:p w:rsidR="00D95299" w:rsidRDefault="00044531">
      <w:pPr>
        <w:pStyle w:val="GPSL2numberedclause"/>
        <w:tabs>
          <w:tab w:val="clear" w:pos="1134"/>
        </w:tabs>
        <w:ind w:left="900" w:hanging="540"/>
      </w:pPr>
      <w:r>
        <w:t>The Service Delivery Plan s</w:t>
      </w:r>
      <w:r w:rsidR="009521FC">
        <w:t xml:space="preserve">hall be presented to the Buyer </w:t>
      </w:r>
      <w:r w:rsidR="00892028">
        <w:t xml:space="preserve">after the Effective </w:t>
      </w:r>
      <w:r>
        <w:t>Date</w:t>
      </w:r>
      <w:r w:rsidR="0082094E">
        <w:t xml:space="preserve"> and </w:t>
      </w:r>
      <w:r w:rsidR="00114A4F">
        <w:t xml:space="preserve">before the Call </w:t>
      </w:r>
      <w:proofErr w:type="gramStart"/>
      <w:r w:rsidR="00114A4F">
        <w:t>Off</w:t>
      </w:r>
      <w:proofErr w:type="gramEnd"/>
      <w:r w:rsidR="00114A4F">
        <w:t xml:space="preserve"> Initial Period</w:t>
      </w:r>
      <w:r>
        <w:t xml:space="preserve"> and the Buyer shall confirm whether it agrees with the proposed plan.</w:t>
      </w:r>
      <w:bookmarkEnd w:id="6"/>
    </w:p>
    <w:p w:rsidR="00D95299" w:rsidRDefault="00044531">
      <w:pPr>
        <w:pStyle w:val="GPSL2numberedclause"/>
        <w:tabs>
          <w:tab w:val="clear" w:pos="1134"/>
        </w:tabs>
        <w:ind w:left="900" w:hanging="540"/>
      </w:pPr>
      <w:r>
        <w:t>The Supplier shall ensure that for all Buyer Premises a fully compliant and accurate Planned Preventative Maintenance schedule which details all required maintenance activities for the first twelve (12) Months of the Call-Off Contract is uploaded to the CAFM System.</w:t>
      </w:r>
    </w:p>
    <w:p w:rsidR="00D95299" w:rsidRDefault="00044531">
      <w:pPr>
        <w:pStyle w:val="GPSL1CLAUSEHEADING"/>
        <w:keepNext/>
        <w:numPr>
          <w:ilvl w:val="0"/>
          <w:numId w:val="2"/>
        </w:numPr>
        <w:tabs>
          <w:tab w:val="clear" w:pos="0"/>
        </w:tabs>
        <w:ind w:left="360"/>
        <w:rPr>
          <w:rFonts w:ascii="Calibri" w:hAnsi="Calibri"/>
        </w:rPr>
      </w:pPr>
      <w:r>
        <w:rPr>
          <w:rFonts w:ascii="Calibri" w:hAnsi="Calibri"/>
        </w:rPr>
        <w:t xml:space="preserve">Rectification of Delay in Mobilisation </w:t>
      </w:r>
    </w:p>
    <w:p w:rsidR="00D95299" w:rsidRDefault="00044531">
      <w:pPr>
        <w:pStyle w:val="GPSL2numberedclause"/>
        <w:keepNext/>
        <w:tabs>
          <w:tab w:val="clear" w:pos="1134"/>
        </w:tabs>
        <w:ind w:left="900" w:hanging="540"/>
      </w:pPr>
      <w:r>
        <w:t xml:space="preserve">If the Supplier becomes aware that there is, or there is reasonably likely to be, a Delay under this Contract it shall: </w:t>
      </w:r>
    </w:p>
    <w:p w:rsidR="00D95299" w:rsidRDefault="00044531">
      <w:pPr>
        <w:pStyle w:val="GPSL3numberedclause"/>
        <w:tabs>
          <w:tab w:val="clear" w:pos="1985"/>
          <w:tab w:val="clear" w:pos="2127"/>
        </w:tabs>
        <w:ind w:left="1620"/>
      </w:pPr>
      <w:r>
        <w:t xml:space="preserve">notify the Buyer as soon as practically possible and no later than within two (2) Working Days from becoming aware of the Delay or anticipated Delay; </w:t>
      </w:r>
    </w:p>
    <w:p w:rsidR="00D95299" w:rsidRDefault="00044531">
      <w:pPr>
        <w:pStyle w:val="GPSL3numberedclause"/>
        <w:tabs>
          <w:tab w:val="clear" w:pos="1985"/>
          <w:tab w:val="clear" w:pos="2127"/>
        </w:tabs>
        <w:ind w:left="1620"/>
      </w:pPr>
      <w:r>
        <w:t>include in its notification an explanation of the actual or anticipated impact of the Delay;</w:t>
      </w:r>
    </w:p>
    <w:p w:rsidR="00D95299" w:rsidRDefault="00044531">
      <w:pPr>
        <w:pStyle w:val="GPSL3numberedclause"/>
        <w:tabs>
          <w:tab w:val="clear" w:pos="1985"/>
          <w:tab w:val="clear" w:pos="2127"/>
        </w:tabs>
        <w:ind w:left="1620"/>
      </w:pPr>
      <w:r>
        <w:t>comply with the Buyer’s instructions in order to address the impact of the Delay or anticipated Delay; and</w:t>
      </w:r>
    </w:p>
    <w:p w:rsidR="00D95299" w:rsidRDefault="00044531">
      <w:pPr>
        <w:pStyle w:val="GPSL3numberedclause"/>
        <w:tabs>
          <w:tab w:val="clear" w:pos="1985"/>
          <w:tab w:val="clear" w:pos="2127"/>
        </w:tabs>
        <w:ind w:left="1620"/>
      </w:pPr>
      <w:proofErr w:type="gramStart"/>
      <w:r>
        <w:t>use</w:t>
      </w:r>
      <w:proofErr w:type="gramEnd"/>
      <w:r>
        <w:t xml:space="preserve"> all reasonable endeavours to eliminate or mitigate the consequences of any Delay or anticipated Delay.</w:t>
      </w:r>
    </w:p>
    <w:p w:rsidR="00D95299" w:rsidRDefault="00044531">
      <w:pPr>
        <w:pStyle w:val="GPSL1CLAUSEHEADING"/>
        <w:keepNext/>
        <w:numPr>
          <w:ilvl w:val="0"/>
          <w:numId w:val="2"/>
        </w:numPr>
        <w:tabs>
          <w:tab w:val="clear" w:pos="0"/>
        </w:tabs>
        <w:ind w:left="360"/>
        <w:rPr>
          <w:rFonts w:ascii="Calibri" w:hAnsi="Calibri"/>
        </w:rPr>
      </w:pPr>
      <w:bookmarkStart w:id="7" w:name="_Ref490056998"/>
      <w:r>
        <w:rPr>
          <w:rFonts w:ascii="Calibri" w:hAnsi="Calibri"/>
        </w:rPr>
        <w:lastRenderedPageBreak/>
        <w:t>Delay Payments</w:t>
      </w:r>
      <w:bookmarkEnd w:id="7"/>
    </w:p>
    <w:p w:rsidR="00D95299" w:rsidRDefault="00044531">
      <w:pPr>
        <w:pStyle w:val="GPSL2numberedclause"/>
        <w:tabs>
          <w:tab w:val="clear" w:pos="1134"/>
        </w:tabs>
        <w:ind w:left="900" w:hanging="540"/>
      </w:pPr>
      <w:r>
        <w:t>If Delay Payments have been included in the Mobilisation Plan and a Milestone has not been achieved by the relevant Milestone Date, the Supplier shall pay to the Buyer such Delay Payments (calculated as set out by the Buyer in the Mobilisation Plan) and the following provisions shall apply:</w:t>
      </w:r>
    </w:p>
    <w:p w:rsidR="00D95299" w:rsidRDefault="00044531">
      <w:pPr>
        <w:pStyle w:val="GPSL3numberedclause"/>
        <w:tabs>
          <w:tab w:val="clear" w:pos="1985"/>
          <w:tab w:val="clear" w:pos="2127"/>
        </w:tabs>
        <w:ind w:left="1620"/>
      </w:pPr>
      <w:r>
        <w:t>the Supplier acknowledges and agrees that any Delay Payment is a price adjustment and not an estimate of the Loss that may be suffered by the Buyer as a result of the Supplier’s failure to Achieve the corresponding Milestone;</w:t>
      </w:r>
    </w:p>
    <w:p w:rsidR="00D95299" w:rsidRDefault="00044531">
      <w:pPr>
        <w:pStyle w:val="GPSL3numberedclause"/>
        <w:keepNext/>
        <w:tabs>
          <w:tab w:val="clear" w:pos="1985"/>
          <w:tab w:val="clear" w:pos="2127"/>
        </w:tabs>
        <w:ind w:left="1620"/>
      </w:pPr>
      <w:bookmarkStart w:id="8" w:name="_Ref492316239"/>
      <w:r>
        <w:t>Delay Payments shall be the Buyer's exclusive financial remedy for the Supplier’s failure to Achieve a Milestone by its Milestone Date except where:</w:t>
      </w:r>
      <w:bookmarkEnd w:id="8"/>
    </w:p>
    <w:p w:rsidR="00D95299" w:rsidRDefault="00044531">
      <w:pPr>
        <w:pStyle w:val="GPSL4numberedclause"/>
        <w:tabs>
          <w:tab w:val="clear" w:pos="360"/>
          <w:tab w:val="clear" w:pos="1985"/>
        </w:tabs>
        <w:ind w:left="2700" w:hanging="990"/>
      </w:pPr>
      <w:r>
        <w:t xml:space="preserve">the Buyer is otherwise entitled to or does terminate this Contract pursuant to </w:t>
      </w:r>
      <w:r w:rsidR="009521FC" w:rsidRPr="00B302BE">
        <w:t xml:space="preserve">Core Terms </w:t>
      </w:r>
      <w:r w:rsidRPr="00B302BE">
        <w:t>Clause 10.4 (When</w:t>
      </w:r>
      <w:r>
        <w:t xml:space="preserve"> CCS or the Buyer can end this contract); or </w:t>
      </w:r>
    </w:p>
    <w:p w:rsidR="00D95299" w:rsidRDefault="00044531">
      <w:pPr>
        <w:pStyle w:val="GPSL4numberedclause"/>
        <w:tabs>
          <w:tab w:val="clear" w:pos="360"/>
          <w:tab w:val="clear" w:pos="1985"/>
        </w:tabs>
        <w:ind w:left="2700" w:hanging="990"/>
      </w:pPr>
      <w:r>
        <w:t>the delay exceeds the number of days (the "</w:t>
      </w:r>
      <w:r>
        <w:rPr>
          <w:b/>
        </w:rPr>
        <w:t>Delay Period Limit</w:t>
      </w:r>
      <w:r>
        <w:t>") specified in the Mobilisation Plan commencing on the relevant Milestone Date;</w:t>
      </w:r>
    </w:p>
    <w:p w:rsidR="00D95299" w:rsidRDefault="00044531">
      <w:pPr>
        <w:pStyle w:val="GPSL3numberedclause"/>
        <w:tabs>
          <w:tab w:val="clear" w:pos="1985"/>
          <w:tab w:val="clear" w:pos="2127"/>
        </w:tabs>
        <w:ind w:left="1620"/>
      </w:pPr>
      <w:r>
        <w:t>the Delay Payments will accrue on a daily basis from the relevant Milestone Date until the date when the Milestone is Achieved;</w:t>
      </w:r>
    </w:p>
    <w:p w:rsidR="00D95299" w:rsidRDefault="00044531">
      <w:pPr>
        <w:pStyle w:val="GPSL3numberedclause"/>
        <w:tabs>
          <w:tab w:val="clear" w:pos="1985"/>
          <w:tab w:val="clear" w:pos="2127"/>
        </w:tabs>
        <w:ind w:left="1620"/>
      </w:pPr>
      <w:r>
        <w:t>no payment or other act or omission of the Buyer shall in any way affect the rights of the Buyer to recover the Delay Payments or be deemed to be a waiver of the right of the Buyer to recover any such damages; and</w:t>
      </w:r>
    </w:p>
    <w:p w:rsidR="00D95299" w:rsidRDefault="00044531">
      <w:pPr>
        <w:pStyle w:val="GPSL3numberedclause"/>
        <w:tabs>
          <w:tab w:val="clear" w:pos="1985"/>
          <w:tab w:val="clear" w:pos="2127"/>
        </w:tabs>
        <w:ind w:left="1620"/>
      </w:pPr>
      <w:r>
        <w:t xml:space="preserve">Delay Payments shall not be subject to or count towards any limitation on liability set out in </w:t>
      </w:r>
      <w:r w:rsidR="009521FC" w:rsidRPr="00B302BE">
        <w:t xml:space="preserve">Core Terms </w:t>
      </w:r>
      <w:r w:rsidRPr="00B302BE">
        <w:t>Clause 11 (How</w:t>
      </w:r>
      <w:r>
        <w:t xml:space="preserve"> much you can be held responsible for).</w:t>
      </w:r>
    </w:p>
    <w:p w:rsidR="00D95299" w:rsidRDefault="00044531">
      <w:pPr>
        <w:overflowPunct/>
        <w:autoSpaceDE/>
        <w:autoSpaceDN/>
        <w:adjustRightInd/>
        <w:spacing w:after="200" w:line="276" w:lineRule="auto"/>
        <w:ind w:left="0"/>
        <w:jc w:val="left"/>
        <w:textAlignment w:val="auto"/>
        <w:rPr>
          <w:rFonts w:ascii="Calibri" w:hAnsi="Calibri"/>
          <w:lang w:eastAsia="zh-CN"/>
        </w:rPr>
      </w:pPr>
      <w:r>
        <w:br w:type="page"/>
      </w:r>
    </w:p>
    <w:p w:rsidR="00D95299" w:rsidRDefault="00044531" w:rsidP="0074791C">
      <w:pPr>
        <w:pStyle w:val="GPSSchTitleandNumber"/>
        <w:jc w:val="both"/>
        <w:rPr>
          <w:rFonts w:ascii="Calibri" w:hAnsi="Calibri"/>
        </w:rPr>
      </w:pPr>
      <w:bookmarkStart w:id="9" w:name="_Toc461012416"/>
      <w:bookmarkStart w:id="10" w:name="_Toc461021224"/>
      <w:r>
        <w:rPr>
          <w:rFonts w:ascii="Calibri" w:hAnsi="Calibri"/>
        </w:rPr>
        <w:lastRenderedPageBreak/>
        <w:t>PART b</w:t>
      </w:r>
    </w:p>
    <w:p w:rsidR="00D95299" w:rsidRDefault="00044531">
      <w:pPr>
        <w:pStyle w:val="GPSSchTitleandNumber"/>
        <w:rPr>
          <w:rFonts w:ascii="Calibri" w:hAnsi="Calibri"/>
        </w:rPr>
      </w:pPr>
      <w:r>
        <w:rPr>
          <w:rFonts w:ascii="Calibri" w:hAnsi="Calibri"/>
        </w:rPr>
        <w:t>TESTING</w:t>
      </w:r>
      <w:bookmarkEnd w:id="9"/>
      <w:bookmarkEnd w:id="10"/>
    </w:p>
    <w:p w:rsidR="00D95299" w:rsidRDefault="00044531">
      <w:pPr>
        <w:pStyle w:val="GPSL1CLAUSEHEADING"/>
        <w:keepNext/>
        <w:numPr>
          <w:ilvl w:val="0"/>
          <w:numId w:val="27"/>
        </w:numPr>
        <w:tabs>
          <w:tab w:val="clear" w:pos="0"/>
        </w:tabs>
        <w:ind w:left="360"/>
      </w:pPr>
      <w:r>
        <w:rPr>
          <w:rFonts w:ascii="Calibri" w:hAnsi="Calibri"/>
        </w:rPr>
        <w:t xml:space="preserve">DEFINITIONS </w:t>
      </w:r>
    </w:p>
    <w:p w:rsidR="00D95299" w:rsidRDefault="00044531">
      <w:pPr>
        <w:pStyle w:val="GPSL2numberedclause"/>
        <w:keepNext/>
        <w:tabs>
          <w:tab w:val="clear" w:pos="1134"/>
        </w:tabs>
        <w:ind w:left="900" w:hanging="540"/>
      </w:pPr>
      <w:r>
        <w:t>In this Schedule, the following words shall have the following meanings and they shall supplement Joint Schedule 1 (Definitions):</w:t>
      </w:r>
    </w:p>
    <w:tbl>
      <w:tblPr>
        <w:tblW w:w="8325" w:type="dxa"/>
        <w:tblInd w:w="918" w:type="dxa"/>
        <w:tblLook w:val="0000" w:firstRow="0" w:lastRow="0" w:firstColumn="0" w:lastColumn="0" w:noHBand="0" w:noVBand="0"/>
      </w:tblPr>
      <w:tblGrid>
        <w:gridCol w:w="3150"/>
        <w:gridCol w:w="5175"/>
      </w:tblGrid>
      <w:tr w:rsidR="00D95299">
        <w:tc>
          <w:tcPr>
            <w:tcW w:w="3150" w:type="dxa"/>
          </w:tcPr>
          <w:p w:rsidR="00D95299" w:rsidRDefault="00044531">
            <w:pPr>
              <w:pStyle w:val="GPSDefinitionTerm"/>
              <w:ind w:left="0"/>
              <w:rPr>
                <w:rFonts w:ascii="Calibri" w:hAnsi="Calibri"/>
              </w:rPr>
            </w:pPr>
            <w:r>
              <w:rPr>
                <w:rFonts w:ascii="Calibri" w:hAnsi="Calibri"/>
              </w:rPr>
              <w:t>"Component"</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any constituent parts of the Deliverables;</w:t>
            </w:r>
          </w:p>
        </w:tc>
      </w:tr>
      <w:tr w:rsidR="00D95299">
        <w:tc>
          <w:tcPr>
            <w:tcW w:w="3150" w:type="dxa"/>
          </w:tcPr>
          <w:p w:rsidR="00D95299" w:rsidRDefault="00044531">
            <w:pPr>
              <w:pStyle w:val="GPSDefinitionTerm"/>
              <w:ind w:left="0"/>
              <w:rPr>
                <w:rFonts w:ascii="Calibri" w:hAnsi="Calibri"/>
              </w:rPr>
            </w:pPr>
            <w:r>
              <w:rPr>
                <w:rFonts w:ascii="Calibri" w:hAnsi="Calibri"/>
              </w:rPr>
              <w:t>"Material Test Issue"</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 Test Issue of Severity Level 1 or Severity Level 2;</w:t>
            </w:r>
          </w:p>
        </w:tc>
      </w:tr>
      <w:tr w:rsidR="00D95299">
        <w:tc>
          <w:tcPr>
            <w:tcW w:w="3150" w:type="dxa"/>
          </w:tcPr>
          <w:p w:rsidR="00D95299" w:rsidRDefault="00044531">
            <w:pPr>
              <w:pStyle w:val="GPSDefinitionTerm"/>
              <w:ind w:left="0"/>
              <w:rPr>
                <w:rFonts w:ascii="Calibri" w:hAnsi="Calibri"/>
              </w:rPr>
            </w:pPr>
            <w:r>
              <w:rPr>
                <w:rFonts w:ascii="Calibri" w:hAnsi="Calibri"/>
              </w:rPr>
              <w:t>"Satisfaction Certificate"</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 certificate materially in the form of the document contained in Annex 2 issued by the Buyer when a Deliverable and/or Milestone has satisfied its relevant Test Success Criteria;</w:t>
            </w:r>
          </w:p>
        </w:tc>
      </w:tr>
      <w:tr w:rsidR="00D95299">
        <w:tc>
          <w:tcPr>
            <w:tcW w:w="3150" w:type="dxa"/>
          </w:tcPr>
          <w:p w:rsidR="00D95299" w:rsidRDefault="00044531">
            <w:pPr>
              <w:pStyle w:val="GPSDefinitionTerm"/>
              <w:ind w:left="0"/>
              <w:rPr>
                <w:rFonts w:ascii="Calibri" w:hAnsi="Calibri"/>
              </w:rPr>
            </w:pPr>
            <w:r>
              <w:rPr>
                <w:rFonts w:ascii="Calibri" w:hAnsi="Calibri"/>
              </w:rPr>
              <w:t>"Severity Level"</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the level of severity of a Test Issue, the criteria for which are described in Annex 1;</w:t>
            </w:r>
          </w:p>
        </w:tc>
      </w:tr>
      <w:tr w:rsidR="00D95299">
        <w:tc>
          <w:tcPr>
            <w:tcW w:w="3150" w:type="dxa"/>
          </w:tcPr>
          <w:p w:rsidR="00D95299" w:rsidRDefault="00044531">
            <w:pPr>
              <w:pStyle w:val="GPSDefinitionTerm"/>
              <w:ind w:left="0" w:right="-108"/>
              <w:rPr>
                <w:rFonts w:ascii="Calibri" w:hAnsi="Calibri"/>
              </w:rPr>
            </w:pPr>
            <w:r>
              <w:rPr>
                <w:rFonts w:ascii="Calibri" w:hAnsi="Calibri"/>
              </w:rPr>
              <w:t>"Test Issue Management Log"</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 log for the recording of Test Issues as described further in Paragraph </w:t>
            </w:r>
            <w:r>
              <w:rPr>
                <w:rFonts w:ascii="Calibri" w:hAnsi="Calibri"/>
              </w:rPr>
              <w:fldChar w:fldCharType="begin"/>
            </w:r>
            <w:r>
              <w:rPr>
                <w:rFonts w:ascii="Calibri" w:hAnsi="Calibri"/>
              </w:rPr>
              <w:instrText xml:space="preserve"> REF _Ref364417058 \r \h </w:instrText>
            </w:r>
            <w:r>
              <w:rPr>
                <w:rFonts w:ascii="Calibri" w:hAnsi="Calibri"/>
              </w:rPr>
            </w:r>
            <w:r>
              <w:rPr>
                <w:rFonts w:ascii="Calibri" w:hAnsi="Calibri"/>
              </w:rPr>
              <w:fldChar w:fldCharType="separate"/>
            </w:r>
            <w:r w:rsidR="0074791C">
              <w:rPr>
                <w:rFonts w:ascii="Calibri" w:hAnsi="Calibri"/>
              </w:rPr>
              <w:t>8.1</w:t>
            </w:r>
            <w:r>
              <w:rPr>
                <w:rFonts w:ascii="Calibri" w:hAnsi="Calibri"/>
              </w:rPr>
              <w:fldChar w:fldCharType="end"/>
            </w:r>
            <w:r>
              <w:rPr>
                <w:rFonts w:ascii="Calibri" w:hAnsi="Calibri"/>
              </w:rPr>
              <w:t xml:space="preserve"> of this Schedule;</w:t>
            </w:r>
          </w:p>
        </w:tc>
      </w:tr>
      <w:tr w:rsidR="00D95299">
        <w:tc>
          <w:tcPr>
            <w:tcW w:w="3150" w:type="dxa"/>
          </w:tcPr>
          <w:p w:rsidR="00D95299" w:rsidRDefault="00044531">
            <w:pPr>
              <w:pStyle w:val="GPSDefinitionTerm"/>
              <w:ind w:left="0"/>
              <w:rPr>
                <w:rFonts w:ascii="Calibri" w:hAnsi="Calibri"/>
              </w:rPr>
            </w:pPr>
            <w:r>
              <w:rPr>
                <w:rFonts w:ascii="Calibri" w:hAnsi="Calibri"/>
              </w:rPr>
              <w:t>"Test Issue Threshold"</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 xml:space="preserve">in relation to the Tests applicable to a Milestone, a maximum number of Severity Level 3, Severity Level 4 and Severity Level 5 Test Issues as set out in the relevant Test Plan; </w:t>
            </w:r>
          </w:p>
        </w:tc>
      </w:tr>
      <w:tr w:rsidR="00D95299">
        <w:tc>
          <w:tcPr>
            <w:tcW w:w="3150" w:type="dxa"/>
          </w:tcPr>
          <w:p w:rsidR="00D95299" w:rsidRDefault="00044531">
            <w:pPr>
              <w:pStyle w:val="GPSDefinitionTerm"/>
              <w:ind w:left="0"/>
              <w:rPr>
                <w:rFonts w:ascii="Calibri" w:hAnsi="Calibri"/>
              </w:rPr>
            </w:pPr>
            <w:r>
              <w:rPr>
                <w:rFonts w:ascii="Calibri" w:hAnsi="Calibri"/>
              </w:rPr>
              <w:t>"Test Reports"</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the reports to be produced by the Supplier setting out the results of Tests;</w:t>
            </w:r>
          </w:p>
        </w:tc>
      </w:tr>
      <w:tr w:rsidR="00D95299">
        <w:tc>
          <w:tcPr>
            <w:tcW w:w="3150" w:type="dxa"/>
          </w:tcPr>
          <w:p w:rsidR="00D95299" w:rsidRDefault="00044531">
            <w:pPr>
              <w:pStyle w:val="GPSDefinitionTerm"/>
              <w:ind w:left="0"/>
              <w:rPr>
                <w:rFonts w:ascii="Calibri" w:hAnsi="Calibri"/>
              </w:rPr>
            </w:pPr>
            <w:r>
              <w:rPr>
                <w:rFonts w:ascii="Calibri" w:hAnsi="Calibri"/>
              </w:rPr>
              <w:t>"Test Specification"</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the specification that sets out how Tests will demonstrate that the Test Success Criteria have been satisfied, as described in more detail in Paragraph </w:t>
            </w:r>
            <w:r>
              <w:rPr>
                <w:rFonts w:ascii="Calibri" w:hAnsi="Calibri"/>
              </w:rPr>
              <w:fldChar w:fldCharType="begin"/>
            </w:r>
            <w:r>
              <w:rPr>
                <w:rFonts w:ascii="Calibri" w:hAnsi="Calibri"/>
              </w:rPr>
              <w:instrText xml:space="preserve"> REF _Ref492660080 \r \h </w:instrText>
            </w:r>
            <w:r>
              <w:rPr>
                <w:rFonts w:ascii="Calibri" w:hAnsi="Calibri"/>
              </w:rPr>
            </w:r>
            <w:r>
              <w:rPr>
                <w:rFonts w:ascii="Calibri" w:hAnsi="Calibri"/>
              </w:rPr>
              <w:fldChar w:fldCharType="separate"/>
            </w:r>
            <w:r w:rsidR="0074791C">
              <w:rPr>
                <w:rFonts w:ascii="Calibri" w:hAnsi="Calibri"/>
              </w:rPr>
              <w:t>6</w:t>
            </w:r>
            <w:r>
              <w:rPr>
                <w:rFonts w:ascii="Calibri" w:hAnsi="Calibri"/>
              </w:rPr>
              <w:fldChar w:fldCharType="end"/>
            </w:r>
            <w:r>
              <w:rPr>
                <w:rFonts w:ascii="Calibri" w:hAnsi="Calibri"/>
              </w:rPr>
              <w:t xml:space="preserve"> of this Schedule;</w:t>
            </w:r>
          </w:p>
        </w:tc>
      </w:tr>
      <w:tr w:rsidR="00D95299">
        <w:tc>
          <w:tcPr>
            <w:tcW w:w="3150" w:type="dxa"/>
          </w:tcPr>
          <w:p w:rsidR="00D95299" w:rsidRDefault="00044531">
            <w:pPr>
              <w:pStyle w:val="GPSDefinitionTerm"/>
              <w:ind w:left="0"/>
              <w:rPr>
                <w:rFonts w:ascii="Calibri" w:hAnsi="Calibri"/>
              </w:rPr>
            </w:pPr>
            <w:r>
              <w:rPr>
                <w:rFonts w:ascii="Calibri" w:hAnsi="Calibri"/>
              </w:rPr>
              <w:t>"Test Strategy"</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 strategy for the conduct of Testing as described further in Paragraph </w:t>
            </w:r>
            <w:r>
              <w:rPr>
                <w:rFonts w:ascii="Calibri" w:hAnsi="Calibri"/>
              </w:rPr>
              <w:fldChar w:fldCharType="begin"/>
            </w:r>
            <w:r>
              <w:rPr>
                <w:rFonts w:ascii="Calibri" w:hAnsi="Calibri"/>
              </w:rPr>
              <w:instrText xml:space="preserve"> REF _Ref364417457 \r \h  \* MERGEFORMAT </w:instrText>
            </w:r>
            <w:r>
              <w:rPr>
                <w:rFonts w:ascii="Calibri" w:hAnsi="Calibri"/>
              </w:rPr>
            </w:r>
            <w:r>
              <w:rPr>
                <w:rFonts w:ascii="Calibri" w:hAnsi="Calibri"/>
              </w:rPr>
              <w:fldChar w:fldCharType="separate"/>
            </w:r>
            <w:r w:rsidR="0074791C">
              <w:rPr>
                <w:rFonts w:ascii="Calibri" w:hAnsi="Calibri"/>
              </w:rPr>
              <w:t>3</w:t>
            </w:r>
            <w:r>
              <w:rPr>
                <w:rFonts w:ascii="Calibri" w:hAnsi="Calibri"/>
              </w:rPr>
              <w:fldChar w:fldCharType="end"/>
            </w:r>
            <w:r>
              <w:rPr>
                <w:rFonts w:ascii="Calibri" w:hAnsi="Calibri"/>
              </w:rPr>
              <w:t xml:space="preserve"> of this Schedule;</w:t>
            </w:r>
          </w:p>
        </w:tc>
      </w:tr>
      <w:tr w:rsidR="00D95299">
        <w:tc>
          <w:tcPr>
            <w:tcW w:w="3150" w:type="dxa"/>
          </w:tcPr>
          <w:p w:rsidR="00D95299" w:rsidRDefault="00044531">
            <w:pPr>
              <w:pStyle w:val="GPSDefinitionTerm"/>
              <w:ind w:left="0"/>
              <w:rPr>
                <w:rFonts w:ascii="Calibri" w:hAnsi="Calibri"/>
              </w:rPr>
            </w:pPr>
            <w:r>
              <w:rPr>
                <w:rFonts w:ascii="Calibri" w:hAnsi="Calibri"/>
              </w:rPr>
              <w:t>"Test Success Criteria"</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in relation to a Test, the test success criteria for that Test as referred to in Paragraph </w:t>
            </w:r>
            <w:r>
              <w:rPr>
                <w:rFonts w:ascii="Calibri" w:hAnsi="Calibri"/>
              </w:rPr>
              <w:fldChar w:fldCharType="begin"/>
            </w:r>
            <w:r>
              <w:rPr>
                <w:rFonts w:ascii="Calibri" w:hAnsi="Calibri"/>
              </w:rPr>
              <w:instrText xml:space="preserve"> REF _Ref364417515 \r \h  \* MERGEFORMAT </w:instrText>
            </w:r>
            <w:r>
              <w:rPr>
                <w:rFonts w:ascii="Calibri" w:hAnsi="Calibri"/>
              </w:rPr>
            </w:r>
            <w:r>
              <w:rPr>
                <w:rFonts w:ascii="Calibri" w:hAnsi="Calibri"/>
              </w:rPr>
              <w:fldChar w:fldCharType="separate"/>
            </w:r>
            <w:r w:rsidR="0074791C">
              <w:rPr>
                <w:rFonts w:ascii="Calibri" w:hAnsi="Calibri"/>
              </w:rPr>
              <w:t>5</w:t>
            </w:r>
            <w:r>
              <w:rPr>
                <w:rFonts w:ascii="Calibri" w:hAnsi="Calibri"/>
              </w:rPr>
              <w:fldChar w:fldCharType="end"/>
            </w:r>
            <w:r>
              <w:rPr>
                <w:rFonts w:ascii="Calibri" w:hAnsi="Calibri"/>
              </w:rPr>
              <w:t xml:space="preserve"> of this Schedule;</w:t>
            </w:r>
          </w:p>
        </w:tc>
      </w:tr>
      <w:tr w:rsidR="00D95299">
        <w:tc>
          <w:tcPr>
            <w:tcW w:w="3150" w:type="dxa"/>
          </w:tcPr>
          <w:p w:rsidR="00D95299" w:rsidRDefault="00044531">
            <w:pPr>
              <w:pStyle w:val="GPSDefinitionTerm"/>
              <w:ind w:left="0"/>
              <w:rPr>
                <w:rFonts w:ascii="Calibri" w:hAnsi="Calibri"/>
              </w:rPr>
            </w:pPr>
            <w:r>
              <w:rPr>
                <w:rFonts w:ascii="Calibri" w:hAnsi="Calibri"/>
              </w:rPr>
              <w:t>"Test Witness"</w:t>
            </w:r>
          </w:p>
        </w:tc>
        <w:tc>
          <w:tcPr>
            <w:tcW w:w="5175" w:type="dxa"/>
          </w:tcPr>
          <w:p w:rsidR="00D95299" w:rsidRDefault="00044531">
            <w:pPr>
              <w:pStyle w:val="GPsDefinition"/>
              <w:numPr>
                <w:ilvl w:val="0"/>
                <w:numId w:val="3"/>
              </w:numPr>
              <w:tabs>
                <w:tab w:val="left" w:pos="-9"/>
              </w:tabs>
              <w:adjustRightInd w:val="0"/>
              <w:rPr>
                <w:rFonts w:ascii="Calibri" w:hAnsi="Calibri"/>
              </w:rPr>
            </w:pPr>
            <w:r>
              <w:rPr>
                <w:rFonts w:ascii="Calibri" w:hAnsi="Calibri"/>
              </w:rPr>
              <w:t>any person appointed by the Buyer pursuant to Paragraph </w:t>
            </w:r>
            <w:r>
              <w:rPr>
                <w:rFonts w:ascii="Calibri" w:hAnsi="Calibri"/>
              </w:rPr>
              <w:fldChar w:fldCharType="begin"/>
            </w:r>
            <w:r>
              <w:rPr>
                <w:rFonts w:ascii="Calibri" w:hAnsi="Calibri"/>
              </w:rPr>
              <w:instrText xml:space="preserve"> REF _Ref364417931 \r \h  \* MERGEFORMAT </w:instrText>
            </w:r>
            <w:r>
              <w:rPr>
                <w:rFonts w:ascii="Calibri" w:hAnsi="Calibri"/>
              </w:rPr>
            </w:r>
            <w:r>
              <w:rPr>
                <w:rFonts w:ascii="Calibri" w:hAnsi="Calibri"/>
              </w:rPr>
              <w:fldChar w:fldCharType="separate"/>
            </w:r>
            <w:r w:rsidR="0074791C">
              <w:rPr>
                <w:rFonts w:ascii="Calibri" w:hAnsi="Calibri"/>
              </w:rPr>
              <w:t>9</w:t>
            </w:r>
            <w:r>
              <w:rPr>
                <w:rFonts w:ascii="Calibri" w:hAnsi="Calibri"/>
              </w:rPr>
              <w:fldChar w:fldCharType="end"/>
            </w:r>
            <w:r>
              <w:rPr>
                <w:rStyle w:val="CommentReference"/>
                <w:rFonts w:ascii="Calibri" w:hAnsi="Calibri"/>
                <w:lang w:eastAsia="x-none"/>
              </w:rPr>
              <w:t xml:space="preserve"> </w:t>
            </w:r>
            <w:r>
              <w:rPr>
                <w:rFonts w:ascii="Calibri" w:hAnsi="Calibri"/>
              </w:rPr>
              <w:t>of this Schedule; and</w:t>
            </w:r>
          </w:p>
        </w:tc>
      </w:tr>
      <w:tr w:rsidR="00D95299">
        <w:tc>
          <w:tcPr>
            <w:tcW w:w="3150" w:type="dxa"/>
          </w:tcPr>
          <w:p w:rsidR="00D95299" w:rsidRDefault="00044531">
            <w:pPr>
              <w:pStyle w:val="GPSDefinitionTerm"/>
              <w:ind w:left="0"/>
              <w:rPr>
                <w:rFonts w:ascii="Calibri" w:hAnsi="Calibri"/>
              </w:rPr>
            </w:pPr>
            <w:r>
              <w:rPr>
                <w:rFonts w:ascii="Calibri" w:hAnsi="Calibri"/>
              </w:rPr>
              <w:t>"Testing Procedures"</w:t>
            </w:r>
          </w:p>
        </w:tc>
        <w:tc>
          <w:tcPr>
            <w:tcW w:w="5175" w:type="dxa"/>
          </w:tcPr>
          <w:p w:rsidR="00D95299" w:rsidRDefault="00044531">
            <w:pPr>
              <w:pStyle w:val="GPsDefinition"/>
              <w:numPr>
                <w:ilvl w:val="0"/>
                <w:numId w:val="3"/>
              </w:numPr>
              <w:tabs>
                <w:tab w:val="left" w:pos="-9"/>
              </w:tabs>
              <w:adjustRightInd w:val="0"/>
              <w:rPr>
                <w:rFonts w:ascii="Calibri" w:hAnsi="Calibri"/>
              </w:rPr>
            </w:pPr>
            <w:proofErr w:type="gramStart"/>
            <w:r>
              <w:rPr>
                <w:rFonts w:ascii="Calibri" w:hAnsi="Calibri"/>
              </w:rPr>
              <w:t>the</w:t>
            </w:r>
            <w:proofErr w:type="gramEnd"/>
            <w:r>
              <w:rPr>
                <w:rFonts w:ascii="Calibri" w:hAnsi="Calibri"/>
              </w:rPr>
              <w:t xml:space="preserve"> applicable testing procedures and Test Success Criteria set out in this Schedule.</w:t>
            </w:r>
          </w:p>
        </w:tc>
      </w:tr>
    </w:tbl>
    <w:p w:rsidR="00D95299" w:rsidRDefault="00044531">
      <w:pPr>
        <w:pStyle w:val="GPSL1CLAUSEHEADING"/>
        <w:keepNext/>
        <w:numPr>
          <w:ilvl w:val="0"/>
          <w:numId w:val="27"/>
        </w:numPr>
        <w:tabs>
          <w:tab w:val="clear" w:pos="0"/>
        </w:tabs>
        <w:ind w:left="360"/>
      </w:pPr>
      <w:r>
        <w:rPr>
          <w:rFonts w:ascii="Calibri" w:hAnsi="Calibri"/>
        </w:rPr>
        <w:t>TESTING OVERVIEW</w:t>
      </w:r>
    </w:p>
    <w:p w:rsidR="00D95299" w:rsidRDefault="00044531">
      <w:pPr>
        <w:pStyle w:val="GPSL2numberedclause"/>
        <w:tabs>
          <w:tab w:val="clear" w:pos="1134"/>
        </w:tabs>
        <w:ind w:left="900" w:hanging="540"/>
      </w:pPr>
      <w:r>
        <w:t>All Tests conducted by the Supplier shall be conducted in accordance with the Test Strategy, Test Specification and the Test Plan.</w:t>
      </w:r>
    </w:p>
    <w:p w:rsidR="00D95299" w:rsidRDefault="00044531">
      <w:pPr>
        <w:pStyle w:val="GPSL2numberedclause"/>
        <w:keepNext/>
        <w:tabs>
          <w:tab w:val="clear" w:pos="1134"/>
        </w:tabs>
        <w:ind w:left="900" w:hanging="540"/>
      </w:pPr>
      <w:r>
        <w:t>The Supplier shall not submit any Deliverable for Testing:</w:t>
      </w:r>
    </w:p>
    <w:p w:rsidR="00D95299" w:rsidRDefault="00044531">
      <w:pPr>
        <w:pStyle w:val="GPSL3numberedclause"/>
        <w:tabs>
          <w:tab w:val="clear" w:pos="1985"/>
          <w:tab w:val="clear" w:pos="2127"/>
        </w:tabs>
        <w:ind w:left="1620"/>
      </w:pPr>
      <w:r>
        <w:t>unless the Supplier is reasonably confident that it will satisfy the relevant Test Success Criteria;</w:t>
      </w:r>
    </w:p>
    <w:p w:rsidR="00D95299" w:rsidRDefault="00044531">
      <w:pPr>
        <w:pStyle w:val="GPSL3numberedclause"/>
        <w:tabs>
          <w:tab w:val="clear" w:pos="1985"/>
          <w:tab w:val="clear" w:pos="2127"/>
        </w:tabs>
        <w:ind w:left="1620"/>
      </w:pPr>
      <w:r>
        <w:lastRenderedPageBreak/>
        <w:t>until the Buyer has issued a Satisfaction Certificate in respect of any prior, dependant Deliverable(s); and</w:t>
      </w:r>
    </w:p>
    <w:p w:rsidR="00D95299" w:rsidRDefault="00044531">
      <w:pPr>
        <w:pStyle w:val="GPSL3numberedclause"/>
        <w:tabs>
          <w:tab w:val="clear" w:pos="1985"/>
          <w:tab w:val="clear" w:pos="2127"/>
        </w:tabs>
        <w:ind w:left="1620"/>
      </w:pPr>
      <w:proofErr w:type="gramStart"/>
      <w:r>
        <w:t>until</w:t>
      </w:r>
      <w:proofErr w:type="gramEnd"/>
      <w:r>
        <w:t xml:space="preserve"> the Parties have agreed the Test Plan and the Test Specification relating to the relevant Deliverable(s).</w:t>
      </w:r>
    </w:p>
    <w:p w:rsidR="00D95299" w:rsidRDefault="00044531">
      <w:pPr>
        <w:pStyle w:val="GPSL2numberedclause"/>
        <w:tabs>
          <w:tab w:val="clear" w:pos="1134"/>
        </w:tabs>
        <w:ind w:left="900" w:hanging="540"/>
      </w:pPr>
      <w:r>
        <w:t>The Supplier shall use reasonable endeavours to submit each Deliverable for Testing or re-Testing by or before the date set out in the Implementation Plan for the commencement of Testing in respect of the relevant Deliverable.</w:t>
      </w:r>
    </w:p>
    <w:p w:rsidR="00D95299" w:rsidRDefault="00044531">
      <w:pPr>
        <w:pStyle w:val="GPSL2numberedclause"/>
        <w:tabs>
          <w:tab w:val="clear" w:pos="1134"/>
        </w:tabs>
        <w:ind w:left="900" w:hanging="540"/>
      </w:pPr>
      <w:r>
        <w:t>Prior to the issue of a Satisfaction Certificate, the Buyer shall be entitled to review the relevant Test Reports and the Test Issue Management Log.</w:t>
      </w:r>
    </w:p>
    <w:p w:rsidR="00D95299" w:rsidRDefault="00044531">
      <w:pPr>
        <w:pStyle w:val="GPSL1CLAUSEHEADING"/>
        <w:keepNext/>
        <w:numPr>
          <w:ilvl w:val="0"/>
          <w:numId w:val="27"/>
        </w:numPr>
        <w:tabs>
          <w:tab w:val="clear" w:pos="0"/>
        </w:tabs>
        <w:ind w:left="360"/>
      </w:pPr>
      <w:bookmarkStart w:id="11" w:name="_Ref364417457"/>
      <w:r>
        <w:rPr>
          <w:rFonts w:ascii="Calibri" w:hAnsi="Calibri"/>
        </w:rPr>
        <w:t>TEST STRATEGY</w:t>
      </w:r>
      <w:bookmarkEnd w:id="11"/>
    </w:p>
    <w:p w:rsidR="00D95299" w:rsidRDefault="00044531">
      <w:pPr>
        <w:pStyle w:val="GPSL2numberedclause"/>
        <w:tabs>
          <w:tab w:val="clear" w:pos="1134"/>
        </w:tabs>
        <w:ind w:left="900" w:hanging="540"/>
      </w:pPr>
      <w:r>
        <w:t>The Supplier shall develop the final Test Strategy as soon as practicable after the Start Date but in any case no later than twenty (20) Working Days after the Start Date.</w:t>
      </w:r>
    </w:p>
    <w:p w:rsidR="00D95299" w:rsidRDefault="00044531">
      <w:pPr>
        <w:pStyle w:val="GPSL2numberedclause"/>
        <w:keepNext/>
        <w:tabs>
          <w:tab w:val="clear" w:pos="1134"/>
        </w:tabs>
        <w:ind w:left="900" w:hanging="540"/>
      </w:pPr>
      <w:r>
        <w:t>The final Test Strategy shall include:</w:t>
      </w:r>
    </w:p>
    <w:p w:rsidR="00D95299" w:rsidRDefault="00044531">
      <w:pPr>
        <w:pStyle w:val="GPSL3numberedclause"/>
        <w:tabs>
          <w:tab w:val="clear" w:pos="1985"/>
          <w:tab w:val="clear" w:pos="2127"/>
        </w:tabs>
        <w:ind w:left="1620"/>
      </w:pPr>
      <w:r>
        <w:t>an overview of how Testing will be conducted in relation to the Implementation Plan;</w:t>
      </w:r>
    </w:p>
    <w:p w:rsidR="00D95299" w:rsidRDefault="00044531">
      <w:pPr>
        <w:pStyle w:val="GPSL3numberedclause"/>
        <w:tabs>
          <w:tab w:val="clear" w:pos="1985"/>
          <w:tab w:val="clear" w:pos="2127"/>
        </w:tabs>
        <w:ind w:left="1620"/>
      </w:pPr>
      <w:r>
        <w:t>the process to be used to capture and record Test results and the categorisation of Test Issues;</w:t>
      </w:r>
    </w:p>
    <w:p w:rsidR="00D95299" w:rsidRDefault="00044531">
      <w:pPr>
        <w:pStyle w:val="GPSL3numberedclause"/>
        <w:tabs>
          <w:tab w:val="clear" w:pos="1985"/>
          <w:tab w:val="clear" w:pos="2127"/>
        </w:tabs>
        <w:ind w:left="1620"/>
      </w:pPr>
      <w:r>
        <w:t>the procedure to be followed should a Deliverable fail a Test, fail to satisfy the Test Success Criteria or where the Testing of a Deliverable produces unexpected results, including a procedure for the resolution of Test Issues;</w:t>
      </w:r>
    </w:p>
    <w:p w:rsidR="00D95299" w:rsidRDefault="00044531">
      <w:pPr>
        <w:pStyle w:val="GPSL3numberedclause"/>
        <w:tabs>
          <w:tab w:val="clear" w:pos="1985"/>
          <w:tab w:val="clear" w:pos="2127"/>
        </w:tabs>
        <w:ind w:left="1620"/>
      </w:pPr>
      <w:r>
        <w:t xml:space="preserve">the procedure to be followed to sign off each Test; </w:t>
      </w:r>
    </w:p>
    <w:p w:rsidR="00D95299" w:rsidRDefault="00044531">
      <w:pPr>
        <w:pStyle w:val="GPSL3numberedclause"/>
        <w:tabs>
          <w:tab w:val="clear" w:pos="1985"/>
          <w:tab w:val="clear" w:pos="2127"/>
        </w:tabs>
        <w:ind w:left="1620"/>
      </w:pPr>
      <w:r>
        <w:t xml:space="preserve">the process for the production and maintenance of Test Reports and a sample plan for the resolution of Test Issues; </w:t>
      </w:r>
    </w:p>
    <w:p w:rsidR="00D95299" w:rsidRDefault="00044531">
      <w:pPr>
        <w:pStyle w:val="GPSL3numberedclause"/>
        <w:tabs>
          <w:tab w:val="clear" w:pos="1985"/>
          <w:tab w:val="clear" w:pos="2127"/>
        </w:tabs>
        <w:ind w:left="1620"/>
      </w:pPr>
      <w:r>
        <w:t>the names and contact details of the Buyer and the Supplier's Test representatives;</w:t>
      </w:r>
    </w:p>
    <w:p w:rsidR="00D95299" w:rsidRDefault="00044531">
      <w:pPr>
        <w:pStyle w:val="GPSL3numberedclause"/>
        <w:tabs>
          <w:tab w:val="clear" w:pos="1985"/>
          <w:tab w:val="clear" w:pos="2127"/>
        </w:tabs>
        <w:ind w:left="1620"/>
      </w:pPr>
      <w:r>
        <w:t>a high level identification of the resources required for Testing including Buyer and/or third party involvement in the conduct of the Tests;</w:t>
      </w:r>
    </w:p>
    <w:p w:rsidR="00D95299" w:rsidRDefault="00044531">
      <w:pPr>
        <w:pStyle w:val="GPSL3numberedclause"/>
        <w:tabs>
          <w:tab w:val="clear" w:pos="1985"/>
          <w:tab w:val="clear" w:pos="2127"/>
        </w:tabs>
        <w:ind w:left="1620"/>
      </w:pPr>
      <w:bookmarkStart w:id="12" w:name="_Ref349210858"/>
      <w:r>
        <w:t>the technical environments required to support the Tests; and</w:t>
      </w:r>
    </w:p>
    <w:p w:rsidR="00D95299" w:rsidRDefault="00044531">
      <w:pPr>
        <w:pStyle w:val="GPSL3numberedclause"/>
        <w:tabs>
          <w:tab w:val="clear" w:pos="1985"/>
          <w:tab w:val="clear" w:pos="2127"/>
        </w:tabs>
        <w:ind w:left="1620"/>
      </w:pPr>
      <w:proofErr w:type="gramStart"/>
      <w:r>
        <w:t>the</w:t>
      </w:r>
      <w:proofErr w:type="gramEnd"/>
      <w:r>
        <w:t xml:space="preserve"> procedure for managing the configuration of the Test environments.</w:t>
      </w:r>
    </w:p>
    <w:p w:rsidR="00D95299" w:rsidRDefault="00044531">
      <w:pPr>
        <w:pStyle w:val="GPSL1CLAUSEHEADING"/>
        <w:keepNext/>
        <w:numPr>
          <w:ilvl w:val="0"/>
          <w:numId w:val="27"/>
        </w:numPr>
        <w:tabs>
          <w:tab w:val="clear" w:pos="0"/>
        </w:tabs>
        <w:ind w:left="360"/>
      </w:pPr>
      <w:bookmarkStart w:id="13" w:name="_Ref364417418"/>
      <w:r>
        <w:rPr>
          <w:rFonts w:ascii="Calibri" w:hAnsi="Calibri"/>
        </w:rPr>
        <w:t>TEST PLAN</w:t>
      </w:r>
      <w:bookmarkEnd w:id="12"/>
      <w:bookmarkEnd w:id="13"/>
      <w:r>
        <w:rPr>
          <w:rFonts w:ascii="Calibri" w:hAnsi="Calibri"/>
        </w:rPr>
        <w:t>s</w:t>
      </w:r>
    </w:p>
    <w:p w:rsidR="00D95299" w:rsidRDefault="00044531">
      <w:pPr>
        <w:pStyle w:val="GPSL2numberedclause"/>
        <w:tabs>
          <w:tab w:val="clear" w:pos="1134"/>
        </w:tabs>
        <w:ind w:left="810" w:hanging="450"/>
      </w:pPr>
      <w:r>
        <w:t>The Supplier shall develop Test Plans and submit these for Approval as soon as practicable but in any case no later than twenty (20) Working Days prior to the start date for the relevant Testing as specified in the Implementation Plan.</w:t>
      </w:r>
    </w:p>
    <w:p w:rsidR="00D95299" w:rsidRDefault="00044531">
      <w:pPr>
        <w:pStyle w:val="GPSL2numberedclause"/>
        <w:keepNext/>
        <w:tabs>
          <w:tab w:val="clear" w:pos="1134"/>
        </w:tabs>
        <w:ind w:left="810" w:hanging="450"/>
      </w:pPr>
      <w:r>
        <w:t>Each Test Plan shall include as a minimum:</w:t>
      </w:r>
    </w:p>
    <w:p w:rsidR="00D95299" w:rsidRDefault="00044531">
      <w:pPr>
        <w:pStyle w:val="GPSL3numberedclause"/>
        <w:tabs>
          <w:tab w:val="clear" w:pos="1985"/>
          <w:tab w:val="clear" w:pos="2127"/>
        </w:tabs>
        <w:ind w:left="1620"/>
      </w:pPr>
      <w:r>
        <w:t>the relevant Test definition and the purpose of the Test, the Milestone to which it relates, the requirements being Tested</w:t>
      </w:r>
      <w:r>
        <w:rPr>
          <w:lang w:eastAsia="en-US"/>
        </w:rPr>
        <w:t xml:space="preserve"> </w:t>
      </w:r>
      <w:r>
        <w:t>and, for each Test, the specific Test Success Criteria to be satisfied; and</w:t>
      </w:r>
    </w:p>
    <w:p w:rsidR="00D95299" w:rsidRDefault="00044531">
      <w:pPr>
        <w:pStyle w:val="GPSL3numberedclause"/>
        <w:tabs>
          <w:tab w:val="clear" w:pos="1985"/>
          <w:tab w:val="clear" w:pos="2127"/>
        </w:tabs>
        <w:ind w:left="1620"/>
      </w:pPr>
      <w:proofErr w:type="gramStart"/>
      <w:r>
        <w:t>a</w:t>
      </w:r>
      <w:proofErr w:type="gramEnd"/>
      <w:r>
        <w:t xml:space="preserve"> detailed procedure for the Tests to be carried out.</w:t>
      </w:r>
    </w:p>
    <w:p w:rsidR="00D95299" w:rsidRDefault="00044531">
      <w:pPr>
        <w:pStyle w:val="GPSL2numberedclause"/>
        <w:tabs>
          <w:tab w:val="clear" w:pos="1134"/>
        </w:tabs>
        <w:ind w:left="900" w:hanging="540"/>
      </w:pPr>
      <w:r>
        <w:t>The Buyer shall not unreasonably withhold or delay its approval of the Test Plan provided that the Supplier shall implement any reasonable requirements of the Buyer in the Test Plan.</w:t>
      </w:r>
    </w:p>
    <w:p w:rsidR="00D95299" w:rsidRDefault="00044531">
      <w:pPr>
        <w:pStyle w:val="GPSL1CLAUSEHEADING"/>
        <w:keepNext/>
        <w:numPr>
          <w:ilvl w:val="0"/>
          <w:numId w:val="27"/>
        </w:numPr>
        <w:tabs>
          <w:tab w:val="clear" w:pos="0"/>
        </w:tabs>
        <w:ind w:left="360"/>
      </w:pPr>
      <w:bookmarkStart w:id="14" w:name="_Hlt365639035"/>
      <w:bookmarkStart w:id="15" w:name="_Ref364417515"/>
      <w:bookmarkEnd w:id="14"/>
      <w:r>
        <w:rPr>
          <w:rFonts w:ascii="Calibri" w:hAnsi="Calibri"/>
        </w:rPr>
        <w:lastRenderedPageBreak/>
        <w:t>TEST SUCCESS CRITERIA</w:t>
      </w:r>
      <w:bookmarkEnd w:id="15"/>
    </w:p>
    <w:p w:rsidR="00D95299" w:rsidRDefault="00044531">
      <w:pPr>
        <w:pStyle w:val="GPSL2numberedclause"/>
        <w:tabs>
          <w:tab w:val="clear" w:pos="1134"/>
        </w:tabs>
        <w:ind w:left="900" w:hanging="540"/>
      </w:pPr>
      <w:r>
        <w:t xml:space="preserve">The Test Success Criteria for all Tests </w:t>
      </w:r>
      <w:proofErr w:type="gramStart"/>
      <w:r>
        <w:t>shall be agreed</w:t>
      </w:r>
      <w:proofErr w:type="gramEnd"/>
      <w:r>
        <w:t xml:space="preserve"> between the Parties as part of the relevant Test Plan pursuant to Paragraph </w:t>
      </w:r>
      <w:r>
        <w:fldChar w:fldCharType="begin"/>
      </w:r>
      <w:r>
        <w:instrText xml:space="preserve"> REF _Ref364417418 \r \h  \* MERGEFORMAT </w:instrText>
      </w:r>
      <w:r>
        <w:fldChar w:fldCharType="separate"/>
      </w:r>
      <w:r w:rsidR="0074791C">
        <w:t>4</w:t>
      </w:r>
      <w:r>
        <w:fldChar w:fldCharType="end"/>
      </w:r>
      <w:r>
        <w:t>.</w:t>
      </w:r>
    </w:p>
    <w:p w:rsidR="00D95299" w:rsidRDefault="00044531">
      <w:pPr>
        <w:pStyle w:val="GPSL1CLAUSEHEADING"/>
        <w:keepNext/>
        <w:numPr>
          <w:ilvl w:val="0"/>
          <w:numId w:val="27"/>
        </w:numPr>
        <w:tabs>
          <w:tab w:val="clear" w:pos="0"/>
        </w:tabs>
        <w:ind w:left="360"/>
      </w:pPr>
      <w:bookmarkStart w:id="16" w:name="_Ref492660080"/>
      <w:r>
        <w:rPr>
          <w:rFonts w:ascii="Calibri" w:hAnsi="Calibri"/>
        </w:rPr>
        <w:t>TEST SPECIFICATION</w:t>
      </w:r>
      <w:bookmarkEnd w:id="16"/>
    </w:p>
    <w:p w:rsidR="00D95299" w:rsidRDefault="00044531">
      <w:pPr>
        <w:pStyle w:val="GPSL2numberedclause"/>
        <w:tabs>
          <w:tab w:val="clear" w:pos="1134"/>
        </w:tabs>
        <w:ind w:left="900" w:hanging="540"/>
      </w:pPr>
      <w:r>
        <w:t>Following approval of a Test Plan, the Supplier shall develop the Test Specification for the relevant Deliverables as soon as reasonably practicable and in any event at least 10 Working Days prior to the start of the relevant Testing (as specified in the Implementation Plan).</w:t>
      </w:r>
    </w:p>
    <w:p w:rsidR="00D95299" w:rsidRDefault="00044531">
      <w:pPr>
        <w:pStyle w:val="GPSL2numberedclause"/>
        <w:keepNext/>
        <w:tabs>
          <w:tab w:val="clear" w:pos="1134"/>
        </w:tabs>
        <w:ind w:left="900" w:hanging="540"/>
      </w:pPr>
      <w:r>
        <w:t>Each Test Specification shall include as a minimum:</w:t>
      </w:r>
    </w:p>
    <w:p w:rsidR="00D95299" w:rsidRDefault="00044531">
      <w:pPr>
        <w:pStyle w:val="GPSL3numberedclause"/>
        <w:tabs>
          <w:tab w:val="clear" w:pos="1985"/>
          <w:tab w:val="clear" w:pos="2127"/>
        </w:tabs>
        <w:ind w:left="1620"/>
      </w:pPr>
      <w:r>
        <w:t>the specification of the Test data, including its source, scope, volume and management, a request (if applicable) for relevant Test data to be provided by the Buyer and the extent to which it is equivalent to live operational data;</w:t>
      </w:r>
    </w:p>
    <w:p w:rsidR="00D95299" w:rsidRDefault="00044531">
      <w:pPr>
        <w:pStyle w:val="GPSL3numberedclause"/>
        <w:tabs>
          <w:tab w:val="clear" w:pos="1985"/>
          <w:tab w:val="clear" w:pos="2127"/>
        </w:tabs>
        <w:ind w:left="1620"/>
      </w:pPr>
      <w:r>
        <w:t>a plan to make the resources available for Testing;</w:t>
      </w:r>
    </w:p>
    <w:p w:rsidR="00D95299" w:rsidRDefault="00044531">
      <w:pPr>
        <w:pStyle w:val="GPSL3numberedclause"/>
        <w:tabs>
          <w:tab w:val="clear" w:pos="1985"/>
          <w:tab w:val="clear" w:pos="2127"/>
        </w:tabs>
        <w:ind w:left="1620"/>
      </w:pPr>
      <w:r>
        <w:t>Test scripts;</w:t>
      </w:r>
    </w:p>
    <w:p w:rsidR="00D95299" w:rsidRDefault="00044531">
      <w:pPr>
        <w:pStyle w:val="GPSL3numberedclause"/>
        <w:tabs>
          <w:tab w:val="clear" w:pos="1985"/>
          <w:tab w:val="clear" w:pos="2127"/>
        </w:tabs>
        <w:ind w:left="1620"/>
      </w:pPr>
      <w:r>
        <w:t>Test pre-requisites and the mechanism for measuring them; and</w:t>
      </w:r>
    </w:p>
    <w:p w:rsidR="00D95299" w:rsidRDefault="00044531">
      <w:pPr>
        <w:pStyle w:val="GPSL3numberedclause"/>
        <w:keepNext/>
        <w:tabs>
          <w:tab w:val="clear" w:pos="1985"/>
          <w:tab w:val="clear" w:pos="2127"/>
        </w:tabs>
        <w:ind w:left="1620"/>
      </w:pPr>
      <w:r>
        <w:t>expected Test results, including:</w:t>
      </w:r>
    </w:p>
    <w:p w:rsidR="00D95299" w:rsidRDefault="00044531">
      <w:pPr>
        <w:pStyle w:val="GPSL4numberedclause"/>
        <w:tabs>
          <w:tab w:val="clear" w:pos="360"/>
          <w:tab w:val="clear" w:pos="1985"/>
        </w:tabs>
        <w:ind w:left="2700" w:hanging="1080"/>
      </w:pPr>
      <w:r>
        <w:t>a mechanism to be used to capture and record Test results; and</w:t>
      </w:r>
    </w:p>
    <w:p w:rsidR="00D95299" w:rsidRDefault="00044531">
      <w:pPr>
        <w:pStyle w:val="GPSL4numberedclause"/>
        <w:tabs>
          <w:tab w:val="clear" w:pos="360"/>
          <w:tab w:val="clear" w:pos="1985"/>
        </w:tabs>
        <w:ind w:left="2700" w:hanging="1080"/>
      </w:pPr>
      <w:proofErr w:type="gramStart"/>
      <w:r>
        <w:t>a</w:t>
      </w:r>
      <w:proofErr w:type="gramEnd"/>
      <w:r>
        <w:t xml:space="preserve"> method to process the Test results to establish their content.</w:t>
      </w:r>
    </w:p>
    <w:p w:rsidR="00D95299" w:rsidRDefault="00044531">
      <w:pPr>
        <w:pStyle w:val="GPSL1CLAUSEHEADING"/>
        <w:keepNext/>
        <w:numPr>
          <w:ilvl w:val="0"/>
          <w:numId w:val="27"/>
        </w:numPr>
        <w:tabs>
          <w:tab w:val="clear" w:pos="0"/>
        </w:tabs>
        <w:ind w:left="360"/>
      </w:pPr>
      <w:r>
        <w:rPr>
          <w:rFonts w:ascii="Calibri" w:hAnsi="Calibri"/>
        </w:rPr>
        <w:t>TESTING</w:t>
      </w:r>
    </w:p>
    <w:p w:rsidR="00D95299" w:rsidRDefault="00044531">
      <w:pPr>
        <w:pStyle w:val="GPSL2numberedclause"/>
        <w:tabs>
          <w:tab w:val="clear" w:pos="1134"/>
        </w:tabs>
        <w:ind w:left="900" w:hanging="540"/>
      </w:pPr>
      <w:bookmarkStart w:id="17" w:name="_Ref364416994"/>
      <w:r>
        <w:t>Before submitting any Deliverables for Testing the Supplier shall subject the relevant Deliverables to its own internal quality control measures.</w:t>
      </w:r>
      <w:bookmarkEnd w:id="17"/>
    </w:p>
    <w:p w:rsidR="00D95299" w:rsidRDefault="00044531">
      <w:pPr>
        <w:pStyle w:val="GPSL2numberedclause"/>
        <w:tabs>
          <w:tab w:val="clear" w:pos="1134"/>
        </w:tabs>
        <w:ind w:left="900" w:hanging="540"/>
      </w:pPr>
      <w:r>
        <w:t xml:space="preserve">The Supplier shall manage the progress of Testing in accordance with the relevant Test Plan and shall carry out the Tests in accordance with the relevant Test Specification. </w:t>
      </w:r>
      <w:proofErr w:type="gramStart"/>
      <w:r>
        <w:t>Tests may be witnessed by the Test Witnesses in accordance with Paragraph </w:t>
      </w:r>
      <w:r>
        <w:fldChar w:fldCharType="begin"/>
      </w:r>
      <w:r>
        <w:instrText xml:space="preserve"> REF _Ref364417931 \r \h  \* MERGEFORMAT </w:instrText>
      </w:r>
      <w:r>
        <w:fldChar w:fldCharType="separate"/>
      </w:r>
      <w:r w:rsidR="0074791C">
        <w:t>9</w:t>
      </w:r>
      <w:proofErr w:type="gramEnd"/>
      <w:r>
        <w:fldChar w:fldCharType="end"/>
      </w:r>
      <w:r>
        <w:t>.</w:t>
      </w:r>
    </w:p>
    <w:p w:rsidR="00D95299" w:rsidRDefault="00044531">
      <w:pPr>
        <w:pStyle w:val="GPSL2numberedclause"/>
        <w:tabs>
          <w:tab w:val="clear" w:pos="1134"/>
        </w:tabs>
        <w:ind w:left="900" w:hanging="540"/>
      </w:pPr>
      <w:r>
        <w:t>The Supplier shall notify the Buyer at least 10 Working Days in advance of the date, time and location of the relevant Tests and the Buyer shall ensure that the Test Witnesses attend the Tests.</w:t>
      </w:r>
    </w:p>
    <w:p w:rsidR="00D95299" w:rsidRDefault="00044531">
      <w:pPr>
        <w:pStyle w:val="GPSL2numberedclause"/>
        <w:tabs>
          <w:tab w:val="clear" w:pos="1134"/>
        </w:tabs>
        <w:ind w:left="900" w:hanging="540"/>
      </w:pPr>
      <w:r>
        <w:t>The Buyer may raise and close Test Issues during the Test witnessing process.</w:t>
      </w:r>
    </w:p>
    <w:p w:rsidR="00D95299" w:rsidRDefault="00044531">
      <w:pPr>
        <w:pStyle w:val="GPSL2numberedclause"/>
        <w:keepNext/>
        <w:tabs>
          <w:tab w:val="clear" w:pos="1134"/>
        </w:tabs>
        <w:ind w:left="900" w:hanging="540"/>
      </w:pPr>
      <w:r>
        <w:t>The Supplier shall provide to the Buyer in relation to each Test:</w:t>
      </w:r>
    </w:p>
    <w:p w:rsidR="00D95299" w:rsidRDefault="00044531">
      <w:pPr>
        <w:pStyle w:val="GPSL3numberedclause"/>
        <w:tabs>
          <w:tab w:val="clear" w:pos="1985"/>
          <w:tab w:val="clear" w:pos="2127"/>
        </w:tabs>
        <w:ind w:left="1620"/>
      </w:pPr>
      <w:r>
        <w:t>a draft Test Report not less than 2 Working Days prior to the date on which the Test is planned to end; and</w:t>
      </w:r>
    </w:p>
    <w:p w:rsidR="00D95299" w:rsidRDefault="00044531">
      <w:pPr>
        <w:pStyle w:val="GPSL3numberedclause"/>
        <w:tabs>
          <w:tab w:val="clear" w:pos="1985"/>
          <w:tab w:val="clear" w:pos="2127"/>
        </w:tabs>
        <w:ind w:left="1620"/>
      </w:pPr>
      <w:proofErr w:type="gramStart"/>
      <w:r>
        <w:t>the</w:t>
      </w:r>
      <w:proofErr w:type="gramEnd"/>
      <w:r>
        <w:t xml:space="preserve"> final Test Report within 5 Working Days of completion of Testing.</w:t>
      </w:r>
    </w:p>
    <w:p w:rsidR="00D95299" w:rsidRDefault="00044531">
      <w:pPr>
        <w:pStyle w:val="GPSL2numberedclause"/>
        <w:keepNext/>
        <w:tabs>
          <w:tab w:val="clear" w:pos="1134"/>
        </w:tabs>
        <w:ind w:left="900" w:hanging="529"/>
      </w:pPr>
      <w:r>
        <w:t>Each Test Report shall provide a full report on the Testing conducted in respect of the relevant Deliverables, including:</w:t>
      </w:r>
    </w:p>
    <w:p w:rsidR="00D95299" w:rsidRDefault="00044531">
      <w:pPr>
        <w:pStyle w:val="GPSL3numberedclause"/>
        <w:tabs>
          <w:tab w:val="clear" w:pos="1985"/>
          <w:tab w:val="clear" w:pos="2127"/>
        </w:tabs>
        <w:ind w:left="1620"/>
      </w:pPr>
      <w:r>
        <w:t>an overview of the Testing conducted;</w:t>
      </w:r>
    </w:p>
    <w:p w:rsidR="00D95299" w:rsidRDefault="00044531">
      <w:pPr>
        <w:pStyle w:val="GPSL3numberedclause"/>
        <w:tabs>
          <w:tab w:val="clear" w:pos="1985"/>
          <w:tab w:val="clear" w:pos="2127"/>
        </w:tabs>
        <w:ind w:left="1620"/>
      </w:pPr>
      <w:r>
        <w:t>identification of the relevant Test Success Criteria that have/have not been satisfied together with the Supplier's explanation of why any criteria have not been met;</w:t>
      </w:r>
    </w:p>
    <w:p w:rsidR="00D95299" w:rsidRDefault="00044531">
      <w:pPr>
        <w:pStyle w:val="GPSL3numberedclause"/>
        <w:tabs>
          <w:tab w:val="clear" w:pos="1985"/>
          <w:tab w:val="clear" w:pos="2127"/>
        </w:tabs>
        <w:ind w:left="1620"/>
      </w:pPr>
      <w:r>
        <w:t>the Tests that were not completed together with the Supplier's explanation of why those Tests were not completed;</w:t>
      </w:r>
    </w:p>
    <w:p w:rsidR="00D95299" w:rsidRDefault="00044531">
      <w:pPr>
        <w:pStyle w:val="GPSL3numberedclause"/>
        <w:tabs>
          <w:tab w:val="clear" w:pos="1985"/>
          <w:tab w:val="clear" w:pos="2127"/>
        </w:tabs>
        <w:ind w:left="1620"/>
      </w:pPr>
      <w:r>
        <w:lastRenderedPageBreak/>
        <w:t>the Test Success Criteria that were satisfied, not satisfied or which were not tested, and any other relevant categories, in each case grouped by Severity Level in accordance with Paragraph </w:t>
      </w:r>
      <w:r>
        <w:fldChar w:fldCharType="begin"/>
      </w:r>
      <w:r>
        <w:instrText xml:space="preserve"> REF _Ref364417058 \r \h  \* MERGEFORMAT </w:instrText>
      </w:r>
      <w:r>
        <w:fldChar w:fldCharType="separate"/>
      </w:r>
      <w:r w:rsidR="0074791C">
        <w:t>8.1</w:t>
      </w:r>
      <w:r>
        <w:fldChar w:fldCharType="end"/>
      </w:r>
      <w:r>
        <w:t>; and</w:t>
      </w:r>
    </w:p>
    <w:p w:rsidR="00D95299" w:rsidRDefault="00044531">
      <w:pPr>
        <w:pStyle w:val="GPSL3numberedclause"/>
        <w:tabs>
          <w:tab w:val="clear" w:pos="1985"/>
          <w:tab w:val="clear" w:pos="2127"/>
        </w:tabs>
        <w:ind w:left="1620"/>
      </w:pPr>
      <w:proofErr w:type="gramStart"/>
      <w:r>
        <w:t>the</w:t>
      </w:r>
      <w:proofErr w:type="gramEnd"/>
      <w:r>
        <w:t xml:space="preserve"> specification for any hardware and software used throughout Testing and any changes that were applied to that hardware and/or software during Testing.</w:t>
      </w:r>
    </w:p>
    <w:p w:rsidR="00D95299" w:rsidRDefault="00044531">
      <w:pPr>
        <w:pStyle w:val="GPSL2numberedclause"/>
        <w:tabs>
          <w:tab w:val="clear" w:pos="1134"/>
        </w:tabs>
        <w:ind w:left="900" w:hanging="540"/>
      </w:pPr>
      <w:r>
        <w:t>When the Supplier has completed a Milestone it shall submit any Deliverables relating to that Milestone for Testing.</w:t>
      </w:r>
    </w:p>
    <w:p w:rsidR="00D95299" w:rsidRDefault="00044531">
      <w:pPr>
        <w:pStyle w:val="GPSL2numberedclause"/>
        <w:tabs>
          <w:tab w:val="clear" w:pos="1134"/>
        </w:tabs>
        <w:ind w:left="900" w:hanging="540"/>
      </w:pPr>
      <w:r>
        <w:t xml:space="preserve">Each party shall bear its own costs in respect of the Testing.  However, if a Milestone is not </w:t>
      </w:r>
      <w:proofErr w:type="gramStart"/>
      <w:r>
        <w:t>Achieved</w:t>
      </w:r>
      <w:proofErr w:type="gramEnd"/>
      <w:r>
        <w:t xml:space="preserve"> the Buyer shall be entitled to recover from the Supplier, any reasonable additional costs it may incur as a direct result of further review or re-Testing of a Milestone.</w:t>
      </w:r>
    </w:p>
    <w:p w:rsidR="00D95299" w:rsidRDefault="00044531">
      <w:pPr>
        <w:pStyle w:val="GPSL2numberedclause"/>
        <w:tabs>
          <w:tab w:val="clear" w:pos="1134"/>
        </w:tabs>
        <w:ind w:left="900" w:hanging="540"/>
      </w:pPr>
      <w:r>
        <w:t xml:space="preserve">If the Supplier successfully completes the requisite Tests, the Buyer shall issue a Satisfaction Certificate as soon as reasonably practical following such successful completion.  Notwithstanding the issuing of any Satisfaction Certificate, the Supplier shall remain solely responsible for ensuring that the Deliverables are implemented in accordance with this Contract. </w:t>
      </w:r>
    </w:p>
    <w:p w:rsidR="00D95299" w:rsidRDefault="00044531">
      <w:pPr>
        <w:pStyle w:val="GPSL1CLAUSEHEADING"/>
        <w:keepNext/>
        <w:numPr>
          <w:ilvl w:val="0"/>
          <w:numId w:val="27"/>
        </w:numPr>
        <w:tabs>
          <w:tab w:val="clear" w:pos="0"/>
        </w:tabs>
        <w:ind w:left="360"/>
      </w:pPr>
      <w:r>
        <w:rPr>
          <w:rFonts w:ascii="Calibri" w:hAnsi="Calibri"/>
        </w:rPr>
        <w:t>TEST ISSUES</w:t>
      </w:r>
    </w:p>
    <w:p w:rsidR="00D95299" w:rsidRDefault="00044531">
      <w:pPr>
        <w:pStyle w:val="GPSL2numberedclause"/>
        <w:tabs>
          <w:tab w:val="clear" w:pos="1134"/>
        </w:tabs>
        <w:ind w:left="900" w:hanging="540"/>
      </w:pPr>
      <w:bookmarkStart w:id="18" w:name="_Hlt365638762"/>
      <w:bookmarkStart w:id="19" w:name="_Hlt365638769"/>
      <w:bookmarkStart w:id="20" w:name="_Hlt365639020"/>
      <w:bookmarkStart w:id="21" w:name="_Hlt365639073"/>
      <w:bookmarkStart w:id="22" w:name="_Ref364417058"/>
      <w:bookmarkEnd w:id="18"/>
      <w:bookmarkEnd w:id="19"/>
      <w:bookmarkEnd w:id="20"/>
      <w:bookmarkEnd w:id="21"/>
      <w:r>
        <w:t>Where a Test Report identifies a Test Issue, the Parties shall agree the classification of the Test Issue using the criteria specified in Annex 1 and the Test Issue Management Log maintained by the Supplier shall log Test Issues reflecting the Severity Level allocated to each Test Issue.</w:t>
      </w:r>
      <w:bookmarkEnd w:id="22"/>
    </w:p>
    <w:p w:rsidR="00D95299" w:rsidRDefault="00044531">
      <w:pPr>
        <w:pStyle w:val="GPSL2numberedclause"/>
        <w:tabs>
          <w:tab w:val="clear" w:pos="1134"/>
        </w:tabs>
        <w:ind w:left="900" w:hanging="540"/>
      </w:pPr>
      <w:r>
        <w:t>The Supplier shall be responsible for maintaining the Test Issue Management Log and for ensuring that its contents accurately represent the current status of each Test Issue at all relevant times.  The Supplier shall make the Test Issue Management Log available to the Buyer upon request.</w:t>
      </w:r>
    </w:p>
    <w:p w:rsidR="00D95299" w:rsidRDefault="00044531">
      <w:pPr>
        <w:pStyle w:val="GPSL2numberedclause"/>
        <w:tabs>
          <w:tab w:val="clear" w:pos="1134"/>
        </w:tabs>
        <w:ind w:left="900" w:hanging="540"/>
      </w:pPr>
      <w:r>
        <w:t>The Buyer shall confirm the classification of any Test Issue unresolved at the end of a Test in consultation with the Supplier.  If the Parties are unable to agree the classification of any unresolved Test Issue, the Dispute shall be dealt with in accordance with the Dispute Resolution Procedure using the Expedited Dispute Timetable.</w:t>
      </w:r>
    </w:p>
    <w:p w:rsidR="00D95299" w:rsidRDefault="00044531">
      <w:pPr>
        <w:pStyle w:val="GPSL1CLAUSEHEADING"/>
        <w:keepNext/>
        <w:numPr>
          <w:ilvl w:val="0"/>
          <w:numId w:val="27"/>
        </w:numPr>
        <w:tabs>
          <w:tab w:val="clear" w:pos="0"/>
        </w:tabs>
        <w:ind w:left="360"/>
      </w:pPr>
      <w:bookmarkStart w:id="23" w:name="_Ref364417931"/>
      <w:r>
        <w:rPr>
          <w:rFonts w:ascii="Calibri" w:hAnsi="Calibri"/>
        </w:rPr>
        <w:t>TEST WITNESSING</w:t>
      </w:r>
      <w:bookmarkEnd w:id="23"/>
    </w:p>
    <w:p w:rsidR="00D95299" w:rsidRDefault="00044531">
      <w:pPr>
        <w:pStyle w:val="GPSL2numberedclause"/>
        <w:tabs>
          <w:tab w:val="clear" w:pos="1134"/>
        </w:tabs>
        <w:ind w:left="900" w:hanging="540"/>
      </w:pPr>
      <w:r>
        <w:t>The Buyer may, in its sole discretion, require the attendance at any Test of one or more Test Witnesses selected by the Buyer, each of whom shall have appropriate skills to fulfil the role of a Test Witness.</w:t>
      </w:r>
    </w:p>
    <w:p w:rsidR="00D95299" w:rsidRDefault="00044531">
      <w:pPr>
        <w:pStyle w:val="GPSL2numberedclause"/>
        <w:tabs>
          <w:tab w:val="clear" w:pos="1134"/>
        </w:tabs>
        <w:ind w:left="900" w:hanging="540"/>
      </w:pPr>
      <w:r>
        <w:t xml:space="preserve">The Supplier shall give the Test Witnesses access to any documentation and </w:t>
      </w:r>
      <w:proofErr w:type="gramStart"/>
      <w:r>
        <w:t>Testing</w:t>
      </w:r>
      <w:proofErr w:type="gramEnd"/>
      <w:r>
        <w:t xml:space="preserve"> environments reasonably necessary and requested by the Test Witnesses to perform their role as a Test Witness in respect of the relevant Tests.</w:t>
      </w:r>
    </w:p>
    <w:p w:rsidR="00D95299" w:rsidRDefault="00044531">
      <w:pPr>
        <w:pStyle w:val="GPSL2numberedclause"/>
        <w:keepNext/>
        <w:tabs>
          <w:tab w:val="clear" w:pos="1134"/>
        </w:tabs>
        <w:ind w:left="900" w:hanging="540"/>
      </w:pPr>
      <w:r>
        <w:t>The Test Witnesses:</w:t>
      </w:r>
    </w:p>
    <w:p w:rsidR="00D95299" w:rsidRDefault="00044531">
      <w:pPr>
        <w:pStyle w:val="GPSL3numberedclause"/>
        <w:tabs>
          <w:tab w:val="clear" w:pos="1985"/>
          <w:tab w:val="clear" w:pos="2127"/>
        </w:tabs>
        <w:ind w:left="1620"/>
      </w:pPr>
      <w:r>
        <w:t>shall actively review the Test documentation;</w:t>
      </w:r>
    </w:p>
    <w:p w:rsidR="00D95299" w:rsidRDefault="00044531">
      <w:pPr>
        <w:pStyle w:val="GPSL3numberedclause"/>
        <w:tabs>
          <w:tab w:val="clear" w:pos="1985"/>
          <w:tab w:val="clear" w:pos="2127"/>
        </w:tabs>
        <w:ind w:left="1620"/>
      </w:pPr>
      <w:r>
        <w:t>will attend and engage in the performance of the Tests on behalf of the Buyer so as to enable the Buyer to gain an informed view of whether a Test Issue may be closed or whether the relevant element of the Test should be re-Tested;</w:t>
      </w:r>
    </w:p>
    <w:p w:rsidR="00D95299" w:rsidRDefault="00044531">
      <w:pPr>
        <w:pStyle w:val="GPSL3numberedclause"/>
        <w:tabs>
          <w:tab w:val="clear" w:pos="1985"/>
          <w:tab w:val="clear" w:pos="2127"/>
        </w:tabs>
        <w:ind w:left="1620"/>
      </w:pPr>
      <w:r>
        <w:t>shall not be involved in the execution of any Test;</w:t>
      </w:r>
    </w:p>
    <w:p w:rsidR="00D95299" w:rsidRDefault="00044531">
      <w:pPr>
        <w:pStyle w:val="GPSL3numberedclause"/>
        <w:tabs>
          <w:tab w:val="clear" w:pos="1985"/>
          <w:tab w:val="clear" w:pos="2127"/>
        </w:tabs>
        <w:ind w:left="1620"/>
      </w:pPr>
      <w:r>
        <w:lastRenderedPageBreak/>
        <w:t xml:space="preserve">shall be required to verify that the Supplier conducted the Tests in accordance with the Test Success Criteria and the relevant Test Plan and Test Specification; </w:t>
      </w:r>
    </w:p>
    <w:p w:rsidR="00D95299" w:rsidRDefault="00044531">
      <w:pPr>
        <w:pStyle w:val="GPSL3numberedclause"/>
        <w:tabs>
          <w:tab w:val="clear" w:pos="1985"/>
          <w:tab w:val="clear" w:pos="2127"/>
        </w:tabs>
        <w:ind w:left="1620"/>
      </w:pPr>
      <w:r>
        <w:t xml:space="preserve">may produce and deliver their own, independent reports on Testing, which may be used by the Buyer to assess whether the Tests have been Achieved; </w:t>
      </w:r>
    </w:p>
    <w:p w:rsidR="00D95299" w:rsidRDefault="00044531">
      <w:pPr>
        <w:pStyle w:val="GPSL3numberedclause"/>
        <w:tabs>
          <w:tab w:val="clear" w:pos="1985"/>
          <w:tab w:val="clear" w:pos="2127"/>
        </w:tabs>
        <w:ind w:left="1620"/>
      </w:pPr>
      <w:r>
        <w:t>may raise Test Issues on the Test Issue Management Log in respect of any Testing; and</w:t>
      </w:r>
    </w:p>
    <w:p w:rsidR="00D95299" w:rsidRDefault="00044531">
      <w:pPr>
        <w:pStyle w:val="GPSL2numberedclause"/>
        <w:tabs>
          <w:tab w:val="clear" w:pos="1134"/>
        </w:tabs>
        <w:ind w:left="900" w:hanging="540"/>
      </w:pPr>
      <w:proofErr w:type="gramStart"/>
      <w:r>
        <w:t>may</w:t>
      </w:r>
      <w:proofErr w:type="gramEnd"/>
      <w:r>
        <w:t xml:space="preserve"> require the Supplier to demonstrate the modifications made to any defective Deliverable before a Test Issue is closed.</w:t>
      </w:r>
    </w:p>
    <w:p w:rsidR="00D95299" w:rsidRDefault="00044531">
      <w:pPr>
        <w:pStyle w:val="GPSL1CLAUSEHEADING"/>
        <w:keepNext/>
        <w:numPr>
          <w:ilvl w:val="0"/>
          <w:numId w:val="27"/>
        </w:numPr>
        <w:tabs>
          <w:tab w:val="clear" w:pos="0"/>
        </w:tabs>
        <w:ind w:left="360"/>
      </w:pPr>
      <w:r>
        <w:rPr>
          <w:rFonts w:ascii="Calibri" w:hAnsi="Calibri"/>
        </w:rPr>
        <w:t>TEST QUALITY AUDIT</w:t>
      </w:r>
    </w:p>
    <w:p w:rsidR="00D95299" w:rsidRDefault="00044531">
      <w:pPr>
        <w:pStyle w:val="GPSL2numberedclause"/>
        <w:tabs>
          <w:tab w:val="clear" w:pos="1134"/>
        </w:tabs>
        <w:ind w:left="900" w:hanging="540"/>
      </w:pPr>
      <w:bookmarkStart w:id="24" w:name="_Ref349211301"/>
      <w:r>
        <w:t>The Buyer or an agent or contractor appointed by the Buyer may perform on-going quality audits in respect of any part of the Testing (each a "</w:t>
      </w:r>
      <w:r>
        <w:rPr>
          <w:b/>
        </w:rPr>
        <w:t>Testing Quality Audit</w:t>
      </w:r>
      <w:r>
        <w:t>") subject to the provisions set out in the agreed Quality Plan.</w:t>
      </w:r>
      <w:bookmarkEnd w:id="24"/>
    </w:p>
    <w:p w:rsidR="00D95299" w:rsidRDefault="00044531">
      <w:pPr>
        <w:pStyle w:val="GPSL2numberedclause"/>
        <w:tabs>
          <w:tab w:val="clear" w:pos="1134"/>
        </w:tabs>
        <w:ind w:left="900" w:hanging="540"/>
      </w:pPr>
      <w:r>
        <w:t>The Supplier shall allow sufficient time in the Test Plan to ensure that adequate responses to a Testing Quality Audit can be provided.</w:t>
      </w:r>
    </w:p>
    <w:p w:rsidR="00D95299" w:rsidRDefault="00044531">
      <w:pPr>
        <w:pStyle w:val="GPSL2numberedclause"/>
        <w:tabs>
          <w:tab w:val="clear" w:pos="1134"/>
        </w:tabs>
        <w:ind w:left="900" w:hanging="540"/>
      </w:pPr>
      <w:r>
        <w:t>The Buyer will give the Supplier at least 5 Working Days' written notice of the Buyer’s intention to undertake a Testing Quality Audit.</w:t>
      </w:r>
    </w:p>
    <w:p w:rsidR="00D95299" w:rsidRDefault="00044531">
      <w:pPr>
        <w:pStyle w:val="GPSL2numberedclause"/>
        <w:tabs>
          <w:tab w:val="clear" w:pos="1134"/>
        </w:tabs>
        <w:ind w:left="900" w:hanging="540"/>
      </w:pPr>
      <w:r>
        <w:t>The Supplier shall provide all reasonable necessary assistance and access to all relevant documentation required by the Buyer to enable it to carry out the Testing Quality Audit.</w:t>
      </w:r>
    </w:p>
    <w:p w:rsidR="00D95299" w:rsidRDefault="00044531">
      <w:pPr>
        <w:pStyle w:val="GPSL2numberedclause"/>
        <w:tabs>
          <w:tab w:val="clear" w:pos="1134"/>
        </w:tabs>
        <w:ind w:left="900" w:hanging="540"/>
      </w:pPr>
      <w:bookmarkStart w:id="25" w:name="_Ref492662443"/>
      <w:r>
        <w:t>If the Testing Quality Audit gives the Buyer concern in respect of the Testing Procedures or any Test, the Buyer shall prepare a written report for the Supplier detailing its concerns and the Supplier shall, within a reasonable timeframe, respond in writing to the Buyer’s report.</w:t>
      </w:r>
      <w:bookmarkEnd w:id="25"/>
    </w:p>
    <w:p w:rsidR="00D95299" w:rsidRDefault="00044531">
      <w:pPr>
        <w:pStyle w:val="GPSL2numberedclause"/>
        <w:tabs>
          <w:tab w:val="clear" w:pos="1134"/>
        </w:tabs>
        <w:ind w:left="900" w:hanging="540"/>
      </w:pPr>
      <w:r>
        <w:t>In the event of an inadequate response to the written report from the Supplier, the Buyer (acting reasonably) may withhold a Satisfaction Certificate until the issues in the report have been addressed to the reasonable satisfaction of the Buyer.</w:t>
      </w:r>
    </w:p>
    <w:p w:rsidR="00D95299" w:rsidRDefault="00044531">
      <w:pPr>
        <w:pStyle w:val="GPSL1CLAUSEHEADING"/>
        <w:keepNext/>
        <w:numPr>
          <w:ilvl w:val="0"/>
          <w:numId w:val="27"/>
        </w:numPr>
        <w:tabs>
          <w:tab w:val="clear" w:pos="0"/>
        </w:tabs>
        <w:ind w:left="360"/>
      </w:pPr>
      <w:r>
        <w:rPr>
          <w:rFonts w:ascii="Calibri" w:hAnsi="Calibri"/>
        </w:rPr>
        <w:t>OUTCOME OF TESTING</w:t>
      </w:r>
    </w:p>
    <w:p w:rsidR="00D95299" w:rsidRDefault="00044531">
      <w:pPr>
        <w:pStyle w:val="GPSL2numberedclause"/>
        <w:tabs>
          <w:tab w:val="clear" w:pos="1134"/>
        </w:tabs>
        <w:ind w:left="900" w:hanging="540"/>
      </w:pPr>
      <w:bookmarkStart w:id="26" w:name="_Hlt365639198"/>
      <w:bookmarkStart w:id="27" w:name="_Ref364420628"/>
      <w:bookmarkEnd w:id="26"/>
      <w:r>
        <w:t>The Buyer will issue a Satisfaction Certificate when the Deliverables satisfy the Test Success Criteria in respect of that Test without any Test Issues.</w:t>
      </w:r>
      <w:bookmarkEnd w:id="27"/>
    </w:p>
    <w:p w:rsidR="00D95299" w:rsidRDefault="00044531">
      <w:pPr>
        <w:pStyle w:val="GPSL2numberedclause"/>
        <w:keepNext/>
        <w:tabs>
          <w:tab w:val="clear" w:pos="1134"/>
        </w:tabs>
        <w:ind w:left="900" w:hanging="540"/>
      </w:pPr>
      <w:r>
        <w:t>If the Deliverables (or any relevant part) do not satisfy the Test Success Criteria then the Buyer shall notify the Supplier and:</w:t>
      </w:r>
    </w:p>
    <w:p w:rsidR="00D95299" w:rsidRDefault="00044531">
      <w:pPr>
        <w:pStyle w:val="GPSL3numberedclause"/>
        <w:tabs>
          <w:tab w:val="clear" w:pos="1985"/>
          <w:tab w:val="clear" w:pos="2127"/>
        </w:tabs>
        <w:ind w:left="1620"/>
      </w:pPr>
      <w:r>
        <w:t xml:space="preserve">the Buyer may issue a Satisfaction Certificate conditional upon the remediation of the Test Issues; </w:t>
      </w:r>
    </w:p>
    <w:p w:rsidR="00D95299" w:rsidRDefault="00044531">
      <w:pPr>
        <w:pStyle w:val="GPSL3numberedclause"/>
        <w:tabs>
          <w:tab w:val="clear" w:pos="1985"/>
          <w:tab w:val="clear" w:pos="2127"/>
        </w:tabs>
        <w:ind w:left="1620"/>
      </w:pPr>
      <w:r>
        <w:t>the Buyer may extend the Test Plan by such reasonable period or periods as the Parties may reasonably agree and require the Supplier to rectify the cause of the Test Issue and re-submit the Deliverables (or the relevant part) to Testing; or</w:t>
      </w:r>
    </w:p>
    <w:p w:rsidR="00D95299" w:rsidRDefault="00044531">
      <w:pPr>
        <w:pStyle w:val="GPSL3numberedclause"/>
        <w:tabs>
          <w:tab w:val="clear" w:pos="1985"/>
          <w:tab w:val="clear" w:pos="2127"/>
        </w:tabs>
        <w:ind w:left="1620"/>
      </w:pPr>
      <w:r>
        <w:t>where the failure to satisfy the Test Success Criteria results, or is likely to result, in the failure (in whole or in part) by the Supplier to meet a Milestone, then without prejudice to the Buyer’s other rights and remedies, such failure shall constitute a material Default</w:t>
      </w:r>
      <w:r>
        <w:rPr>
          <w:i/>
        </w:rPr>
        <w:t>.</w:t>
      </w:r>
      <w:r>
        <w:t xml:space="preserve"> </w:t>
      </w:r>
    </w:p>
    <w:p w:rsidR="00D95299" w:rsidRDefault="00044531">
      <w:pPr>
        <w:pStyle w:val="GPSL2numberedclause"/>
        <w:tabs>
          <w:tab w:val="clear" w:pos="1134"/>
        </w:tabs>
        <w:ind w:left="900" w:hanging="540"/>
      </w:pPr>
      <w:bookmarkStart w:id="28" w:name="_Ref364420459"/>
      <w:r>
        <w:t>The Buyer shall be entitled, without prejudice to any other rights and remedies that it has under this Contract, to recover from the Supplier any reasonable additional costs it may incur as a direct result of further review or re-Testing which is required for the Test Success Criteria for that Deliverable to be satisfied.</w:t>
      </w:r>
      <w:bookmarkEnd w:id="28"/>
    </w:p>
    <w:p w:rsidR="00D95299" w:rsidRDefault="00044531">
      <w:pPr>
        <w:pStyle w:val="GPSL2numberedclause"/>
        <w:keepNext/>
        <w:tabs>
          <w:tab w:val="clear" w:pos="1134"/>
        </w:tabs>
        <w:ind w:left="900" w:hanging="540"/>
      </w:pPr>
      <w:r>
        <w:lastRenderedPageBreak/>
        <w:t>The Buyer shall issue a Satisfaction Certificate in respect of a given Milestone as soon as is reasonably practicable following:</w:t>
      </w:r>
    </w:p>
    <w:p w:rsidR="00D95299" w:rsidRDefault="00044531">
      <w:pPr>
        <w:pStyle w:val="GPSL3numberedclause"/>
        <w:tabs>
          <w:tab w:val="clear" w:pos="1985"/>
          <w:tab w:val="clear" w:pos="2127"/>
        </w:tabs>
        <w:ind w:left="1620"/>
      </w:pPr>
      <w:r>
        <w:t>the issuing by the Buyer of Satisfaction Certificates and/or conditional Satisfaction Certificates in respect of all Deliverables related to that Milestone which are due to be Tested; and</w:t>
      </w:r>
    </w:p>
    <w:p w:rsidR="00D95299" w:rsidRDefault="00044531">
      <w:pPr>
        <w:pStyle w:val="GPSL3numberedclause"/>
        <w:tabs>
          <w:tab w:val="clear" w:pos="1985"/>
        </w:tabs>
        <w:ind w:left="1620"/>
      </w:pPr>
      <w:proofErr w:type="gramStart"/>
      <w:r>
        <w:t>performance</w:t>
      </w:r>
      <w:proofErr w:type="gramEnd"/>
      <w:r>
        <w:t xml:space="preserve"> by the Supplier to the reasonable satisfaction of the Buyer of any other tasks identified in the Implementation Plan as associated with that Milestone.</w:t>
      </w:r>
    </w:p>
    <w:p w:rsidR="00D95299" w:rsidRDefault="00044531">
      <w:pPr>
        <w:pStyle w:val="GPSL2numberedclause"/>
        <w:tabs>
          <w:tab w:val="clear" w:pos="1134"/>
        </w:tabs>
        <w:ind w:left="900" w:hanging="540"/>
      </w:pPr>
      <w:r>
        <w:t>The grant of a Satisfaction Certificate shall entitle the Supplier to the receipt of a payment in respect of that Milestone in accordance with the provisions of any Implementation Plan and Clause 4 (Pricing and payments).</w:t>
      </w:r>
    </w:p>
    <w:p w:rsidR="00D95299" w:rsidRDefault="00044531">
      <w:pPr>
        <w:pStyle w:val="GPSL2numberedclause"/>
        <w:tabs>
          <w:tab w:val="clear" w:pos="1134"/>
        </w:tabs>
        <w:ind w:left="900" w:hanging="540"/>
      </w:pPr>
      <w:r>
        <w:t xml:space="preserve">If a Milestone is not </w:t>
      </w:r>
      <w:proofErr w:type="gramStart"/>
      <w:r>
        <w:t>Achieved</w:t>
      </w:r>
      <w:proofErr w:type="gramEnd"/>
      <w:r>
        <w:t>, the Buyer shall promptly issue a report to the Supplier setting out the applicable Test Issues any other reasons for the relevant Milestone not being Achieved.</w:t>
      </w:r>
    </w:p>
    <w:p w:rsidR="00D95299" w:rsidRDefault="00044531">
      <w:pPr>
        <w:pStyle w:val="GPSL2numberedclause"/>
        <w:tabs>
          <w:tab w:val="clear" w:pos="1134"/>
        </w:tabs>
        <w:ind w:left="900" w:hanging="540"/>
      </w:pPr>
      <w:r>
        <w:t xml:space="preserve">If there are Test Issues but these do not exceed the Test Issues Threshold, then provided there are no Material Test Issues, the Buyer shall issue a Satisfaction Certificate. </w:t>
      </w:r>
    </w:p>
    <w:p w:rsidR="00D95299" w:rsidRDefault="00044531">
      <w:pPr>
        <w:pStyle w:val="GPSL2numberedclause"/>
        <w:tabs>
          <w:tab w:val="clear" w:pos="1134"/>
        </w:tabs>
        <w:ind w:left="900" w:hanging="540"/>
      </w:pPr>
      <w:r>
        <w:t>If there is one or more Material Test Issue(s), the Buyer shall refuse to issue a Satisfaction Certificate and, without prejudice to the Buyer’s other rights and remedies, such failure shall constitute a material Default.</w:t>
      </w:r>
    </w:p>
    <w:p w:rsidR="00D95299" w:rsidRDefault="00044531">
      <w:pPr>
        <w:pStyle w:val="GPSL2numberedclause"/>
        <w:keepNext/>
        <w:tabs>
          <w:tab w:val="clear" w:pos="1134"/>
        </w:tabs>
        <w:ind w:left="900" w:hanging="540"/>
      </w:pPr>
      <w:r>
        <w:t xml:space="preserve">If there are Test Issues which exceed the Test Issues Threshold but there are no Material Test Issues, the Buyer may at its discretion (without waiving any rights in relation to the other options) choose to issue a Satisfaction Certificate conditional on the remediation of the Test Issues in accordance with an agreed Rectification Plan provided that: </w:t>
      </w:r>
    </w:p>
    <w:p w:rsidR="00D95299" w:rsidRDefault="00044531">
      <w:pPr>
        <w:pStyle w:val="GPSL3numberedclause"/>
        <w:tabs>
          <w:tab w:val="clear" w:pos="1985"/>
          <w:tab w:val="clear" w:pos="2127"/>
        </w:tabs>
        <w:ind w:left="1620"/>
      </w:pPr>
      <w:r>
        <w:t>any Rectification Plan shall be agreed before the issue of a conditional Satisfaction Certificate unless the Buyer agrees otherwise (in which case the Supplier shall submit a Rectification Plan for approval by the Buyer within 10 Working Days of receipt of the Buyer’s report pursuant to Paragraph </w:t>
      </w:r>
      <w:r>
        <w:fldChar w:fldCharType="begin"/>
      </w:r>
      <w:r>
        <w:instrText xml:space="preserve"> REF _Ref492662443 \r \h </w:instrText>
      </w:r>
      <w:r>
        <w:fldChar w:fldCharType="separate"/>
      </w:r>
      <w:r w:rsidR="0074791C">
        <w:t>10.5</w:t>
      </w:r>
      <w:r>
        <w:fldChar w:fldCharType="end"/>
      </w:r>
      <w:r>
        <w:t>); and</w:t>
      </w:r>
    </w:p>
    <w:p w:rsidR="00D95299" w:rsidRDefault="00044531">
      <w:pPr>
        <w:pStyle w:val="GPSL3numberedclause"/>
        <w:tabs>
          <w:tab w:val="clear" w:pos="1985"/>
          <w:tab w:val="clear" w:pos="2127"/>
        </w:tabs>
        <w:ind w:left="1620"/>
      </w:pPr>
      <w:proofErr w:type="gramStart"/>
      <w:r>
        <w:t>where</w:t>
      </w:r>
      <w:proofErr w:type="gramEnd"/>
      <w:r>
        <w:t xml:space="preserve"> the Buyer issues a conditional Satisfaction Certificate, it may (but shall not be obliged to) revise the failed Milestone Date and any subsequent Milestone Date.</w:t>
      </w:r>
    </w:p>
    <w:p w:rsidR="00D95299" w:rsidRDefault="00044531">
      <w:pPr>
        <w:pStyle w:val="GPSL1CLAUSEHEADING"/>
        <w:keepNext/>
        <w:numPr>
          <w:ilvl w:val="0"/>
          <w:numId w:val="27"/>
        </w:numPr>
        <w:tabs>
          <w:tab w:val="clear" w:pos="0"/>
        </w:tabs>
        <w:ind w:left="360"/>
      </w:pPr>
      <w:r>
        <w:rPr>
          <w:rFonts w:ascii="Calibri" w:hAnsi="Calibri"/>
        </w:rPr>
        <w:t>RISK</w:t>
      </w:r>
    </w:p>
    <w:p w:rsidR="00D95299" w:rsidRDefault="00044531">
      <w:pPr>
        <w:pStyle w:val="GPSL2numberedclause"/>
        <w:keepNext/>
        <w:tabs>
          <w:tab w:val="clear" w:pos="1134"/>
        </w:tabs>
        <w:ind w:left="900" w:hanging="540"/>
      </w:pPr>
      <w:r>
        <w:t>The issue of a Satisfaction Certificate and/or a conditional Satisfaction Certificate shall not:</w:t>
      </w:r>
    </w:p>
    <w:p w:rsidR="00D95299" w:rsidRDefault="00044531">
      <w:pPr>
        <w:pStyle w:val="GPSL3numberedclause"/>
        <w:tabs>
          <w:tab w:val="clear" w:pos="1985"/>
          <w:tab w:val="clear" w:pos="2127"/>
        </w:tabs>
        <w:ind w:left="1620"/>
      </w:pPr>
      <w:r>
        <w:t>operate to transfer any risk that the relevant Deliverable or Milestone is complete or will meet and/or satisfy the Buyer’s requirements for that Deliverable or Milestone; or</w:t>
      </w:r>
    </w:p>
    <w:p w:rsidR="00D95299" w:rsidRDefault="00044531">
      <w:pPr>
        <w:pStyle w:val="GPSL3numberedclause"/>
        <w:tabs>
          <w:tab w:val="clear" w:pos="1985"/>
          <w:tab w:val="clear" w:pos="2127"/>
        </w:tabs>
        <w:ind w:left="1620"/>
      </w:pPr>
      <w:proofErr w:type="gramStart"/>
      <w:r>
        <w:t>affect</w:t>
      </w:r>
      <w:proofErr w:type="gramEnd"/>
      <w:r>
        <w:t xml:space="preserve"> the Buyer’s right subsequently to reject all or any element of the Deliverables and/or any Milestone to which a Satisfaction Certificate relates. </w:t>
      </w:r>
    </w:p>
    <w:p w:rsidR="00D95299" w:rsidRDefault="00044531">
      <w:pPr>
        <w:pStyle w:val="GPSSchAnnexname"/>
      </w:pPr>
      <w:r>
        <w:br w:type="page"/>
      </w:r>
      <w:bookmarkStart w:id="29" w:name="_Toc414636339"/>
      <w:bookmarkStart w:id="30" w:name="_Toc461012417"/>
      <w:bookmarkStart w:id="31" w:name="_Toc461021225"/>
      <w:r>
        <w:lastRenderedPageBreak/>
        <w:t>ANNEX 1: TEST ISSUES – SEVERITY LEVELS</w:t>
      </w:r>
      <w:bookmarkEnd w:id="29"/>
      <w:bookmarkEnd w:id="30"/>
      <w:bookmarkEnd w:id="31"/>
      <w:r>
        <w:t xml:space="preserve"> </w:t>
      </w:r>
    </w:p>
    <w:p w:rsidR="00D95299" w:rsidRDefault="00044531">
      <w:pPr>
        <w:pStyle w:val="GPSL1CLAUSEHEADING"/>
        <w:keepNext/>
        <w:numPr>
          <w:ilvl w:val="0"/>
          <w:numId w:val="125"/>
        </w:numPr>
        <w:tabs>
          <w:tab w:val="clear" w:pos="0"/>
        </w:tabs>
        <w:ind w:left="360"/>
        <w:rPr>
          <w:rFonts w:asciiTheme="minorHAnsi" w:hAnsiTheme="minorHAnsi"/>
        </w:rPr>
      </w:pPr>
      <w:r>
        <w:rPr>
          <w:rFonts w:asciiTheme="minorHAnsi" w:hAnsiTheme="minorHAnsi"/>
        </w:rPr>
        <w:t>SEVERITY 1 ERROR</w:t>
      </w:r>
    </w:p>
    <w:p w:rsidR="00D95299" w:rsidRDefault="00044531">
      <w:pPr>
        <w:pStyle w:val="GPSL2numberedclause"/>
        <w:tabs>
          <w:tab w:val="clear" w:pos="1134"/>
        </w:tabs>
        <w:ind w:left="900" w:hanging="540"/>
      </w:pPr>
      <w:r>
        <w:t>This is an error that causes non-recoverable conditions, e.g. it is not possible to continue using a Component.</w:t>
      </w:r>
    </w:p>
    <w:p w:rsidR="00D95299" w:rsidRDefault="00044531">
      <w:pPr>
        <w:pStyle w:val="GPSL1CLAUSEHEADING"/>
        <w:keepNext/>
        <w:numPr>
          <w:ilvl w:val="0"/>
          <w:numId w:val="125"/>
        </w:numPr>
        <w:tabs>
          <w:tab w:val="clear" w:pos="0"/>
        </w:tabs>
        <w:ind w:left="360"/>
        <w:rPr>
          <w:rFonts w:asciiTheme="minorHAnsi" w:hAnsiTheme="minorHAnsi"/>
        </w:rPr>
      </w:pPr>
      <w:r>
        <w:rPr>
          <w:rFonts w:asciiTheme="minorHAnsi" w:hAnsiTheme="minorHAnsi"/>
        </w:rPr>
        <w:t>SEVERITY 2 ERROR</w:t>
      </w:r>
    </w:p>
    <w:p w:rsidR="00D95299" w:rsidRDefault="00044531">
      <w:pPr>
        <w:pStyle w:val="GPSL2numberedclause"/>
        <w:keepNext/>
        <w:tabs>
          <w:tab w:val="clear" w:pos="1134"/>
        </w:tabs>
        <w:ind w:left="900" w:hanging="540"/>
      </w:pPr>
      <w:r>
        <w:t>This is an error for which, as reasonably determined by the Buyer, there is no practicable workaround available, and which:</w:t>
      </w:r>
    </w:p>
    <w:p w:rsidR="00D95299" w:rsidRDefault="00044531">
      <w:pPr>
        <w:pStyle w:val="GPSL3numberedclause"/>
        <w:tabs>
          <w:tab w:val="clear" w:pos="1985"/>
          <w:tab w:val="clear" w:pos="2127"/>
        </w:tabs>
        <w:ind w:left="1620"/>
      </w:pPr>
      <w:r>
        <w:t xml:space="preserve">causes a Component to become unusable; </w:t>
      </w:r>
    </w:p>
    <w:p w:rsidR="00D95299" w:rsidRDefault="00044531">
      <w:pPr>
        <w:pStyle w:val="GPSL3numberedclause"/>
        <w:tabs>
          <w:tab w:val="clear" w:pos="1985"/>
          <w:tab w:val="clear" w:pos="2127"/>
        </w:tabs>
        <w:ind w:left="1620"/>
      </w:pPr>
      <w:r>
        <w:t xml:space="preserve">causes a lack of functionality, or unexpected functionality, that has an impact on the current Test; or </w:t>
      </w:r>
    </w:p>
    <w:p w:rsidR="00D95299" w:rsidRDefault="00044531">
      <w:pPr>
        <w:pStyle w:val="GPSL3numberedclause"/>
        <w:tabs>
          <w:tab w:val="clear" w:pos="1985"/>
          <w:tab w:val="clear" w:pos="2127"/>
        </w:tabs>
        <w:ind w:left="1620"/>
      </w:pPr>
      <w:r>
        <w:t>has an adverse impact on any other Component(s) or any other area of the Deliverables;</w:t>
      </w:r>
    </w:p>
    <w:p w:rsidR="00D95299" w:rsidRDefault="00044531">
      <w:pPr>
        <w:pStyle w:val="GPSL1CLAUSEHEADING"/>
        <w:keepNext/>
        <w:numPr>
          <w:ilvl w:val="0"/>
          <w:numId w:val="125"/>
        </w:numPr>
        <w:tabs>
          <w:tab w:val="clear" w:pos="0"/>
        </w:tabs>
        <w:ind w:left="504"/>
        <w:rPr>
          <w:rFonts w:asciiTheme="minorHAnsi" w:hAnsiTheme="minorHAnsi"/>
        </w:rPr>
      </w:pPr>
      <w:r>
        <w:rPr>
          <w:rFonts w:asciiTheme="minorHAnsi" w:hAnsiTheme="minorHAnsi"/>
        </w:rPr>
        <w:t>SEVERITY 3 ERROR</w:t>
      </w:r>
    </w:p>
    <w:p w:rsidR="00D95299" w:rsidRDefault="00044531">
      <w:pPr>
        <w:pStyle w:val="GPSL2numberedclause"/>
        <w:keepNext/>
        <w:tabs>
          <w:tab w:val="clear" w:pos="1134"/>
        </w:tabs>
        <w:ind w:left="900" w:hanging="540"/>
      </w:pPr>
      <w:r>
        <w:t>This is an error which:</w:t>
      </w:r>
    </w:p>
    <w:p w:rsidR="00D95299" w:rsidRDefault="00044531">
      <w:pPr>
        <w:pStyle w:val="GPSL3numberedclause"/>
        <w:tabs>
          <w:tab w:val="clear" w:pos="1985"/>
          <w:tab w:val="clear" w:pos="2127"/>
        </w:tabs>
        <w:ind w:left="1620"/>
      </w:pPr>
      <w:r>
        <w:t xml:space="preserve">causes a Component to become unusable; </w:t>
      </w:r>
    </w:p>
    <w:p w:rsidR="00D95299" w:rsidRDefault="00044531">
      <w:pPr>
        <w:pStyle w:val="GPSL3numberedclause"/>
        <w:tabs>
          <w:tab w:val="clear" w:pos="1985"/>
          <w:tab w:val="clear" w:pos="2127"/>
        </w:tabs>
        <w:ind w:left="1620"/>
      </w:pPr>
      <w:r>
        <w:t xml:space="preserve">causes a lack of functionality, or unexpected functionality, but which does not impact on the current Test; or </w:t>
      </w:r>
    </w:p>
    <w:p w:rsidR="00D95299" w:rsidRDefault="00044531">
      <w:pPr>
        <w:pStyle w:val="GPSL3numberedclause"/>
        <w:keepNext/>
        <w:tabs>
          <w:tab w:val="clear" w:pos="1985"/>
          <w:tab w:val="clear" w:pos="2127"/>
        </w:tabs>
        <w:ind w:left="1620"/>
      </w:pPr>
      <w:r>
        <w:t>has an impact on any other Component(s) or any other area of the Deliverables;</w:t>
      </w:r>
    </w:p>
    <w:p w:rsidR="00D95299" w:rsidRDefault="00044531">
      <w:pPr>
        <w:pStyle w:val="GPSL2Indent"/>
        <w:ind w:left="900"/>
      </w:pPr>
      <w:proofErr w:type="gramStart"/>
      <w:r>
        <w:t>but</w:t>
      </w:r>
      <w:proofErr w:type="gramEnd"/>
      <w:r>
        <w:t xml:space="preserve"> for which, as reasonably determined by the Buyer, there is a practicable workaround available;</w:t>
      </w:r>
    </w:p>
    <w:p w:rsidR="00D95299" w:rsidRDefault="00044531">
      <w:pPr>
        <w:pStyle w:val="GPSL1CLAUSEHEADING"/>
        <w:keepNext/>
        <w:numPr>
          <w:ilvl w:val="0"/>
          <w:numId w:val="125"/>
        </w:numPr>
        <w:tabs>
          <w:tab w:val="clear" w:pos="0"/>
        </w:tabs>
        <w:ind w:left="360"/>
        <w:rPr>
          <w:rFonts w:asciiTheme="minorHAnsi" w:hAnsiTheme="minorHAnsi"/>
        </w:rPr>
      </w:pPr>
      <w:r>
        <w:rPr>
          <w:rFonts w:asciiTheme="minorHAnsi" w:hAnsiTheme="minorHAnsi"/>
        </w:rPr>
        <w:t>SEVERITY 4 ERROR</w:t>
      </w:r>
    </w:p>
    <w:p w:rsidR="00D95299" w:rsidRDefault="00044531">
      <w:pPr>
        <w:pStyle w:val="GPSL2numberedclause"/>
        <w:tabs>
          <w:tab w:val="clear" w:pos="1134"/>
        </w:tabs>
        <w:ind w:left="900" w:hanging="540"/>
        <w:rPr>
          <w:b/>
          <w:caps/>
        </w:rPr>
      </w:pPr>
      <w:r>
        <w:t>This is an error which causes incorrect functionality of a Component or process, but for which there is a simple, Component based, workaround, and which has no impact on the current Test, or other areas of the Deliverables; and</w:t>
      </w:r>
    </w:p>
    <w:p w:rsidR="00D95299" w:rsidRDefault="00044531">
      <w:pPr>
        <w:pStyle w:val="GPSL1CLAUSEHEADING"/>
        <w:keepNext/>
        <w:numPr>
          <w:ilvl w:val="0"/>
          <w:numId w:val="125"/>
        </w:numPr>
        <w:tabs>
          <w:tab w:val="clear" w:pos="0"/>
        </w:tabs>
        <w:ind w:left="360"/>
        <w:rPr>
          <w:rFonts w:asciiTheme="minorHAnsi" w:hAnsiTheme="minorHAnsi"/>
        </w:rPr>
      </w:pPr>
      <w:r>
        <w:rPr>
          <w:rFonts w:asciiTheme="minorHAnsi" w:hAnsiTheme="minorHAnsi"/>
        </w:rPr>
        <w:t>SEVERITY 5 ERROR</w:t>
      </w:r>
    </w:p>
    <w:p w:rsidR="00D95299" w:rsidRDefault="00044531">
      <w:pPr>
        <w:pStyle w:val="GPSL2numberedclause"/>
        <w:tabs>
          <w:tab w:val="clear" w:pos="1134"/>
        </w:tabs>
        <w:ind w:left="900" w:hanging="450"/>
      </w:pPr>
      <w:r>
        <w:t>This is an error that causes a minor problem, for which no workaround is required, and which has no impact on the current Test, or other areas of the Deliverables.</w:t>
      </w:r>
    </w:p>
    <w:p w:rsidR="00D95299" w:rsidRDefault="00044531">
      <w:pPr>
        <w:pStyle w:val="GPSSchAnnexname"/>
      </w:pPr>
      <w:r>
        <w:br w:type="page"/>
      </w:r>
      <w:bookmarkStart w:id="32" w:name="_Toc414636341"/>
      <w:bookmarkStart w:id="33" w:name="_Toc461012419"/>
      <w:bookmarkStart w:id="34" w:name="_Toc461021227"/>
      <w:r>
        <w:lastRenderedPageBreak/>
        <w:t>ANNEX 2: SATISFACTION CERTIFICATE</w:t>
      </w:r>
      <w:bookmarkEnd w:id="32"/>
      <w:bookmarkEnd w:id="33"/>
      <w:bookmarkEnd w:id="34"/>
    </w:p>
    <w:p w:rsidR="00D95299" w:rsidRDefault="00044531">
      <w:pPr>
        <w:ind w:left="709"/>
        <w:rPr>
          <w:rFonts w:ascii="Calibri" w:hAnsi="Calibri"/>
        </w:rPr>
      </w:pPr>
      <w:r>
        <w:rPr>
          <w:rFonts w:ascii="Calibri" w:hAnsi="Calibri"/>
        </w:rPr>
        <w:t>To:</w:t>
      </w:r>
      <w:r>
        <w:rPr>
          <w:rFonts w:ascii="Calibri" w:hAnsi="Calibri"/>
        </w:rPr>
        <w:tab/>
      </w:r>
      <w:r>
        <w:rPr>
          <w:rFonts w:ascii="Calibri" w:hAnsi="Calibri"/>
        </w:rPr>
        <w:tab/>
        <w:t xml:space="preserve">[insert name of Supplier] </w:t>
      </w:r>
    </w:p>
    <w:p w:rsidR="00D95299" w:rsidRDefault="00044531">
      <w:pPr>
        <w:ind w:left="0" w:firstLine="709"/>
        <w:rPr>
          <w:rFonts w:ascii="Calibri" w:hAnsi="Calibri"/>
        </w:rPr>
      </w:pPr>
      <w:r>
        <w:rPr>
          <w:rFonts w:ascii="Calibri" w:hAnsi="Calibri"/>
        </w:rPr>
        <w:t>From:</w:t>
      </w:r>
      <w:r>
        <w:rPr>
          <w:rFonts w:ascii="Calibri" w:hAnsi="Calibri"/>
        </w:rPr>
        <w:tab/>
      </w:r>
      <w:r>
        <w:rPr>
          <w:rFonts w:ascii="Calibri" w:hAnsi="Calibri"/>
        </w:rPr>
        <w:tab/>
        <w:t>[insert name of Buyer]</w:t>
      </w:r>
    </w:p>
    <w:p w:rsidR="00D95299" w:rsidRDefault="00044531">
      <w:pPr>
        <w:ind w:left="709"/>
        <w:rPr>
          <w:rFonts w:ascii="Calibri" w:hAnsi="Calibri"/>
        </w:rPr>
      </w:pPr>
      <w:r>
        <w:rPr>
          <w:rFonts w:ascii="Calibri" w:hAnsi="Calibri"/>
        </w:rPr>
        <w:t>[</w:t>
      </w:r>
      <w:r w:rsidR="009521FC">
        <w:rPr>
          <w:rFonts w:ascii="Calibri" w:hAnsi="Calibri"/>
        </w:rPr>
        <w:t>Insert</w:t>
      </w:r>
      <w:r>
        <w:rPr>
          <w:rFonts w:ascii="Calibri" w:hAnsi="Calibri"/>
        </w:rPr>
        <w:t xml:space="preserve"> Date </w:t>
      </w:r>
      <w:proofErr w:type="spellStart"/>
      <w:r>
        <w:rPr>
          <w:rFonts w:ascii="Calibri" w:hAnsi="Calibri"/>
        </w:rPr>
        <w:t>dd</w:t>
      </w:r>
      <w:proofErr w:type="spellEnd"/>
      <w:r>
        <w:rPr>
          <w:rFonts w:ascii="Calibri" w:hAnsi="Calibri"/>
        </w:rPr>
        <w:t>/mm/</w:t>
      </w:r>
      <w:proofErr w:type="spellStart"/>
      <w:r>
        <w:rPr>
          <w:rFonts w:ascii="Calibri" w:hAnsi="Calibri"/>
        </w:rPr>
        <w:t>yyyy</w:t>
      </w:r>
      <w:proofErr w:type="spellEnd"/>
      <w:r>
        <w:rPr>
          <w:rFonts w:ascii="Calibri" w:hAnsi="Calibri"/>
        </w:rPr>
        <w:t>]</w:t>
      </w:r>
    </w:p>
    <w:p w:rsidR="00D95299" w:rsidRDefault="00D95299">
      <w:pPr>
        <w:pStyle w:val="MarginText"/>
        <w:rPr>
          <w:rFonts w:ascii="Calibri" w:hAnsi="Calibri" w:cs="Arial"/>
          <w:sz w:val="22"/>
          <w:szCs w:val="22"/>
        </w:rPr>
      </w:pPr>
    </w:p>
    <w:p w:rsidR="00D95299" w:rsidRDefault="00044531">
      <w:pPr>
        <w:ind w:left="709"/>
        <w:rPr>
          <w:rFonts w:ascii="Calibri" w:hAnsi="Calibri"/>
        </w:rPr>
      </w:pPr>
      <w:r>
        <w:rPr>
          <w:rFonts w:ascii="Calibri" w:hAnsi="Calibri"/>
        </w:rPr>
        <w:t>Dear Sirs,</w:t>
      </w:r>
    </w:p>
    <w:p w:rsidR="00D95299" w:rsidRDefault="00044531">
      <w:pPr>
        <w:pStyle w:val="MarginText"/>
        <w:jc w:val="center"/>
        <w:rPr>
          <w:rFonts w:ascii="Calibri" w:hAnsi="Calibri" w:cs="Arial"/>
          <w:b/>
          <w:sz w:val="22"/>
          <w:szCs w:val="22"/>
        </w:rPr>
      </w:pPr>
      <w:r>
        <w:rPr>
          <w:rFonts w:ascii="Calibri" w:hAnsi="Calibri" w:cs="Arial"/>
          <w:b/>
          <w:sz w:val="22"/>
          <w:szCs w:val="22"/>
        </w:rPr>
        <w:t>SATISFACTION CERTIFICATE</w:t>
      </w:r>
    </w:p>
    <w:p w:rsidR="00D95299" w:rsidRDefault="00044531">
      <w:pPr>
        <w:ind w:left="709"/>
        <w:rPr>
          <w:rFonts w:ascii="Calibri" w:hAnsi="Calibri"/>
        </w:rPr>
      </w:pPr>
      <w:r>
        <w:rPr>
          <w:rFonts w:ascii="Calibri" w:hAnsi="Calibri"/>
        </w:rPr>
        <w:t>Deliverable/Milestone(s): [Insert relevant description of the agreed Deliverables/Milestones].</w:t>
      </w:r>
    </w:p>
    <w:p w:rsidR="00D95299" w:rsidRDefault="00044531">
      <w:pPr>
        <w:ind w:left="709"/>
        <w:rPr>
          <w:rFonts w:ascii="Calibri" w:hAnsi="Calibri"/>
        </w:rPr>
      </w:pPr>
      <w:r>
        <w:rPr>
          <w:rFonts w:ascii="Calibri" w:hAnsi="Calibri"/>
        </w:rPr>
        <w:t>We refer to the agreement (</w:t>
      </w:r>
      <w:r>
        <w:rPr>
          <w:rFonts w:ascii="Calibri" w:hAnsi="Calibri"/>
          <w:b/>
        </w:rPr>
        <w:t>"Call-Off Contract"</w:t>
      </w:r>
      <w:r>
        <w:rPr>
          <w:rFonts w:ascii="Calibri" w:hAnsi="Calibri"/>
        </w:rPr>
        <w:t>) [insert Call-</w:t>
      </w:r>
      <w:r w:rsidR="009521FC">
        <w:rPr>
          <w:rFonts w:ascii="Calibri" w:hAnsi="Calibri"/>
        </w:rPr>
        <w:t>Off Contract</w:t>
      </w:r>
      <w:r>
        <w:rPr>
          <w:rFonts w:ascii="Calibri" w:hAnsi="Calibri"/>
        </w:rPr>
        <w:t xml:space="preserve"> reference number] relating to the provision of the [insert description of the Deliverables] between the [</w:t>
      </w:r>
      <w:r>
        <w:rPr>
          <w:rFonts w:ascii="Calibri" w:hAnsi="Calibri"/>
          <w:i/>
        </w:rPr>
        <w:t>insert Buyer name</w:t>
      </w:r>
      <w:r>
        <w:rPr>
          <w:rFonts w:ascii="Calibri" w:hAnsi="Calibri"/>
        </w:rPr>
        <w:t>] (</w:t>
      </w:r>
      <w:r>
        <w:rPr>
          <w:rFonts w:ascii="Calibri" w:hAnsi="Calibri"/>
          <w:b/>
        </w:rPr>
        <w:t>"Buyer"</w:t>
      </w:r>
      <w:r>
        <w:rPr>
          <w:rFonts w:ascii="Calibri" w:hAnsi="Calibri"/>
        </w:rPr>
        <w:t>) and [</w:t>
      </w:r>
      <w:r>
        <w:rPr>
          <w:rFonts w:ascii="Calibri" w:hAnsi="Calibri"/>
          <w:i/>
        </w:rPr>
        <w:t>insert Supplier name</w:t>
      </w:r>
      <w:r>
        <w:rPr>
          <w:rFonts w:ascii="Calibri" w:hAnsi="Calibri"/>
        </w:rPr>
        <w:t>] (</w:t>
      </w:r>
      <w:r>
        <w:rPr>
          <w:rFonts w:ascii="Calibri" w:hAnsi="Calibri"/>
          <w:b/>
        </w:rPr>
        <w:t>"Supplier"</w:t>
      </w:r>
      <w:r>
        <w:rPr>
          <w:rFonts w:ascii="Calibri" w:hAnsi="Calibri"/>
        </w:rPr>
        <w:t>) dated [</w:t>
      </w:r>
      <w:r>
        <w:rPr>
          <w:rFonts w:ascii="Calibri" w:hAnsi="Calibri"/>
          <w:i/>
        </w:rPr>
        <w:t>insert Call-</w:t>
      </w:r>
      <w:r w:rsidR="009521FC">
        <w:rPr>
          <w:rFonts w:ascii="Calibri" w:hAnsi="Calibri"/>
          <w:i/>
        </w:rPr>
        <w:t>Off Start</w:t>
      </w:r>
      <w:r>
        <w:rPr>
          <w:rFonts w:ascii="Calibri" w:hAnsi="Calibri"/>
          <w:i/>
        </w:rPr>
        <w:t xml:space="preserve"> Date </w:t>
      </w:r>
      <w:proofErr w:type="spellStart"/>
      <w:r>
        <w:rPr>
          <w:rFonts w:ascii="Calibri" w:hAnsi="Calibri"/>
          <w:i/>
        </w:rPr>
        <w:t>dd</w:t>
      </w:r>
      <w:proofErr w:type="spellEnd"/>
      <w:r>
        <w:rPr>
          <w:rFonts w:ascii="Calibri" w:hAnsi="Calibri"/>
          <w:i/>
        </w:rPr>
        <w:t>/mm/</w:t>
      </w:r>
      <w:proofErr w:type="spellStart"/>
      <w:r>
        <w:rPr>
          <w:rFonts w:ascii="Calibri" w:hAnsi="Calibri"/>
          <w:i/>
        </w:rPr>
        <w:t>yyyy</w:t>
      </w:r>
      <w:proofErr w:type="spellEnd"/>
      <w:r>
        <w:rPr>
          <w:rFonts w:ascii="Calibri" w:hAnsi="Calibri"/>
        </w:rPr>
        <w:t>].</w:t>
      </w:r>
    </w:p>
    <w:p w:rsidR="00D95299" w:rsidRDefault="00044531">
      <w:pPr>
        <w:ind w:left="709"/>
        <w:rPr>
          <w:rFonts w:ascii="Calibri" w:hAnsi="Calibri"/>
        </w:rPr>
      </w:pPr>
      <w:r>
        <w:rPr>
          <w:rFonts w:ascii="Calibri" w:hAnsi="Calibri"/>
        </w:rPr>
        <w:t>The definitions for any capitalised terms in this certificate are as set out in the Call-</w:t>
      </w:r>
      <w:r w:rsidR="009521FC">
        <w:rPr>
          <w:rFonts w:ascii="Calibri" w:hAnsi="Calibri"/>
        </w:rPr>
        <w:t>Off Contract</w:t>
      </w:r>
      <w:r>
        <w:rPr>
          <w:rFonts w:ascii="Calibri" w:hAnsi="Calibri"/>
        </w:rPr>
        <w:t>.</w:t>
      </w:r>
    </w:p>
    <w:p w:rsidR="00D95299" w:rsidRDefault="00044531">
      <w:pPr>
        <w:pStyle w:val="MarginText"/>
        <w:ind w:left="709"/>
        <w:rPr>
          <w:rFonts w:ascii="Calibri" w:hAnsi="Calibri" w:cs="Arial"/>
          <w:sz w:val="22"/>
          <w:szCs w:val="22"/>
        </w:rPr>
      </w:pPr>
      <w:r>
        <w:rPr>
          <w:rFonts w:ascii="Calibri" w:hAnsi="Calibri" w:cs="Arial"/>
          <w:sz w:val="22"/>
          <w:szCs w:val="22"/>
        </w:rPr>
        <w:t>[We confirm that all the Deliverables relating to [insert relevant description of Deliverables/agreed Milestones and/or reference number(s) from the Implementation Plan] have been tested successfully in accordance with the Test Plan [or that a conditional Satisfaction Certificate has been issued in respect of those Deliverables that have not satisfied the relevant Test Success Criteria].</w:t>
      </w:r>
    </w:p>
    <w:p w:rsidR="00D95299" w:rsidRDefault="00044531">
      <w:pPr>
        <w:pStyle w:val="MarginText"/>
        <w:ind w:left="709"/>
        <w:rPr>
          <w:rFonts w:ascii="Calibri" w:hAnsi="Calibri" w:cs="Arial"/>
          <w:sz w:val="22"/>
          <w:szCs w:val="22"/>
        </w:rPr>
      </w:pPr>
      <w:r>
        <w:rPr>
          <w:rFonts w:ascii="Calibri" w:hAnsi="Calibri" w:cs="Arial"/>
          <w:sz w:val="22"/>
          <w:szCs w:val="22"/>
        </w:rPr>
        <w:t>[OR]</w:t>
      </w:r>
    </w:p>
    <w:p w:rsidR="00D95299" w:rsidRDefault="00044531">
      <w:pPr>
        <w:pStyle w:val="MarginText"/>
        <w:ind w:left="709"/>
        <w:rPr>
          <w:rFonts w:ascii="Calibri" w:hAnsi="Calibri" w:cs="Arial"/>
          <w:sz w:val="22"/>
          <w:szCs w:val="22"/>
        </w:rPr>
      </w:pPr>
      <w:r>
        <w:rPr>
          <w:rFonts w:ascii="Calibri" w:hAnsi="Calibri" w:cs="Arial"/>
          <w:sz w:val="22"/>
          <w:szCs w:val="22"/>
        </w:rPr>
        <w:t>[This Satisfaction Certificate is granted on the condition that any Test Issues are remedied in accordance with the Rectification Plan attached to this certificate.]</w:t>
      </w:r>
    </w:p>
    <w:p w:rsidR="00D95299" w:rsidRDefault="00044531">
      <w:pPr>
        <w:pStyle w:val="MarginText"/>
        <w:ind w:left="709"/>
        <w:rPr>
          <w:rFonts w:ascii="Calibri" w:hAnsi="Calibri" w:cs="Arial"/>
          <w:sz w:val="22"/>
          <w:szCs w:val="22"/>
        </w:rPr>
      </w:pPr>
      <w:r>
        <w:rPr>
          <w:rFonts w:ascii="Calibri" w:hAnsi="Calibri" w:cs="Arial"/>
          <w:sz w:val="22"/>
          <w:szCs w:val="22"/>
        </w:rPr>
        <w:t>[You may now issue an invoice in respect of the Milestone Payment associated with this Milestone in accordance with Clause 4 (Pricing and payments)].</w:t>
      </w:r>
    </w:p>
    <w:p w:rsidR="00D95299" w:rsidRDefault="00D95299">
      <w:pPr>
        <w:ind w:left="709"/>
        <w:rPr>
          <w:rFonts w:ascii="Calibri" w:hAnsi="Calibri"/>
        </w:rPr>
      </w:pPr>
    </w:p>
    <w:p w:rsidR="00D95299" w:rsidRDefault="00044531">
      <w:pPr>
        <w:ind w:left="709"/>
        <w:rPr>
          <w:rFonts w:ascii="Calibri" w:hAnsi="Calibri"/>
        </w:rPr>
      </w:pPr>
      <w:r>
        <w:rPr>
          <w:rFonts w:ascii="Calibri" w:hAnsi="Calibri"/>
        </w:rPr>
        <w:t>Yours faithfully</w:t>
      </w:r>
    </w:p>
    <w:p w:rsidR="00D95299" w:rsidRDefault="00044531">
      <w:pPr>
        <w:ind w:left="709"/>
        <w:rPr>
          <w:rFonts w:ascii="Calibri" w:hAnsi="Calibri"/>
        </w:rPr>
      </w:pPr>
      <w:r>
        <w:rPr>
          <w:rFonts w:ascii="Calibri" w:hAnsi="Calibri"/>
        </w:rPr>
        <w:t>[</w:t>
      </w:r>
      <w:r w:rsidR="009521FC">
        <w:rPr>
          <w:rFonts w:ascii="Calibri" w:hAnsi="Calibri"/>
        </w:rPr>
        <w:t>Insert</w:t>
      </w:r>
      <w:r>
        <w:rPr>
          <w:rFonts w:ascii="Calibri" w:hAnsi="Calibri"/>
        </w:rPr>
        <w:t xml:space="preserve"> Name]</w:t>
      </w:r>
    </w:p>
    <w:p w:rsidR="00D95299" w:rsidRDefault="00044531">
      <w:pPr>
        <w:ind w:left="709"/>
        <w:rPr>
          <w:rFonts w:ascii="Calibri" w:hAnsi="Calibri"/>
        </w:rPr>
      </w:pPr>
      <w:r>
        <w:rPr>
          <w:rFonts w:ascii="Calibri" w:hAnsi="Calibri"/>
        </w:rPr>
        <w:t>[</w:t>
      </w:r>
      <w:r w:rsidR="009521FC">
        <w:rPr>
          <w:rFonts w:ascii="Calibri" w:hAnsi="Calibri"/>
        </w:rPr>
        <w:t>Insert</w:t>
      </w:r>
      <w:r>
        <w:rPr>
          <w:rFonts w:ascii="Calibri" w:hAnsi="Calibri"/>
        </w:rPr>
        <w:t xml:space="preserve"> Position]</w:t>
      </w:r>
    </w:p>
    <w:p w:rsidR="00D95299" w:rsidRDefault="00044531">
      <w:pPr>
        <w:ind w:left="709"/>
        <w:rPr>
          <w:rFonts w:ascii="Calibri" w:hAnsi="Calibri"/>
        </w:rPr>
      </w:pPr>
      <w:proofErr w:type="gramStart"/>
      <w:r>
        <w:rPr>
          <w:rFonts w:ascii="Calibri" w:hAnsi="Calibri"/>
        </w:rPr>
        <w:t>acting</w:t>
      </w:r>
      <w:proofErr w:type="gramEnd"/>
      <w:r>
        <w:rPr>
          <w:rFonts w:ascii="Calibri" w:hAnsi="Calibri"/>
        </w:rPr>
        <w:t xml:space="preserve"> on behalf of [insert name of Buyer]</w:t>
      </w:r>
    </w:p>
    <w:p w:rsidR="00D95299" w:rsidRDefault="00D95299">
      <w:pPr>
        <w:ind w:left="709"/>
      </w:pPr>
    </w:p>
    <w:sectPr w:rsidR="00D9529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7F6" w:rsidRDefault="007937F6">
      <w:pPr>
        <w:spacing w:after="0"/>
      </w:pPr>
      <w:r>
        <w:separator/>
      </w:r>
    </w:p>
  </w:endnote>
  <w:endnote w:type="continuationSeparator" w:id="0">
    <w:p w:rsidR="007937F6" w:rsidRDefault="007937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Malgun Gothic Semilight"/>
    <w:charset w:val="00"/>
    <w:family w:val="auto"/>
    <w:pitch w:val="default"/>
    <w:sig w:usb0="00000001" w:usb1="080E0000" w:usb2="00000010" w:usb3="00000000" w:csb0="0004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7F6" w:rsidRDefault="007937F6">
      <w:pPr>
        <w:spacing w:after="0"/>
      </w:pPr>
      <w:r>
        <w:separator/>
      </w:r>
    </w:p>
  </w:footnote>
  <w:footnote w:type="continuationSeparator" w:id="0">
    <w:p w:rsidR="007937F6" w:rsidRDefault="007937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299" w:rsidRDefault="00044531">
    <w:pPr>
      <w:tabs>
        <w:tab w:val="center" w:pos="4513"/>
        <w:tab w:val="right" w:pos="9026"/>
      </w:tabs>
      <w:overflowPunct/>
      <w:autoSpaceDE/>
      <w:autoSpaceDN/>
      <w:adjustRightInd/>
      <w:spacing w:after="0"/>
      <w:ind w:left="0"/>
      <w:jc w:val="left"/>
      <w:textAlignment w:val="auto"/>
      <w:rPr>
        <w:rFonts w:asciiTheme="minorHAnsi" w:eastAsiaTheme="minorHAnsi" w:hAnsiTheme="minorHAnsi" w:cstheme="minorBidi"/>
        <w:b/>
        <w:bCs/>
      </w:rPr>
    </w:pPr>
    <w:r>
      <w:rPr>
        <w:rFonts w:asciiTheme="minorHAnsi" w:eastAsiaTheme="minorHAnsi" w:hAnsiTheme="minorHAnsi" w:cstheme="minorBidi"/>
        <w:b/>
      </w:rPr>
      <w:t xml:space="preserve">Call-Off </w:t>
    </w:r>
    <w:r w:rsidR="00BC5612">
      <w:rPr>
        <w:rFonts w:asciiTheme="minorHAnsi" w:eastAsiaTheme="minorHAnsi" w:hAnsiTheme="minorHAnsi" w:cstheme="minorBidi"/>
        <w:b/>
        <w:bCs/>
      </w:rPr>
      <w:t>Schedule 13</w:t>
    </w:r>
    <w:r>
      <w:rPr>
        <w:rFonts w:asciiTheme="minorHAnsi" w:eastAsiaTheme="minorHAnsi" w:hAnsiTheme="minorHAnsi" w:cstheme="minorBidi"/>
        <w:b/>
        <w:bCs/>
      </w:rPr>
      <w:t>: (</w:t>
    </w:r>
    <w:r>
      <w:rPr>
        <w:rFonts w:asciiTheme="minorHAnsi" w:eastAsiaTheme="minorHAnsi" w:hAnsiTheme="minorHAnsi" w:cstheme="minorBidi"/>
        <w:b/>
      </w:rPr>
      <w:t xml:space="preserve">Mobilisation Plan and </w:t>
    </w:r>
    <w:r>
      <w:rPr>
        <w:rFonts w:asciiTheme="minorHAnsi" w:eastAsiaTheme="minorHAnsi" w:hAnsiTheme="minorHAnsi" w:cstheme="minorBidi"/>
        <w:b/>
        <w:bCs/>
      </w:rPr>
      <w:t>Testing)</w:t>
    </w:r>
    <w:r>
      <w:rPr>
        <w:rFonts w:asciiTheme="minorHAnsi" w:eastAsiaTheme="minorHAnsi" w:hAnsiTheme="minorHAnsi" w:cstheme="minorBidi"/>
        <w:b/>
        <w:bCs/>
        <w:i/>
        <w:iCs/>
        <w:noProof/>
        <w:lang w:eastAsia="en-GB"/>
      </w:rPr>
      <w:drawing>
        <wp:anchor distT="0" distB="0" distL="114300" distR="114300" simplePos="0" relativeHeight="251661312" behindDoc="0" locked="0" layoutInCell="1" allowOverlap="1">
          <wp:simplePos x="0" y="0"/>
          <wp:positionH relativeFrom="column">
            <wp:posOffset>5562510</wp:posOffset>
          </wp:positionH>
          <wp:positionV relativeFrom="paragraph">
            <wp:posOffset>-166007</wp:posOffset>
          </wp:positionV>
          <wp:extent cx="849085" cy="685627"/>
          <wp:effectExtent l="0" t="0" r="8255" b="635"/>
          <wp:wrapNone/>
          <wp:docPr id="3" name="Picture 3" descr="Crown Commercial Servi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9085" cy="685627"/>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0A0BF6">
      <w:rPr>
        <w:rFonts w:asciiTheme="minorHAnsi" w:eastAsiaTheme="minorHAnsi" w:hAnsiTheme="minorHAnsi" w:cstheme="minorBidi"/>
        <w:b/>
        <w:bCs/>
      </w:rPr>
      <w:t xml:space="preserve"> Direct Award</w:t>
    </w:r>
    <w:r w:rsidR="00B302BE">
      <w:rPr>
        <w:rFonts w:asciiTheme="minorHAnsi" w:eastAsiaTheme="minorHAnsi" w:hAnsiTheme="minorHAnsi" w:cstheme="minorBidi"/>
        <w:b/>
        <w:bCs/>
      </w:rPr>
      <w:t xml:space="preserve"> v1.0</w:t>
    </w:r>
  </w:p>
  <w:p w:rsidR="00D95299" w:rsidRDefault="00044531">
    <w:pPr>
      <w:tabs>
        <w:tab w:val="center" w:pos="4513"/>
        <w:tab w:val="right" w:pos="9026"/>
      </w:tabs>
      <w:overflowPunct/>
      <w:autoSpaceDE/>
      <w:autoSpaceDN/>
      <w:adjustRightInd/>
      <w:spacing w:after="0"/>
      <w:ind w:left="0"/>
      <w:jc w:val="left"/>
      <w:textAlignment w:val="auto"/>
      <w:rPr>
        <w:rFonts w:asciiTheme="minorHAnsi" w:eastAsiaTheme="minorHAnsi" w:hAnsiTheme="minorHAnsi" w:cstheme="minorBidi"/>
      </w:rPr>
    </w:pPr>
    <w:r>
      <w:rPr>
        <w:rFonts w:asciiTheme="minorHAnsi" w:eastAsiaTheme="minorHAnsi" w:hAnsiTheme="minorHAnsi" w:cstheme="minorBidi"/>
      </w:rPr>
      <w:t>Crown Copyright</w:t>
    </w:r>
    <w:r>
      <w:rPr>
        <w:color w:val="000000"/>
        <w:sz w:val="16"/>
        <w:szCs w:val="16"/>
        <w:lang w:eastAsia="en-GB"/>
      </w:rPr>
      <w:t xml:space="preserve"> </w:t>
    </w:r>
    <w:r>
      <w:rPr>
        <w:rFonts w:asciiTheme="minorHAnsi" w:hAnsiTheme="minorHAnsi"/>
        <w:color w:val="000000"/>
        <w:szCs w:val="16"/>
        <w:lang w:eastAsia="en-GB"/>
      </w:rPr>
      <w:t>201</w:t>
    </w:r>
    <w:r w:rsidR="00775E68">
      <w:rPr>
        <w:rFonts w:asciiTheme="minorHAnsi" w:hAnsiTheme="minorHAnsi"/>
        <w:color w:val="000000"/>
        <w:szCs w:val="16"/>
        <w:lang w:eastAsia="en-GB"/>
      </w:rPr>
      <w:t>9</w:t>
    </w:r>
  </w:p>
  <w:p w:rsidR="00D95299" w:rsidRDefault="00D95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FED"/>
    <w:multiLevelType w:val="multilevel"/>
    <w:tmpl w:val="5032E67A"/>
    <w:lvl w:ilvl="0">
      <w:start w:val="1"/>
      <w:numFmt w:val="none"/>
      <w:lvlText w:val="%1"/>
      <w:lvlJc w:val="left"/>
      <w:pPr>
        <w:ind w:left="170" w:hanging="170"/>
      </w:pPr>
      <w:rPr>
        <w:rFonts w:ascii="Arial" w:hAnsi="Arial" w:hint="default"/>
        <w:sz w:val="22"/>
      </w:rPr>
    </w:lvl>
    <w:lvl w:ilvl="1">
      <w:start w:val="1"/>
      <w:numFmt w:val="lowerLetter"/>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72936E4"/>
    <w:multiLevelType w:val="multilevel"/>
    <w:tmpl w:val="CB029D38"/>
    <w:lvl w:ilvl="0">
      <w:start w:val="1"/>
      <w:numFmt w:val="decimal"/>
      <w:pStyle w:val="GPSL1CLAUSEHEADING"/>
      <w:lvlText w:val="%1."/>
      <w:lvlJc w:val="left"/>
      <w:pPr>
        <w:ind w:left="502" w:hanging="360"/>
      </w:pPr>
      <w:rPr>
        <w:rFonts w:asciiTheme="minorHAnsi" w:hAnsiTheme="minorHAnsi" w:hint="default"/>
        <w:bCs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GPSL2numberedclause"/>
      <w:isLgl/>
      <w:lvlText w:val="%1.%2"/>
      <w:lvlJc w:val="left"/>
      <w:pPr>
        <w:ind w:left="502" w:hanging="36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PSL3numberedclause"/>
      <w:isLgl/>
      <w:lvlText w:val="%1.%2.%3"/>
      <w:lvlJc w:val="left"/>
      <w:pPr>
        <w:ind w:left="57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GPSL4numberedclause"/>
      <w:lvlText w:val="(%4)"/>
      <w:lvlJc w:val="left"/>
      <w:pPr>
        <w:ind w:left="3130" w:hanging="720"/>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GPSL5numberedclause"/>
      <w:lvlText w:val="(%5)"/>
      <w:lvlJc w:val="left"/>
      <w:pPr>
        <w:ind w:left="3207" w:hanging="1080"/>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upperLetter"/>
      <w:pStyle w:val="GPSL6numbered"/>
      <w:lvlText w:val="(%6)"/>
      <w:lvlJc w:val="left"/>
      <w:pPr>
        <w:ind w:left="1298" w:hanging="1080"/>
      </w:pPr>
      <w:rPr>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ind w:left="1658" w:hanging="1440"/>
      </w:pPr>
      <w:rPr>
        <w:rFonts w:hint="default"/>
      </w:rPr>
    </w:lvl>
    <w:lvl w:ilvl="7">
      <w:start w:val="1"/>
      <w:numFmt w:val="decimal"/>
      <w:isLgl/>
      <w:lvlText w:val="%1.%2.%3.%4.%5.%6.%7.%8"/>
      <w:lvlJc w:val="left"/>
      <w:pPr>
        <w:ind w:left="1658" w:hanging="1440"/>
      </w:pPr>
      <w:rPr>
        <w:rFonts w:hint="default"/>
      </w:rPr>
    </w:lvl>
    <w:lvl w:ilvl="8">
      <w:start w:val="1"/>
      <w:numFmt w:val="decimal"/>
      <w:isLgl/>
      <w:lvlText w:val="%1.%2.%3.%4.%5.%6.%7.%8.%9"/>
      <w:lvlJc w:val="left"/>
      <w:pPr>
        <w:ind w:left="2018" w:hanging="1800"/>
      </w:pPr>
      <w:rPr>
        <w:rFonts w:hint="default"/>
      </w:rPr>
    </w:lvl>
  </w:abstractNum>
  <w:abstractNum w:abstractNumId="2" w15:restartNumberingAfterBreak="0">
    <w:nsid w:val="7C2F7608"/>
    <w:multiLevelType w:val="multilevel"/>
    <w:tmpl w:val="E0E083DC"/>
    <w:lvl w:ilvl="0">
      <w:start w:val="1"/>
      <w:numFmt w:val="lowerLetter"/>
      <w:lvlText w:val="%1)"/>
      <w:lvlJc w:val="left"/>
      <w:pPr>
        <w:ind w:left="170" w:hanging="170"/>
      </w:pPr>
      <w:rPr>
        <w:rFonts w:hint="default"/>
        <w:sz w:val="22"/>
      </w:rPr>
    </w:lvl>
    <w:lvl w:ilvl="1">
      <w:start w:val="1"/>
      <w:numFmt w:val="lowerLetter"/>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lvlText w:val="%3)"/>
      <w:lvlJc w:val="left"/>
      <w:pPr>
        <w:ind w:left="1080" w:hanging="360"/>
      </w:pPr>
      <w:rPr>
        <w:rFonts w:ascii="Arial" w:hAnsi="Arial"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2"/>
  </w:num>
  <w:num w:numId="23">
    <w:abstractNumId w:val="1"/>
  </w:num>
  <w:num w:numId="24">
    <w:abstractNumId w:val="1"/>
  </w:num>
  <w:num w:numId="25">
    <w:abstractNumId w:val="1"/>
  </w:num>
  <w:num w:numId="26">
    <w:abstractNumId w:val="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99"/>
    <w:rsid w:val="00044531"/>
    <w:rsid w:val="000A0BF6"/>
    <w:rsid w:val="00114A4F"/>
    <w:rsid w:val="00123E64"/>
    <w:rsid w:val="001534E1"/>
    <w:rsid w:val="00156645"/>
    <w:rsid w:val="001A11F6"/>
    <w:rsid w:val="001C3504"/>
    <w:rsid w:val="001F03E9"/>
    <w:rsid w:val="003046BF"/>
    <w:rsid w:val="0034559E"/>
    <w:rsid w:val="003518DD"/>
    <w:rsid w:val="003B6D0B"/>
    <w:rsid w:val="00442AB1"/>
    <w:rsid w:val="00455621"/>
    <w:rsid w:val="004C7C37"/>
    <w:rsid w:val="004D2223"/>
    <w:rsid w:val="00535803"/>
    <w:rsid w:val="00566FD8"/>
    <w:rsid w:val="00577808"/>
    <w:rsid w:val="006E755F"/>
    <w:rsid w:val="0074791C"/>
    <w:rsid w:val="00775E68"/>
    <w:rsid w:val="007918C6"/>
    <w:rsid w:val="007937F6"/>
    <w:rsid w:val="0082094E"/>
    <w:rsid w:val="00873FF6"/>
    <w:rsid w:val="00892028"/>
    <w:rsid w:val="008C2769"/>
    <w:rsid w:val="008C3351"/>
    <w:rsid w:val="009521FC"/>
    <w:rsid w:val="0098206A"/>
    <w:rsid w:val="009C527C"/>
    <w:rsid w:val="009E3155"/>
    <w:rsid w:val="00A33F2A"/>
    <w:rsid w:val="00A40997"/>
    <w:rsid w:val="00A94F6A"/>
    <w:rsid w:val="00B302BE"/>
    <w:rsid w:val="00BC5612"/>
    <w:rsid w:val="00C07843"/>
    <w:rsid w:val="00C506B6"/>
    <w:rsid w:val="00D0367F"/>
    <w:rsid w:val="00D95299"/>
    <w:rsid w:val="00DB76B3"/>
    <w:rsid w:val="00E60A0D"/>
    <w:rsid w:val="00EB5402"/>
    <w:rsid w:val="00EC25D1"/>
    <w:rsid w:val="00EC3C05"/>
    <w:rsid w:val="00EE01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E3DE4"/>
  <w15:docId w15:val="{8BE74801-33F1-461A-A3F6-6D9FD09F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240" w:lineRule="auto"/>
      <w:ind w:left="1418"/>
      <w:jc w:val="both"/>
      <w:textAlignment w:val="baseline"/>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ginText">
    <w:name w:val="Margin Text"/>
    <w:basedOn w:val="Normal"/>
    <w:link w:val="MarginTextChar"/>
    <w:pPr>
      <w:keepNext/>
      <w:overflowPunct/>
      <w:autoSpaceDE/>
      <w:autoSpaceDN/>
      <w:spacing w:before="240" w:after="120"/>
      <w:ind w:left="142"/>
      <w:textAlignment w:val="auto"/>
    </w:pPr>
    <w:rPr>
      <w:rFonts w:eastAsia="STZhongsong" w:cs="Times New Roman"/>
      <w:sz w:val="18"/>
      <w:szCs w:val="18"/>
      <w:lang w:eastAsia="zh-CN"/>
    </w:rPr>
  </w:style>
  <w:style w:type="character" w:customStyle="1" w:styleId="MarginTextChar">
    <w:name w:val="Margin Text Char"/>
    <w:link w:val="MarginText"/>
    <w:rPr>
      <w:rFonts w:ascii="Arial" w:eastAsia="STZhongsong" w:hAnsi="Arial" w:cs="Times New Roman"/>
      <w:sz w:val="18"/>
      <w:szCs w:val="18"/>
      <w:lang w:eastAsia="zh-CN"/>
    </w:rPr>
  </w:style>
  <w:style w:type="paragraph" w:customStyle="1" w:styleId="GPSmacrorestart">
    <w:name w:val="GPS macro restart"/>
    <w:basedOn w:val="Normal"/>
    <w:qFormat/>
    <w:pPr>
      <w:spacing w:after="0"/>
      <w:ind w:left="0"/>
    </w:pPr>
    <w:rPr>
      <w:color w:val="FFFFFF"/>
      <w:sz w:val="16"/>
      <w:szCs w:val="16"/>
    </w:rPr>
  </w:style>
  <w:style w:type="paragraph" w:customStyle="1" w:styleId="GPSL1CLAUSEHEADING">
    <w:name w:val="GPS L1 CLAUSE HEADING"/>
    <w:basedOn w:val="Normal"/>
    <w:next w:val="Normal"/>
    <w:link w:val="GPSL1CLAUSEHEADINGChar"/>
    <w:qFormat/>
    <w:pPr>
      <w:numPr>
        <w:numId w:val="1"/>
      </w:numPr>
      <w:tabs>
        <w:tab w:val="left" w:pos="0"/>
      </w:tabs>
      <w:overflowPunct/>
      <w:autoSpaceDE/>
      <w:autoSpaceDN/>
      <w:spacing w:before="240"/>
      <w:ind w:left="360"/>
      <w:textAlignment w:val="auto"/>
      <w:outlineLvl w:val="1"/>
    </w:pPr>
    <w:rPr>
      <w:rFonts w:ascii="Arial Bold" w:eastAsia="STZhongsong" w:hAnsi="Arial Bold"/>
      <w:b/>
      <w:caps/>
      <w:lang w:eastAsia="zh-CN"/>
    </w:rPr>
  </w:style>
  <w:style w:type="character" w:customStyle="1" w:styleId="GPSL1CLAUSEHEADINGChar">
    <w:name w:val="GPS L1 CLAUSE HEADING Char"/>
    <w:link w:val="GPSL1CLAUSEHEADING"/>
    <w:rPr>
      <w:rFonts w:ascii="Arial Bold" w:eastAsia="STZhongsong" w:hAnsi="Arial Bold" w:cs="Arial"/>
      <w:b/>
      <w:caps/>
      <w:lang w:eastAsia="zh-CN"/>
    </w:rPr>
  </w:style>
  <w:style w:type="paragraph" w:customStyle="1" w:styleId="GPSL2numberedclause">
    <w:name w:val="GPS L2 numbered clause"/>
    <w:basedOn w:val="Normal"/>
    <w:link w:val="GPSL2numberedclauseChar1"/>
    <w:qFormat/>
    <w:pPr>
      <w:numPr>
        <w:ilvl w:val="1"/>
        <w:numId w:val="1"/>
      </w:numPr>
      <w:tabs>
        <w:tab w:val="left" w:pos="1134"/>
      </w:tabs>
      <w:overflowPunct/>
      <w:autoSpaceDE/>
      <w:autoSpaceDN/>
      <w:spacing w:before="120" w:after="120"/>
      <w:ind w:left="936" w:hanging="576"/>
      <w:textAlignment w:val="auto"/>
    </w:pPr>
    <w:rPr>
      <w:rFonts w:ascii="Calibri" w:hAnsi="Calibri"/>
      <w:lang w:eastAsia="zh-CN"/>
    </w:rPr>
  </w:style>
  <w:style w:type="paragraph" w:customStyle="1" w:styleId="GPSL3numberedclause">
    <w:name w:val="GPS L3 numbered clause"/>
    <w:basedOn w:val="GPSL2numberedclause"/>
    <w:link w:val="GPSL3numberedclauseChar"/>
    <w:qFormat/>
    <w:pPr>
      <w:numPr>
        <w:ilvl w:val="2"/>
      </w:numPr>
      <w:tabs>
        <w:tab w:val="clear" w:pos="1134"/>
        <w:tab w:val="left" w:pos="1985"/>
        <w:tab w:val="left" w:pos="2127"/>
      </w:tabs>
      <w:ind w:left="1656"/>
    </w:pPr>
  </w:style>
  <w:style w:type="paragraph" w:customStyle="1" w:styleId="GPSL4numberedclause">
    <w:name w:val="GPS L4 numbered clause"/>
    <w:basedOn w:val="GPSL3numberedclause"/>
    <w:link w:val="GPSL4numberedclauseChar"/>
    <w:qFormat/>
    <w:pPr>
      <w:numPr>
        <w:ilvl w:val="3"/>
      </w:numPr>
      <w:tabs>
        <w:tab w:val="clear" w:pos="2127"/>
        <w:tab w:val="num" w:pos="360"/>
      </w:tabs>
      <w:ind w:left="2835" w:hanging="708"/>
    </w:pPr>
    <w:rPr>
      <w:szCs w:val="20"/>
    </w:rPr>
  </w:style>
  <w:style w:type="character" w:customStyle="1" w:styleId="GPSL2numberedclauseChar1">
    <w:name w:val="GPS L2 numbered clause Char1"/>
    <w:link w:val="GPSL2numberedclause"/>
    <w:rPr>
      <w:rFonts w:ascii="Calibri" w:eastAsia="Times New Roman" w:hAnsi="Calibri" w:cs="Arial"/>
      <w:lang w:eastAsia="zh-CN"/>
    </w:rPr>
  </w:style>
  <w:style w:type="paragraph" w:customStyle="1" w:styleId="GPSL5numberedclause">
    <w:name w:val="GPS L5 numbered clause"/>
    <w:basedOn w:val="GPSL4numberedclause"/>
    <w:qFormat/>
    <w:pPr>
      <w:numPr>
        <w:ilvl w:val="4"/>
      </w:numPr>
      <w:tabs>
        <w:tab w:val="num" w:pos="360"/>
        <w:tab w:val="left" w:pos="3402"/>
      </w:tabs>
      <w:ind w:left="3402" w:hanging="567"/>
    </w:pPr>
  </w:style>
  <w:style w:type="paragraph" w:customStyle="1" w:styleId="GPSL6numbered">
    <w:name w:val="GPS L6 numbered"/>
    <w:basedOn w:val="GPSL5numberedclause"/>
    <w:qFormat/>
    <w:pPr>
      <w:numPr>
        <w:ilvl w:val="5"/>
      </w:numPr>
      <w:tabs>
        <w:tab w:val="num" w:pos="360"/>
        <w:tab w:val="left" w:pos="4253"/>
      </w:tabs>
      <w:ind w:left="4253" w:hanging="709"/>
    </w:pPr>
  </w:style>
  <w:style w:type="paragraph" w:customStyle="1" w:styleId="GPSSchTitleandNumber">
    <w:name w:val="GPS Sch Title and Number"/>
    <w:basedOn w:val="Normal"/>
    <w:link w:val="GPSSchTitleandNumberChar"/>
    <w:qFormat/>
    <w:pPr>
      <w:keepNext/>
      <w:overflowPunct/>
      <w:autoSpaceDE/>
      <w:autoSpaceDN/>
      <w:ind w:left="0"/>
      <w:jc w:val="center"/>
      <w:textAlignment w:val="auto"/>
      <w:outlineLvl w:val="0"/>
    </w:pPr>
    <w:rPr>
      <w:rFonts w:ascii="Arial Bold" w:eastAsia="STZhongsong" w:hAnsi="Arial Bold" w:cs="Times New Roman"/>
      <w:b/>
      <w:caps/>
      <w:lang w:eastAsia="zh-CN"/>
    </w:rPr>
  </w:style>
  <w:style w:type="character" w:customStyle="1" w:styleId="GPSSchTitleandNumberChar">
    <w:name w:val="GPS Sch Title and Number Char"/>
    <w:link w:val="GPSSchTitleandNumber"/>
    <w:rPr>
      <w:rFonts w:ascii="Arial Bold" w:eastAsia="STZhongsong" w:hAnsi="Arial Bold" w:cs="Times New Roman"/>
      <w:b/>
      <w:caps/>
      <w:lang w:eastAsia="zh-CN"/>
    </w:rPr>
  </w:style>
  <w:style w:type="paragraph" w:customStyle="1" w:styleId="GPSL2Guidance">
    <w:name w:val="GPS L2 Guidance"/>
    <w:basedOn w:val="GPSL2numberedclause"/>
    <w:link w:val="GPSL2GuidanceChar"/>
    <w:qFormat/>
    <w:pPr>
      <w:numPr>
        <w:ilvl w:val="0"/>
        <w:numId w:val="0"/>
      </w:numPr>
      <w:ind w:left="1134"/>
    </w:pPr>
    <w:rPr>
      <w:b/>
      <w:i/>
    </w:rPr>
  </w:style>
  <w:style w:type="character" w:customStyle="1" w:styleId="GPSL2GuidanceChar">
    <w:name w:val="GPS L2 Guidance Char"/>
    <w:link w:val="GPSL2Guidance"/>
    <w:rPr>
      <w:rFonts w:ascii="Calibri" w:eastAsia="Times New Roman" w:hAnsi="Calibri" w:cs="Arial"/>
      <w:b/>
      <w:i/>
      <w:lang w:eastAsia="zh-CN"/>
    </w:rPr>
  </w:style>
  <w:style w:type="paragraph" w:customStyle="1" w:styleId="GPSL1SCHEDULEHeading">
    <w:name w:val="GPS L1 SCHEDULE Heading"/>
    <w:basedOn w:val="GPSL1CLAUSEHEADING"/>
    <w:link w:val="GPSL1SCHEDULEHeadingChar"/>
    <w:qFormat/>
    <w:pPr>
      <w:outlineLvl w:val="9"/>
    </w:pPr>
    <w:rPr>
      <w:rFonts w:ascii="Calibri" w:hAnsi="Calibri"/>
    </w:rPr>
  </w:style>
  <w:style w:type="character" w:customStyle="1" w:styleId="GPSL1SCHEDULEHeadingChar">
    <w:name w:val="GPS L1 SCHEDULE Heading Char"/>
    <w:link w:val="GPSL1SCHEDULEHeading"/>
    <w:rPr>
      <w:rFonts w:ascii="Calibri" w:eastAsia="STZhongsong" w:hAnsi="Calibri" w:cs="Arial"/>
      <w:b/>
      <w:caps/>
      <w:lang w:eastAsia="zh-CN"/>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rPr>
      <w:rFonts w:ascii="Arial" w:eastAsia="Times New Roman" w:hAnsi="Arial" w:cs="Arial"/>
    </w:rPr>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rPr>
      <w:rFonts w:ascii="Arial" w:eastAsia="Times New Roman" w:hAnsi="Arial" w:cs="Arial"/>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GPsDefinition">
    <w:name w:val="GPs Definition"/>
    <w:basedOn w:val="Normal"/>
    <w:qFormat/>
    <w:pPr>
      <w:tabs>
        <w:tab w:val="left" w:pos="-179"/>
      </w:tabs>
      <w:adjustRightInd/>
      <w:spacing w:after="120"/>
      <w:ind w:left="0"/>
    </w:pPr>
  </w:style>
  <w:style w:type="paragraph" w:customStyle="1" w:styleId="GPSDefinitionTerm">
    <w:name w:val="GPS Definition Term"/>
    <w:basedOn w:val="Normal"/>
    <w:qFormat/>
    <w:pPr>
      <w:spacing w:after="120"/>
      <w:ind w:left="-108"/>
      <w:jc w:val="left"/>
    </w:pPr>
    <w:rPr>
      <w:b/>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eastAsia="Times New Roman" w:hAnsi="Arial" w:cs="Arial"/>
      <w:b/>
      <w:bCs/>
      <w:sz w:val="20"/>
      <w:szCs w:val="20"/>
    </w:rPr>
  </w:style>
  <w:style w:type="table" w:styleId="TableGrid">
    <w:name w:val="Table Grid"/>
    <w:basedOn w:val="TableNormal"/>
    <w:uiPriority w:val="59"/>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L4numberedclauseChar">
    <w:name w:val="GPS L4 numbered clause Char"/>
    <w:link w:val="GPSL4numberedclause"/>
    <w:locked/>
    <w:rPr>
      <w:rFonts w:ascii="Calibri" w:eastAsia="Times New Roman" w:hAnsi="Calibri" w:cs="Arial"/>
      <w:szCs w:val="20"/>
      <w:lang w:eastAsia="zh-CN"/>
    </w:rPr>
  </w:style>
  <w:style w:type="paragraph" w:customStyle="1" w:styleId="GPSL2NumberedBoldHeading">
    <w:name w:val="GPS L2 Numbered Bold Heading"/>
    <w:basedOn w:val="Normal"/>
    <w:qFormat/>
    <w:pPr>
      <w:tabs>
        <w:tab w:val="left" w:pos="1134"/>
      </w:tabs>
      <w:overflowPunct/>
      <w:autoSpaceDE/>
      <w:autoSpaceDN/>
      <w:spacing w:before="120" w:after="120"/>
      <w:ind w:left="644" w:hanging="218"/>
      <w:textAlignment w:val="auto"/>
    </w:pPr>
    <w:rPr>
      <w:rFonts w:ascii="Calibri" w:hAnsi="Calibri"/>
      <w:b/>
      <w:lang w:eastAsia="zh-CN"/>
    </w:rPr>
  </w:style>
  <w:style w:type="character" w:customStyle="1" w:styleId="GPSL3numberedclauseChar">
    <w:name w:val="GPS L3 numbered clause Char"/>
    <w:link w:val="GPSL3numberedclause"/>
    <w:locked/>
    <w:rPr>
      <w:rFonts w:ascii="Calibri" w:eastAsia="Times New Roman" w:hAnsi="Calibri" w:cs="Arial"/>
      <w:lang w:eastAsia="zh-CN"/>
    </w:rPr>
  </w:style>
  <w:style w:type="paragraph" w:customStyle="1" w:styleId="GPSL2Indent">
    <w:name w:val="GPS L2 Indent"/>
    <w:basedOn w:val="GPSL2numberedclause"/>
    <w:link w:val="GPSL2IndentChar"/>
    <w:qFormat/>
    <w:pPr>
      <w:numPr>
        <w:ilvl w:val="0"/>
        <w:numId w:val="0"/>
      </w:numPr>
      <w:tabs>
        <w:tab w:val="clear" w:pos="1134"/>
        <w:tab w:val="left" w:pos="709"/>
        <w:tab w:val="left" w:pos="2127"/>
      </w:tabs>
      <w:ind w:left="709"/>
    </w:pPr>
  </w:style>
  <w:style w:type="character" w:customStyle="1" w:styleId="GPSL2IndentChar">
    <w:name w:val="GPS L2 Indent Char"/>
    <w:link w:val="GPSL2Indent"/>
    <w:rPr>
      <w:rFonts w:ascii="Calibri" w:eastAsia="Times New Roman" w:hAnsi="Calibri" w:cs="Arial"/>
      <w:lang w:eastAsia="zh-CN"/>
    </w:rPr>
  </w:style>
  <w:style w:type="paragraph" w:customStyle="1" w:styleId="GPSDefinitionL2">
    <w:name w:val="GPS Definition L2"/>
    <w:basedOn w:val="GPsDefinition"/>
    <w:qFormat/>
    <w:pPr>
      <w:tabs>
        <w:tab w:val="clear" w:pos="-179"/>
        <w:tab w:val="left" w:pos="144"/>
      </w:tabs>
      <w:adjustRightInd w:val="0"/>
      <w:ind w:left="720" w:hanging="545"/>
    </w:pPr>
  </w:style>
  <w:style w:type="paragraph" w:customStyle="1" w:styleId="GPSDefinitionL3">
    <w:name w:val="GPS Definition L3"/>
    <w:basedOn w:val="GPSDefinitionL2"/>
    <w:qFormat/>
    <w:pPr>
      <w:ind w:left="1080" w:hanging="360"/>
    </w:pPr>
  </w:style>
  <w:style w:type="paragraph" w:customStyle="1" w:styleId="GPSDefinitionL4">
    <w:name w:val="GPS Definition L4"/>
    <w:basedOn w:val="GPSDefinitionL3"/>
    <w:qFormat/>
    <w:pPr>
      <w:ind w:left="1440"/>
    </w:pPr>
  </w:style>
  <w:style w:type="paragraph" w:customStyle="1" w:styleId="GPSSchAnnexname">
    <w:name w:val="GPS Sch Annex name"/>
    <w:basedOn w:val="GPSSchTitleandNumber"/>
    <w:link w:val="GPSSchAnnexnameChar"/>
    <w:qFormat/>
    <w:pPr>
      <w:outlineLvl w:val="1"/>
    </w:pPr>
    <w:rPr>
      <w:rFonts w:ascii="Calibri" w:hAnsi="Calibri"/>
      <w:sz w:val="20"/>
    </w:rPr>
  </w:style>
  <w:style w:type="character" w:customStyle="1" w:styleId="GPSSchAnnexnameChar">
    <w:name w:val="GPS Sch Annex name Char"/>
    <w:link w:val="GPSSchAnnexname"/>
    <w:rPr>
      <w:rFonts w:ascii="Calibri" w:eastAsia="STZhongsong" w:hAnsi="Calibri" w:cs="Times New Roman"/>
      <w:b/>
      <w:caps/>
      <w:sz w:val="20"/>
      <w:lang w:eastAsia="zh-CN"/>
    </w:rPr>
  </w:style>
  <w:style w:type="paragraph" w:styleId="Revision">
    <w:name w:val="Revision"/>
    <w:hidden/>
    <w:uiPriority w:val="99"/>
    <w:semiHidden/>
    <w:pPr>
      <w:spacing w:after="0" w:line="240" w:lineRule="auto"/>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3302">
      <w:bodyDiv w:val="1"/>
      <w:marLeft w:val="0"/>
      <w:marRight w:val="0"/>
      <w:marTop w:val="0"/>
      <w:marBottom w:val="0"/>
      <w:divBdr>
        <w:top w:val="none" w:sz="0" w:space="0" w:color="auto"/>
        <w:left w:val="none" w:sz="0" w:space="0" w:color="auto"/>
        <w:bottom w:val="none" w:sz="0" w:space="0" w:color="auto"/>
        <w:right w:val="none" w:sz="0" w:space="0" w:color="auto"/>
      </w:divBdr>
    </w:div>
    <w:div w:id="362635107">
      <w:bodyDiv w:val="1"/>
      <w:marLeft w:val="0"/>
      <w:marRight w:val="0"/>
      <w:marTop w:val="0"/>
      <w:marBottom w:val="0"/>
      <w:divBdr>
        <w:top w:val="none" w:sz="0" w:space="0" w:color="auto"/>
        <w:left w:val="none" w:sz="0" w:space="0" w:color="auto"/>
        <w:bottom w:val="none" w:sz="0" w:space="0" w:color="auto"/>
        <w:right w:val="none" w:sz="0" w:space="0" w:color="auto"/>
      </w:divBdr>
    </w:div>
    <w:div w:id="371921983">
      <w:bodyDiv w:val="1"/>
      <w:marLeft w:val="0"/>
      <w:marRight w:val="0"/>
      <w:marTop w:val="0"/>
      <w:marBottom w:val="0"/>
      <w:divBdr>
        <w:top w:val="none" w:sz="0" w:space="0" w:color="auto"/>
        <w:left w:val="none" w:sz="0" w:space="0" w:color="auto"/>
        <w:bottom w:val="none" w:sz="0" w:space="0" w:color="auto"/>
        <w:right w:val="none" w:sz="0" w:space="0" w:color="auto"/>
      </w:divBdr>
    </w:div>
    <w:div w:id="752319936">
      <w:bodyDiv w:val="1"/>
      <w:marLeft w:val="0"/>
      <w:marRight w:val="0"/>
      <w:marTop w:val="0"/>
      <w:marBottom w:val="0"/>
      <w:divBdr>
        <w:top w:val="none" w:sz="0" w:space="0" w:color="auto"/>
        <w:left w:val="none" w:sz="0" w:space="0" w:color="auto"/>
        <w:bottom w:val="none" w:sz="0" w:space="0" w:color="auto"/>
        <w:right w:val="none" w:sz="0" w:space="0" w:color="auto"/>
      </w:divBdr>
    </w:div>
    <w:div w:id="823400643">
      <w:bodyDiv w:val="1"/>
      <w:marLeft w:val="0"/>
      <w:marRight w:val="0"/>
      <w:marTop w:val="0"/>
      <w:marBottom w:val="0"/>
      <w:divBdr>
        <w:top w:val="none" w:sz="0" w:space="0" w:color="auto"/>
        <w:left w:val="none" w:sz="0" w:space="0" w:color="auto"/>
        <w:bottom w:val="none" w:sz="0" w:space="0" w:color="auto"/>
        <w:right w:val="none" w:sz="0" w:space="0" w:color="auto"/>
      </w:divBdr>
    </w:div>
    <w:div w:id="955797585">
      <w:bodyDiv w:val="1"/>
      <w:marLeft w:val="0"/>
      <w:marRight w:val="0"/>
      <w:marTop w:val="0"/>
      <w:marBottom w:val="0"/>
      <w:divBdr>
        <w:top w:val="none" w:sz="0" w:space="0" w:color="auto"/>
        <w:left w:val="none" w:sz="0" w:space="0" w:color="auto"/>
        <w:bottom w:val="none" w:sz="0" w:space="0" w:color="auto"/>
        <w:right w:val="none" w:sz="0" w:space="0" w:color="auto"/>
      </w:divBdr>
    </w:div>
    <w:div w:id="1014846408">
      <w:bodyDiv w:val="1"/>
      <w:marLeft w:val="0"/>
      <w:marRight w:val="0"/>
      <w:marTop w:val="0"/>
      <w:marBottom w:val="0"/>
      <w:divBdr>
        <w:top w:val="none" w:sz="0" w:space="0" w:color="auto"/>
        <w:left w:val="none" w:sz="0" w:space="0" w:color="auto"/>
        <w:bottom w:val="none" w:sz="0" w:space="0" w:color="auto"/>
        <w:right w:val="none" w:sz="0" w:space="0" w:color="auto"/>
      </w:divBdr>
    </w:div>
    <w:div w:id="16591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B947-8BCE-4816-ADFE-8967E505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Leftwich</dc:creator>
  <cp:lastModifiedBy>Steven Howarth</cp:lastModifiedBy>
  <cp:revision>2</cp:revision>
  <dcterms:created xsi:type="dcterms:W3CDTF">2019-10-09T12:31:00Z</dcterms:created>
  <dcterms:modified xsi:type="dcterms:W3CDTF">2019-10-09T12:31:00Z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CurrentVersion">
    <vt:lpwstr>17 November 2017 D1V8</vt:lpwstr>
  </property>
</Properties>
</file>